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4"/>
      </w:tblGrid>
      <w:tr w:rsidR="001D467C" w:rsidRPr="008F473A" w14:paraId="24302893" w14:textId="77777777" w:rsidTr="00185141">
        <w:tc>
          <w:tcPr>
            <w:tcW w:w="9024" w:type="dxa"/>
            <w:tcBorders>
              <w:top w:val="single" w:sz="18" w:space="0" w:color="auto"/>
              <w:left w:val="single" w:sz="18" w:space="0" w:color="auto"/>
              <w:bottom w:val="single" w:sz="18" w:space="0" w:color="auto"/>
              <w:right w:val="single" w:sz="18" w:space="0" w:color="auto"/>
            </w:tcBorders>
          </w:tcPr>
          <w:p w14:paraId="5DB29EB1" w14:textId="77777777" w:rsidR="00357F11" w:rsidRPr="0084385D" w:rsidRDefault="001D467C" w:rsidP="003D1B4E">
            <w:pPr>
              <w:jc w:val="center"/>
              <w:rPr>
                <w:rFonts w:eastAsia="Arial" w:cs="Arial"/>
                <w:b/>
                <w:color w:val="000000" w:themeColor="text1"/>
                <w:szCs w:val="22"/>
              </w:rPr>
            </w:pPr>
            <w:bookmarkStart w:id="0" w:name="_GoBack"/>
            <w:bookmarkEnd w:id="0"/>
            <w:r w:rsidRPr="0084385D">
              <w:rPr>
                <w:rFonts w:cs="Arial"/>
                <w:b/>
                <w:bCs/>
                <w:color w:val="000000" w:themeColor="text1"/>
                <w:szCs w:val="22"/>
              </w:rPr>
              <w:t>Call for Expression of Interest</w:t>
            </w:r>
            <w:r w:rsidR="00DC23AB" w:rsidRPr="0084385D">
              <w:rPr>
                <w:rFonts w:cs="Arial"/>
                <w:b/>
                <w:bCs/>
                <w:color w:val="000000" w:themeColor="text1"/>
                <w:szCs w:val="22"/>
              </w:rPr>
              <w:t xml:space="preserve"> to select </w:t>
            </w:r>
            <w:r w:rsidR="005F57FA" w:rsidRPr="0084385D">
              <w:rPr>
                <w:rFonts w:cs="Arial"/>
                <w:b/>
                <w:bCs/>
                <w:color w:val="000000" w:themeColor="text1"/>
                <w:szCs w:val="22"/>
              </w:rPr>
              <w:t xml:space="preserve">financial intermediaries </w:t>
            </w:r>
            <w:r w:rsidR="00EC268E" w:rsidRPr="0084385D">
              <w:rPr>
                <w:rFonts w:cs="Arial"/>
                <w:b/>
                <w:bCs/>
                <w:color w:val="000000" w:themeColor="text1"/>
                <w:szCs w:val="22"/>
              </w:rPr>
              <w:t>under</w:t>
            </w:r>
            <w:r w:rsidR="00DC23AB" w:rsidRPr="0084385D">
              <w:rPr>
                <w:rFonts w:cs="Arial"/>
                <w:b/>
                <w:bCs/>
                <w:color w:val="000000" w:themeColor="text1"/>
                <w:szCs w:val="22"/>
              </w:rPr>
              <w:t xml:space="preserve"> </w:t>
            </w:r>
            <w:r w:rsidR="004B6A2C" w:rsidRPr="0084385D">
              <w:rPr>
                <w:rFonts w:cs="Arial"/>
                <w:b/>
                <w:bCs/>
                <w:color w:val="000000" w:themeColor="text1"/>
                <w:szCs w:val="22"/>
              </w:rPr>
              <w:t xml:space="preserve">a </w:t>
            </w:r>
            <w:r w:rsidR="00943978" w:rsidRPr="0084385D">
              <w:rPr>
                <w:rFonts w:cs="Arial"/>
                <w:b/>
                <w:bCs/>
                <w:color w:val="000000" w:themeColor="text1"/>
                <w:szCs w:val="22"/>
              </w:rPr>
              <w:t>f</w:t>
            </w:r>
            <w:r w:rsidR="00534DE0" w:rsidRPr="0084385D">
              <w:rPr>
                <w:rFonts w:cs="Arial"/>
                <w:b/>
                <w:bCs/>
                <w:color w:val="000000" w:themeColor="text1"/>
                <w:szCs w:val="22"/>
              </w:rPr>
              <w:t xml:space="preserve">und of </w:t>
            </w:r>
            <w:r w:rsidR="00943978" w:rsidRPr="0084385D">
              <w:rPr>
                <w:rFonts w:cs="Arial"/>
                <w:b/>
                <w:bCs/>
                <w:color w:val="000000" w:themeColor="text1"/>
                <w:szCs w:val="22"/>
              </w:rPr>
              <w:t>f</w:t>
            </w:r>
            <w:r w:rsidR="00534DE0" w:rsidRPr="0084385D">
              <w:rPr>
                <w:rFonts w:cs="Arial"/>
                <w:b/>
                <w:bCs/>
                <w:color w:val="000000" w:themeColor="text1"/>
                <w:szCs w:val="22"/>
              </w:rPr>
              <w:t>unds</w:t>
            </w:r>
            <w:r w:rsidR="00DC23AB" w:rsidRPr="0084385D">
              <w:rPr>
                <w:rFonts w:cs="Arial"/>
                <w:b/>
                <w:bCs/>
                <w:color w:val="000000" w:themeColor="text1"/>
                <w:szCs w:val="22"/>
              </w:rPr>
              <w:t xml:space="preserve"> </w:t>
            </w:r>
            <w:r w:rsidR="00B0737D" w:rsidRPr="0084385D">
              <w:rPr>
                <w:rFonts w:cs="Arial"/>
                <w:b/>
                <w:bCs/>
                <w:color w:val="000000" w:themeColor="text1"/>
                <w:szCs w:val="22"/>
              </w:rPr>
              <w:t xml:space="preserve">established </w:t>
            </w:r>
            <w:r w:rsidR="00357F11" w:rsidRPr="0084385D">
              <w:rPr>
                <w:rFonts w:cs="Arial"/>
                <w:b/>
                <w:bCs/>
                <w:color w:val="000000" w:themeColor="text1"/>
                <w:szCs w:val="22"/>
              </w:rPr>
              <w:t xml:space="preserve">in </w:t>
            </w:r>
            <w:r w:rsidR="00B0737D" w:rsidRPr="0084385D">
              <w:rPr>
                <w:rFonts w:cs="Arial"/>
                <w:b/>
                <w:bCs/>
                <w:color w:val="000000" w:themeColor="text1"/>
                <w:szCs w:val="22"/>
              </w:rPr>
              <w:t>cooperation</w:t>
            </w:r>
            <w:r w:rsidR="00D90311" w:rsidRPr="0084385D">
              <w:rPr>
                <w:rFonts w:cs="Arial"/>
                <w:b/>
                <w:bCs/>
                <w:color w:val="000000" w:themeColor="text1"/>
                <w:szCs w:val="22"/>
              </w:rPr>
              <w:t xml:space="preserve"> </w:t>
            </w:r>
            <w:r w:rsidR="00357F11" w:rsidRPr="0084385D">
              <w:rPr>
                <w:rFonts w:cs="Arial"/>
                <w:b/>
                <w:bCs/>
                <w:color w:val="000000" w:themeColor="text1"/>
                <w:szCs w:val="22"/>
              </w:rPr>
              <w:t xml:space="preserve">between </w:t>
            </w:r>
            <w:r w:rsidR="00185141" w:rsidRPr="0084385D">
              <w:rPr>
                <w:rFonts w:cs="Arial"/>
                <w:b/>
                <w:bCs/>
                <w:color w:val="000000" w:themeColor="text1"/>
                <w:szCs w:val="22"/>
              </w:rPr>
              <w:t>Junta de Andalucía</w:t>
            </w:r>
            <w:r w:rsidR="007233F7" w:rsidRPr="0084385D">
              <w:rPr>
                <w:rFonts w:cs="Arial"/>
                <w:b/>
                <w:bCs/>
                <w:color w:val="000000" w:themeColor="text1"/>
                <w:szCs w:val="22"/>
              </w:rPr>
              <w:t xml:space="preserve"> </w:t>
            </w:r>
            <w:r w:rsidR="00B0737D" w:rsidRPr="0084385D">
              <w:rPr>
                <w:rFonts w:cs="Arial"/>
                <w:b/>
                <w:bCs/>
                <w:color w:val="000000" w:themeColor="text1"/>
                <w:szCs w:val="22"/>
              </w:rPr>
              <w:t xml:space="preserve">and the European Investment Bank (“EIB”) </w:t>
            </w:r>
            <w:r w:rsidR="005E6B95" w:rsidRPr="0084385D">
              <w:rPr>
                <w:rFonts w:eastAsia="Arial" w:cs="Arial"/>
                <w:b/>
                <w:color w:val="000000" w:themeColor="text1"/>
                <w:szCs w:val="22"/>
              </w:rPr>
              <w:t>for the implementation of a guarantee financial instrument to provide loans</w:t>
            </w:r>
            <w:r w:rsidR="009C0E8D" w:rsidRPr="0084385D">
              <w:rPr>
                <w:rFonts w:eastAsia="Arial" w:cs="Arial"/>
                <w:b/>
                <w:color w:val="000000" w:themeColor="text1"/>
                <w:szCs w:val="22"/>
              </w:rPr>
              <w:t xml:space="preserve"> and financial leases</w:t>
            </w:r>
            <w:r w:rsidR="005E6B95" w:rsidRPr="0084385D">
              <w:rPr>
                <w:rFonts w:eastAsia="Arial" w:cs="Arial"/>
                <w:b/>
                <w:color w:val="000000" w:themeColor="text1"/>
                <w:szCs w:val="22"/>
              </w:rPr>
              <w:t xml:space="preserve"> to </w:t>
            </w:r>
            <w:r w:rsidR="009C0E8D" w:rsidRPr="0084385D">
              <w:rPr>
                <w:rFonts w:eastAsia="Arial" w:cs="Arial"/>
                <w:b/>
                <w:color w:val="000000" w:themeColor="text1"/>
                <w:szCs w:val="22"/>
              </w:rPr>
              <w:t>the</w:t>
            </w:r>
            <w:r w:rsidR="009C0E8D" w:rsidRPr="0084385D">
              <w:rPr>
                <w:color w:val="000000" w:themeColor="text1"/>
                <w:szCs w:val="22"/>
              </w:rPr>
              <w:t xml:space="preserve"> </w:t>
            </w:r>
            <w:r w:rsidR="009C0E8D" w:rsidRPr="0084385D">
              <w:rPr>
                <w:b/>
                <w:color w:val="000000" w:themeColor="text1"/>
                <w:szCs w:val="22"/>
              </w:rPr>
              <w:t xml:space="preserve">agricultural and agro-industrial </w:t>
            </w:r>
            <w:r w:rsidR="009C0E8D" w:rsidRPr="0084385D">
              <w:rPr>
                <w:rFonts w:cs="Arial"/>
                <w:b/>
                <w:color w:val="000000" w:themeColor="text1"/>
                <w:szCs w:val="22"/>
              </w:rPr>
              <w:t>sectors</w:t>
            </w:r>
            <w:r w:rsidR="009C0E8D" w:rsidRPr="0084385D">
              <w:rPr>
                <w:rFonts w:eastAsia="Arial" w:cs="Arial"/>
                <w:b/>
                <w:color w:val="000000" w:themeColor="text1"/>
                <w:szCs w:val="22"/>
              </w:rPr>
              <w:t xml:space="preserve"> </w:t>
            </w:r>
            <w:r w:rsidR="005E6B95" w:rsidRPr="0084385D">
              <w:rPr>
                <w:rFonts w:eastAsia="Arial" w:cs="Arial"/>
                <w:b/>
                <w:color w:val="000000" w:themeColor="text1"/>
                <w:szCs w:val="22"/>
              </w:rPr>
              <w:t xml:space="preserve">in the context of the COVID-19 crisis </w:t>
            </w:r>
          </w:p>
          <w:p w14:paraId="287EE310" w14:textId="77777777" w:rsidR="003D1B4E" w:rsidRPr="0084385D" w:rsidRDefault="005E6B95" w:rsidP="003D1B4E">
            <w:pPr>
              <w:jc w:val="center"/>
              <w:rPr>
                <w:rFonts w:cs="Arial"/>
                <w:b/>
                <w:bCs/>
                <w:color w:val="000000" w:themeColor="text1"/>
                <w:szCs w:val="22"/>
              </w:rPr>
            </w:pPr>
            <w:r w:rsidRPr="0084385D">
              <w:rPr>
                <w:rFonts w:eastAsia="Arial" w:cs="Arial"/>
                <w:b/>
                <w:color w:val="000000" w:themeColor="text1"/>
                <w:szCs w:val="22"/>
              </w:rPr>
              <w:t>(“</w:t>
            </w:r>
            <w:r w:rsidR="00AD5F14" w:rsidRPr="0084385D">
              <w:rPr>
                <w:rFonts w:eastAsia="Arial" w:cs="Arial"/>
                <w:b/>
                <w:color w:val="000000" w:themeColor="text1"/>
                <w:szCs w:val="22"/>
              </w:rPr>
              <w:t>Fund of</w:t>
            </w:r>
            <w:r w:rsidRPr="0084385D">
              <w:rPr>
                <w:rFonts w:eastAsia="Arial" w:cs="Arial"/>
                <w:b/>
                <w:color w:val="000000" w:themeColor="text1"/>
                <w:szCs w:val="22"/>
              </w:rPr>
              <w:t xml:space="preserve"> </w:t>
            </w:r>
            <w:r w:rsidR="00AD5F14" w:rsidRPr="0084385D">
              <w:rPr>
                <w:rFonts w:eastAsia="Arial" w:cs="Arial"/>
                <w:b/>
                <w:color w:val="000000" w:themeColor="text1"/>
                <w:szCs w:val="22"/>
              </w:rPr>
              <w:t xml:space="preserve">Funds </w:t>
            </w:r>
            <w:r w:rsidRPr="0084385D">
              <w:rPr>
                <w:rFonts w:eastAsia="Arial" w:cs="Arial"/>
                <w:b/>
                <w:color w:val="000000" w:themeColor="text1"/>
                <w:szCs w:val="22"/>
              </w:rPr>
              <w:t>Agri Andalucía”)</w:t>
            </w:r>
          </w:p>
          <w:p w14:paraId="26D9B2D5" w14:textId="77777777" w:rsidR="004A2047" w:rsidRPr="00AD5F14" w:rsidRDefault="004A2047" w:rsidP="004A2047">
            <w:pPr>
              <w:rPr>
                <w:rFonts w:cs="Arial"/>
                <w:b/>
                <w:bCs/>
                <w:szCs w:val="22"/>
              </w:rPr>
            </w:pPr>
          </w:p>
          <w:p w14:paraId="08AE5CF0" w14:textId="64C56B83" w:rsidR="001D467C" w:rsidRPr="008A354D" w:rsidRDefault="001D467C" w:rsidP="00107526">
            <w:pPr>
              <w:jc w:val="center"/>
              <w:rPr>
                <w:rFonts w:cs="Arial"/>
                <w:b/>
                <w:bCs/>
                <w:szCs w:val="22"/>
              </w:rPr>
            </w:pPr>
            <w:r w:rsidRPr="006B1EE1">
              <w:rPr>
                <w:rFonts w:cs="Arial"/>
                <w:b/>
                <w:bCs/>
                <w:szCs w:val="22"/>
              </w:rPr>
              <w:t>Ref</w:t>
            </w:r>
            <w:r w:rsidR="007770AA">
              <w:rPr>
                <w:rFonts w:cs="Arial"/>
                <w:b/>
                <w:bCs/>
                <w:szCs w:val="22"/>
              </w:rPr>
              <w:t xml:space="preserve">erence: </w:t>
            </w:r>
            <w:r w:rsidR="00107526">
              <w:rPr>
                <w:rFonts w:cs="Arial"/>
                <w:b/>
                <w:bCs/>
                <w:szCs w:val="22"/>
              </w:rPr>
              <w:t>CEoI-</w:t>
            </w:r>
            <w:r w:rsidR="00107526" w:rsidRPr="00107526">
              <w:rPr>
                <w:rFonts w:eastAsia="Arial" w:cs="Arial"/>
                <w:b/>
                <w:szCs w:val="22"/>
              </w:rPr>
              <w:t>1612</w:t>
            </w:r>
          </w:p>
        </w:tc>
      </w:tr>
    </w:tbl>
    <w:p w14:paraId="66914A85" w14:textId="24745044" w:rsidR="004A2047" w:rsidRPr="0036210A" w:rsidRDefault="0036210A" w:rsidP="0036210A">
      <w:pPr>
        <w:spacing w:before="120" w:line="300" w:lineRule="atLeast"/>
        <w:jc w:val="center"/>
        <w:rPr>
          <w:rFonts w:cs="Arial"/>
          <w:b/>
          <w:color w:val="FF0000"/>
          <w:szCs w:val="22"/>
        </w:rPr>
      </w:pPr>
      <w:r w:rsidRPr="0036210A">
        <w:rPr>
          <w:rFonts w:cs="Arial"/>
          <w:b/>
          <w:color w:val="FF0000"/>
          <w:szCs w:val="22"/>
        </w:rPr>
        <w:t>WARNING EXTENSION OF DEADLINES PAGE 15</w:t>
      </w:r>
    </w:p>
    <w:p w14:paraId="6EE4B637" w14:textId="77777777" w:rsidR="00DC23AB" w:rsidRPr="009211A2" w:rsidRDefault="00DC23AB" w:rsidP="00EB4C7C">
      <w:pPr>
        <w:pStyle w:val="Heading1"/>
        <w:numPr>
          <w:ilvl w:val="0"/>
          <w:numId w:val="29"/>
        </w:numPr>
        <w:spacing w:before="240" w:after="240"/>
      </w:pPr>
      <w:bookmarkStart w:id="1" w:name="_Toc44434104"/>
      <w:r w:rsidRPr="009211A2">
        <w:t>Introduction</w:t>
      </w:r>
      <w:bookmarkEnd w:id="1"/>
    </w:p>
    <w:p w14:paraId="572F5D61" w14:textId="0B1F4B04" w:rsidR="005C54A7" w:rsidRPr="0084385D" w:rsidRDefault="005E6B95" w:rsidP="009C599B">
      <w:pPr>
        <w:autoSpaceDE w:val="0"/>
        <w:autoSpaceDN w:val="0"/>
        <w:adjustRightInd w:val="0"/>
        <w:spacing w:before="120"/>
        <w:rPr>
          <w:rStyle w:val="Title1"/>
          <w:rFonts w:cs="Arial"/>
          <w:color w:val="000000" w:themeColor="text1"/>
          <w:szCs w:val="22"/>
        </w:rPr>
      </w:pPr>
      <w:r w:rsidRPr="0084385D">
        <w:rPr>
          <w:rFonts w:eastAsia="Arial" w:cs="Arial"/>
          <w:color w:val="000000" w:themeColor="text1"/>
          <w:szCs w:val="22"/>
        </w:rPr>
        <w:t>As part of its agricultural Regional Development Programme “Andalucía RDP-</w:t>
      </w:r>
      <w:r w:rsidR="0092439B" w:rsidRPr="0084385D">
        <w:rPr>
          <w:color w:val="000000" w:themeColor="text1"/>
          <w:szCs w:val="22"/>
        </w:rPr>
        <w:t xml:space="preserve"> EAFRD</w:t>
      </w:r>
      <w:r w:rsidR="0092439B" w:rsidRPr="0084385D">
        <w:rPr>
          <w:rFonts w:eastAsia="Arial" w:cs="Arial"/>
          <w:color w:val="000000" w:themeColor="text1"/>
          <w:szCs w:val="22"/>
        </w:rPr>
        <w:t xml:space="preserve"> </w:t>
      </w:r>
      <w:r w:rsidRPr="0084385D">
        <w:rPr>
          <w:rFonts w:eastAsia="Arial" w:cs="Arial"/>
          <w:color w:val="000000" w:themeColor="text1"/>
          <w:szCs w:val="22"/>
        </w:rPr>
        <w:t>2014-2020” (“</w:t>
      </w:r>
      <w:r w:rsidRPr="008B377D">
        <w:rPr>
          <w:rFonts w:eastAsia="Arial" w:cs="Arial"/>
          <w:color w:val="000000" w:themeColor="text1"/>
          <w:szCs w:val="22"/>
        </w:rPr>
        <w:t>RDP</w:t>
      </w:r>
      <w:r w:rsidRPr="0084385D">
        <w:rPr>
          <w:rFonts w:eastAsia="Arial" w:cs="Arial"/>
          <w:color w:val="000000" w:themeColor="text1"/>
          <w:szCs w:val="22"/>
        </w:rPr>
        <w:t>”), with the purpose of tackling the market failures identified in the Ex-ante</w:t>
      </w:r>
      <w:r w:rsidR="00E30D27" w:rsidRPr="0084385D">
        <w:rPr>
          <w:rStyle w:val="FootnoteReference"/>
          <w:rFonts w:eastAsia="Arial"/>
          <w:color w:val="000000" w:themeColor="text1"/>
          <w:szCs w:val="22"/>
        </w:rPr>
        <w:footnoteReference w:id="2"/>
      </w:r>
      <w:r w:rsidRPr="0084385D">
        <w:rPr>
          <w:rFonts w:eastAsia="Arial" w:cs="Arial"/>
          <w:color w:val="000000" w:themeColor="text1"/>
          <w:szCs w:val="22"/>
        </w:rPr>
        <w:t xml:space="preserve"> market assessment </w:t>
      </w:r>
      <w:r w:rsidR="0069629E" w:rsidRPr="00A420CD">
        <w:rPr>
          <w:rStyle w:val="Title1"/>
          <w:rFonts w:cs="Arial"/>
          <w:color w:val="000000" w:themeColor="text1"/>
          <w:szCs w:val="22"/>
        </w:rPr>
        <w:t xml:space="preserve">finalised in </w:t>
      </w:r>
      <w:r w:rsidR="005D3CE0" w:rsidRPr="00A420CD">
        <w:rPr>
          <w:rFonts w:eastAsia="Arial" w:cs="Arial"/>
          <w:color w:val="000000" w:themeColor="text1"/>
          <w:szCs w:val="22"/>
        </w:rPr>
        <w:t>June 2020</w:t>
      </w:r>
      <w:r w:rsidRPr="00A420CD">
        <w:rPr>
          <w:rStyle w:val="Title1"/>
          <w:rFonts w:cs="Arial"/>
          <w:color w:val="000000" w:themeColor="text1"/>
          <w:szCs w:val="22"/>
        </w:rPr>
        <w:t xml:space="preserve"> </w:t>
      </w:r>
      <w:r w:rsidR="005C54A7" w:rsidRPr="00A420CD">
        <w:rPr>
          <w:rStyle w:val="Title1"/>
          <w:rFonts w:cs="Arial"/>
          <w:color w:val="000000" w:themeColor="text1"/>
          <w:szCs w:val="22"/>
        </w:rPr>
        <w:t>(“Ex-</w:t>
      </w:r>
      <w:r w:rsidR="005C54A7" w:rsidRPr="0084385D">
        <w:rPr>
          <w:rStyle w:val="Title1"/>
          <w:rFonts w:cs="Arial"/>
          <w:color w:val="000000" w:themeColor="text1"/>
          <w:szCs w:val="22"/>
        </w:rPr>
        <w:t>ante Assessment”),</w:t>
      </w:r>
      <w:r w:rsidRPr="0084385D">
        <w:rPr>
          <w:rStyle w:val="Title1"/>
          <w:rFonts w:cs="Arial"/>
          <w:color w:val="000000" w:themeColor="text1"/>
          <w:szCs w:val="22"/>
        </w:rPr>
        <w:t xml:space="preserve"> which have</w:t>
      </w:r>
      <w:r w:rsidR="00715117" w:rsidRPr="0084385D">
        <w:rPr>
          <w:rStyle w:val="Title1"/>
          <w:rFonts w:cs="Arial"/>
          <w:color w:val="000000" w:themeColor="text1"/>
          <w:szCs w:val="22"/>
        </w:rPr>
        <w:t xml:space="preserve"> </w:t>
      </w:r>
      <w:r w:rsidR="00357F11" w:rsidRPr="0084385D">
        <w:rPr>
          <w:rStyle w:val="Title1"/>
          <w:rFonts w:cs="Arial"/>
          <w:color w:val="000000" w:themeColor="text1"/>
          <w:szCs w:val="22"/>
        </w:rPr>
        <w:t xml:space="preserve">been </w:t>
      </w:r>
      <w:r w:rsidR="00357F11" w:rsidRPr="0084385D">
        <w:rPr>
          <w:rFonts w:eastAsia="Arial" w:cs="Arial"/>
          <w:color w:val="000000" w:themeColor="text1"/>
          <w:szCs w:val="22"/>
        </w:rPr>
        <w:t xml:space="preserve">further </w:t>
      </w:r>
      <w:r w:rsidRPr="0084385D">
        <w:rPr>
          <w:rFonts w:eastAsia="Arial" w:cs="Arial"/>
          <w:color w:val="000000" w:themeColor="text1"/>
          <w:szCs w:val="22"/>
        </w:rPr>
        <w:t xml:space="preserve">increased by the </w:t>
      </w:r>
      <w:r w:rsidR="00357F11" w:rsidRPr="0084385D">
        <w:rPr>
          <w:rFonts w:eastAsia="Arial" w:cs="Arial"/>
          <w:color w:val="000000" w:themeColor="text1"/>
          <w:szCs w:val="22"/>
        </w:rPr>
        <w:t xml:space="preserve">effects of the </w:t>
      </w:r>
      <w:r w:rsidRPr="0084385D">
        <w:rPr>
          <w:rFonts w:eastAsia="Arial" w:cs="Arial"/>
          <w:color w:val="000000" w:themeColor="text1"/>
          <w:szCs w:val="22"/>
        </w:rPr>
        <w:t>COVID-19 pandemic</w:t>
      </w:r>
      <w:r w:rsidRPr="0084385D">
        <w:rPr>
          <w:rStyle w:val="FootnoteReference"/>
          <w:rFonts w:eastAsia="Arial" w:cs="Arial"/>
          <w:color w:val="000000" w:themeColor="text1"/>
          <w:szCs w:val="22"/>
        </w:rPr>
        <w:footnoteReference w:id="3"/>
      </w:r>
      <w:r w:rsidR="00AB6849" w:rsidRPr="0084385D">
        <w:rPr>
          <w:rFonts w:eastAsia="Arial" w:cs="Arial"/>
          <w:color w:val="000000" w:themeColor="text1"/>
          <w:szCs w:val="22"/>
        </w:rPr>
        <w:t>,</w:t>
      </w:r>
      <w:r w:rsidRPr="0084385D">
        <w:rPr>
          <w:rFonts w:eastAsia="Arial" w:cs="Arial"/>
          <w:color w:val="000000" w:themeColor="text1"/>
          <w:szCs w:val="22"/>
        </w:rPr>
        <w:t xml:space="preserve"> </w:t>
      </w:r>
      <w:r w:rsidR="0092439B" w:rsidRPr="0084385D">
        <w:rPr>
          <w:rFonts w:cs="Arial"/>
          <w:color w:val="000000" w:themeColor="text1"/>
          <w:szCs w:val="22"/>
        </w:rPr>
        <w:t>the Managing Authority</w:t>
      </w:r>
      <w:r w:rsidR="00663A28" w:rsidRPr="0084385D">
        <w:rPr>
          <w:rStyle w:val="Title1"/>
          <w:rFonts w:cs="Arial"/>
          <w:color w:val="000000" w:themeColor="text1"/>
          <w:szCs w:val="22"/>
        </w:rPr>
        <w:t xml:space="preserve"> (“</w:t>
      </w:r>
      <w:r w:rsidR="0092439B" w:rsidRPr="0084385D">
        <w:rPr>
          <w:rStyle w:val="Title1"/>
          <w:rFonts w:cs="Arial"/>
          <w:color w:val="000000" w:themeColor="text1"/>
          <w:szCs w:val="22"/>
        </w:rPr>
        <w:t>MA</w:t>
      </w:r>
      <w:r w:rsidR="00663A28" w:rsidRPr="0084385D">
        <w:rPr>
          <w:rStyle w:val="Title1"/>
          <w:rFonts w:cs="Arial"/>
          <w:color w:val="000000" w:themeColor="text1"/>
          <w:szCs w:val="22"/>
        </w:rPr>
        <w:t>”)</w:t>
      </w:r>
      <w:r w:rsidR="005C54A7" w:rsidRPr="0084385D">
        <w:rPr>
          <w:rStyle w:val="Title1"/>
          <w:rFonts w:cs="Arial"/>
          <w:color w:val="000000" w:themeColor="text1"/>
          <w:szCs w:val="22"/>
        </w:rPr>
        <w:t xml:space="preserve"> has </w:t>
      </w:r>
      <w:r w:rsidR="003B35BA" w:rsidRPr="0084385D">
        <w:rPr>
          <w:rStyle w:val="Title1"/>
          <w:rFonts w:cs="Arial"/>
          <w:color w:val="000000" w:themeColor="text1"/>
          <w:szCs w:val="22"/>
        </w:rPr>
        <w:t>dedicate</w:t>
      </w:r>
      <w:r w:rsidR="00343706" w:rsidRPr="0084385D">
        <w:rPr>
          <w:rStyle w:val="Title1"/>
          <w:rFonts w:cs="Arial"/>
          <w:color w:val="000000" w:themeColor="text1"/>
          <w:szCs w:val="22"/>
        </w:rPr>
        <w:t>d</w:t>
      </w:r>
      <w:r w:rsidR="005C54A7" w:rsidRPr="0084385D">
        <w:rPr>
          <w:rStyle w:val="Title1"/>
          <w:rFonts w:cs="Arial"/>
          <w:color w:val="000000" w:themeColor="text1"/>
          <w:szCs w:val="22"/>
        </w:rPr>
        <w:t xml:space="preserve"> resources </w:t>
      </w:r>
      <w:r w:rsidR="002C773B" w:rsidRPr="0084385D">
        <w:rPr>
          <w:rStyle w:val="Title1"/>
          <w:rFonts w:cs="Arial"/>
          <w:color w:val="000000" w:themeColor="text1"/>
          <w:szCs w:val="22"/>
        </w:rPr>
        <w:t>to implement</w:t>
      </w:r>
      <w:r w:rsidR="005C54A7" w:rsidRPr="0084385D">
        <w:rPr>
          <w:rStyle w:val="Title1"/>
          <w:rFonts w:cs="Arial"/>
          <w:color w:val="000000" w:themeColor="text1"/>
          <w:szCs w:val="22"/>
        </w:rPr>
        <w:t xml:space="preserve"> </w:t>
      </w:r>
      <w:r w:rsidR="007503A7" w:rsidRPr="0084385D">
        <w:rPr>
          <w:rStyle w:val="Title1"/>
          <w:rFonts w:cs="Arial"/>
          <w:color w:val="000000" w:themeColor="text1"/>
          <w:szCs w:val="22"/>
        </w:rPr>
        <w:t xml:space="preserve">a </w:t>
      </w:r>
      <w:r w:rsidR="006070FB" w:rsidRPr="0084385D">
        <w:rPr>
          <w:rStyle w:val="Title1"/>
          <w:rFonts w:cs="Arial"/>
          <w:color w:val="000000" w:themeColor="text1"/>
          <w:szCs w:val="22"/>
        </w:rPr>
        <w:t>F</w:t>
      </w:r>
      <w:r w:rsidR="00140F95" w:rsidRPr="0084385D">
        <w:rPr>
          <w:rStyle w:val="Title1"/>
          <w:rFonts w:cs="Arial"/>
          <w:color w:val="000000" w:themeColor="text1"/>
          <w:szCs w:val="22"/>
        </w:rPr>
        <w:t xml:space="preserve">und of </w:t>
      </w:r>
      <w:r w:rsidR="006070FB" w:rsidRPr="0084385D">
        <w:rPr>
          <w:rStyle w:val="Title1"/>
          <w:rFonts w:cs="Arial"/>
          <w:color w:val="000000" w:themeColor="text1"/>
          <w:szCs w:val="22"/>
        </w:rPr>
        <w:t>F</w:t>
      </w:r>
      <w:r w:rsidR="00140F95" w:rsidRPr="0084385D">
        <w:rPr>
          <w:rStyle w:val="Title1"/>
          <w:rFonts w:cs="Arial"/>
          <w:color w:val="000000" w:themeColor="text1"/>
          <w:szCs w:val="22"/>
        </w:rPr>
        <w:t>unds (</w:t>
      </w:r>
      <w:r w:rsidR="00715117" w:rsidRPr="0084385D">
        <w:rPr>
          <w:rStyle w:val="Title1"/>
          <w:rFonts w:cs="Arial"/>
          <w:color w:val="000000" w:themeColor="text1"/>
          <w:szCs w:val="22"/>
        </w:rPr>
        <w:t>“</w:t>
      </w:r>
      <w:r w:rsidR="00125C9E" w:rsidRPr="0084385D">
        <w:rPr>
          <w:rStyle w:val="Title1"/>
          <w:rFonts w:cs="Arial"/>
          <w:color w:val="000000" w:themeColor="text1"/>
          <w:szCs w:val="22"/>
        </w:rPr>
        <w:t>FoF</w:t>
      </w:r>
      <w:r w:rsidR="00B1744F" w:rsidRPr="0084385D">
        <w:rPr>
          <w:rStyle w:val="Title1"/>
          <w:rFonts w:cs="Arial"/>
          <w:color w:val="000000" w:themeColor="text1"/>
          <w:szCs w:val="22"/>
        </w:rPr>
        <w:t>”</w:t>
      </w:r>
      <w:r w:rsidR="00140F95" w:rsidRPr="0084385D">
        <w:rPr>
          <w:rStyle w:val="Title1"/>
          <w:rFonts w:cs="Arial"/>
          <w:color w:val="000000" w:themeColor="text1"/>
          <w:szCs w:val="22"/>
        </w:rPr>
        <w:t>) managed by</w:t>
      </w:r>
      <w:r w:rsidR="005C54A7" w:rsidRPr="0084385D">
        <w:rPr>
          <w:rStyle w:val="Title1"/>
          <w:rFonts w:cs="Arial"/>
          <w:color w:val="000000" w:themeColor="text1"/>
          <w:szCs w:val="22"/>
        </w:rPr>
        <w:t xml:space="preserve"> </w:t>
      </w:r>
      <w:r w:rsidR="003B35BA" w:rsidRPr="0084385D">
        <w:rPr>
          <w:rStyle w:val="Title1"/>
          <w:rFonts w:cs="Arial"/>
          <w:color w:val="000000" w:themeColor="text1"/>
          <w:szCs w:val="22"/>
        </w:rPr>
        <w:t xml:space="preserve">the </w:t>
      </w:r>
      <w:r w:rsidR="000761AC" w:rsidRPr="0084385D">
        <w:rPr>
          <w:rStyle w:val="Title1"/>
          <w:rFonts w:cs="Arial"/>
          <w:color w:val="000000" w:themeColor="text1"/>
          <w:szCs w:val="22"/>
        </w:rPr>
        <w:t>European Investment Bank (“</w:t>
      </w:r>
      <w:r w:rsidR="005C54A7" w:rsidRPr="0084385D">
        <w:rPr>
          <w:rStyle w:val="Title1"/>
          <w:rFonts w:cs="Arial"/>
          <w:color w:val="000000" w:themeColor="text1"/>
          <w:szCs w:val="22"/>
        </w:rPr>
        <w:t>EIB</w:t>
      </w:r>
      <w:r w:rsidR="000761AC" w:rsidRPr="0084385D">
        <w:rPr>
          <w:rStyle w:val="Title1"/>
          <w:rFonts w:cs="Arial"/>
          <w:color w:val="000000" w:themeColor="text1"/>
          <w:szCs w:val="22"/>
        </w:rPr>
        <w:t>”)</w:t>
      </w:r>
      <w:r w:rsidR="00343706" w:rsidRPr="0084385D">
        <w:rPr>
          <w:rStyle w:val="Title1"/>
          <w:rFonts w:cs="Arial"/>
          <w:color w:val="000000" w:themeColor="text1"/>
          <w:szCs w:val="22"/>
        </w:rPr>
        <w:t>,</w:t>
      </w:r>
      <w:r w:rsidR="005C54A7" w:rsidRPr="0084385D">
        <w:rPr>
          <w:rStyle w:val="Title1"/>
          <w:rFonts w:cs="Arial"/>
          <w:color w:val="000000" w:themeColor="text1"/>
          <w:szCs w:val="22"/>
        </w:rPr>
        <w:t xml:space="preserve"> in accordance with Article 38 (4)(b)(i) of the </w:t>
      </w:r>
      <w:r w:rsidR="00541585" w:rsidRPr="0084385D">
        <w:rPr>
          <w:rStyle w:val="Title1"/>
          <w:rFonts w:cs="Arial"/>
          <w:color w:val="000000" w:themeColor="text1"/>
          <w:szCs w:val="22"/>
        </w:rPr>
        <w:t>CPR</w:t>
      </w:r>
      <w:r w:rsidR="00984B3F" w:rsidRPr="0084385D">
        <w:rPr>
          <w:rStyle w:val="Title1"/>
          <w:rFonts w:cs="Arial"/>
          <w:color w:val="000000" w:themeColor="text1"/>
          <w:szCs w:val="22"/>
        </w:rPr>
        <w:t xml:space="preserve"> </w:t>
      </w:r>
      <w:r w:rsidR="005C54A7" w:rsidRPr="0084385D">
        <w:rPr>
          <w:rStyle w:val="Title1"/>
          <w:rFonts w:cs="Arial"/>
          <w:color w:val="000000" w:themeColor="text1"/>
          <w:szCs w:val="22"/>
        </w:rPr>
        <w:t xml:space="preserve">and the provisions of a </w:t>
      </w:r>
      <w:r w:rsidR="00D83767" w:rsidRPr="0084385D">
        <w:rPr>
          <w:rStyle w:val="Title1"/>
          <w:rFonts w:cs="Arial"/>
          <w:color w:val="000000" w:themeColor="text1"/>
          <w:szCs w:val="22"/>
        </w:rPr>
        <w:t>F</w:t>
      </w:r>
      <w:r w:rsidR="005C54A7" w:rsidRPr="0084385D">
        <w:rPr>
          <w:rStyle w:val="Title1"/>
          <w:rFonts w:cs="Arial"/>
          <w:color w:val="000000" w:themeColor="text1"/>
          <w:szCs w:val="22"/>
        </w:rPr>
        <w:t xml:space="preserve">unding </w:t>
      </w:r>
      <w:r w:rsidR="00D83767" w:rsidRPr="0084385D">
        <w:rPr>
          <w:rStyle w:val="Title1"/>
          <w:rFonts w:cs="Arial"/>
          <w:color w:val="000000" w:themeColor="text1"/>
          <w:szCs w:val="22"/>
        </w:rPr>
        <w:t>A</w:t>
      </w:r>
      <w:r w:rsidR="005C54A7" w:rsidRPr="0084385D">
        <w:rPr>
          <w:rStyle w:val="Title1"/>
          <w:rFonts w:cs="Arial"/>
          <w:color w:val="000000" w:themeColor="text1"/>
          <w:szCs w:val="22"/>
        </w:rPr>
        <w:t xml:space="preserve">greement entered into on </w:t>
      </w:r>
      <w:r w:rsidR="00107526">
        <w:rPr>
          <w:rFonts w:eastAsia="Arial" w:cs="Arial"/>
          <w:color w:val="000000" w:themeColor="text1"/>
          <w:szCs w:val="22"/>
        </w:rPr>
        <w:t>11 December 2020</w:t>
      </w:r>
      <w:r w:rsidR="00B91FD4" w:rsidRPr="0084385D">
        <w:rPr>
          <w:rFonts w:eastAsia="Arial" w:cs="Arial"/>
          <w:color w:val="000000" w:themeColor="text1"/>
          <w:szCs w:val="22"/>
        </w:rPr>
        <w:t xml:space="preserve"> </w:t>
      </w:r>
      <w:r w:rsidR="005C54A7" w:rsidRPr="0084385D">
        <w:rPr>
          <w:rStyle w:val="Title1"/>
          <w:rFonts w:cs="Arial"/>
          <w:color w:val="000000" w:themeColor="text1"/>
          <w:szCs w:val="22"/>
        </w:rPr>
        <w:t>between</w:t>
      </w:r>
      <w:r w:rsidR="002170F5" w:rsidRPr="0084385D">
        <w:rPr>
          <w:rStyle w:val="Title1"/>
          <w:rFonts w:cs="Arial"/>
          <w:color w:val="000000" w:themeColor="text1"/>
          <w:szCs w:val="22"/>
        </w:rPr>
        <w:t xml:space="preserve"> </w:t>
      </w:r>
      <w:r w:rsidR="00FA2887" w:rsidRPr="0084385D">
        <w:rPr>
          <w:rFonts w:cs="Arial"/>
          <w:color w:val="000000" w:themeColor="text1"/>
          <w:szCs w:val="22"/>
        </w:rPr>
        <w:t>MA</w:t>
      </w:r>
      <w:r w:rsidR="00CB0AE9" w:rsidRPr="0084385D">
        <w:rPr>
          <w:rFonts w:cs="Arial"/>
          <w:color w:val="000000" w:themeColor="text1"/>
          <w:szCs w:val="22"/>
        </w:rPr>
        <w:t xml:space="preserve"> </w:t>
      </w:r>
      <w:r w:rsidR="005C54A7" w:rsidRPr="0084385D">
        <w:rPr>
          <w:rStyle w:val="Title1"/>
          <w:rFonts w:cs="Arial"/>
          <w:color w:val="000000" w:themeColor="text1"/>
          <w:szCs w:val="22"/>
        </w:rPr>
        <w:t xml:space="preserve">and </w:t>
      </w:r>
      <w:r w:rsidR="00555861" w:rsidRPr="0084385D">
        <w:rPr>
          <w:rStyle w:val="Title1"/>
          <w:rFonts w:cs="Arial"/>
          <w:color w:val="000000" w:themeColor="text1"/>
          <w:szCs w:val="22"/>
        </w:rPr>
        <w:t xml:space="preserve">the </w:t>
      </w:r>
      <w:r w:rsidR="00CE7FC8" w:rsidRPr="0084385D">
        <w:rPr>
          <w:rStyle w:val="Title1"/>
          <w:rFonts w:cs="Arial"/>
          <w:color w:val="000000" w:themeColor="text1"/>
          <w:szCs w:val="22"/>
        </w:rPr>
        <w:t>EIB</w:t>
      </w:r>
      <w:r w:rsidR="005C54A7" w:rsidRPr="0084385D">
        <w:rPr>
          <w:rStyle w:val="Title1"/>
          <w:rFonts w:cs="Arial"/>
          <w:color w:val="000000" w:themeColor="text1"/>
          <w:szCs w:val="22"/>
        </w:rPr>
        <w:t xml:space="preserve"> (</w:t>
      </w:r>
      <w:r w:rsidR="00ED188C" w:rsidRPr="0084385D">
        <w:rPr>
          <w:rStyle w:val="Title1"/>
          <w:rFonts w:cs="Arial"/>
          <w:color w:val="000000" w:themeColor="text1"/>
          <w:szCs w:val="22"/>
        </w:rPr>
        <w:t xml:space="preserve">the </w:t>
      </w:r>
      <w:r w:rsidR="005C54A7" w:rsidRPr="0084385D">
        <w:rPr>
          <w:rStyle w:val="Title1"/>
          <w:rFonts w:cs="Arial"/>
          <w:color w:val="000000" w:themeColor="text1"/>
          <w:szCs w:val="22"/>
        </w:rPr>
        <w:t xml:space="preserve">“Funding Agreement”). </w:t>
      </w:r>
      <w:r w:rsidR="009140F8" w:rsidRPr="0084385D">
        <w:rPr>
          <w:rFonts w:cs="Arial"/>
          <w:color w:val="000000" w:themeColor="text1"/>
          <w:szCs w:val="22"/>
        </w:rPr>
        <w:t xml:space="preserve">The </w:t>
      </w:r>
      <w:r w:rsidR="009C599B" w:rsidRPr="0084385D">
        <w:rPr>
          <w:rFonts w:cs="Arial"/>
          <w:color w:val="000000" w:themeColor="text1"/>
          <w:szCs w:val="22"/>
        </w:rPr>
        <w:t xml:space="preserve">FoF is co-financed by </w:t>
      </w:r>
      <w:r w:rsidR="00A04D5C" w:rsidRPr="0084385D">
        <w:rPr>
          <w:rFonts w:cs="Arial"/>
          <w:color w:val="000000" w:themeColor="text1"/>
          <w:szCs w:val="22"/>
        </w:rPr>
        <w:t xml:space="preserve">the </w:t>
      </w:r>
      <w:r w:rsidR="009C599B" w:rsidRPr="0084385D">
        <w:rPr>
          <w:rFonts w:cs="Arial"/>
          <w:color w:val="000000" w:themeColor="text1"/>
          <w:szCs w:val="22"/>
        </w:rPr>
        <w:t xml:space="preserve">European </w:t>
      </w:r>
      <w:r w:rsidR="00B91FD4" w:rsidRPr="0084385D">
        <w:rPr>
          <w:rFonts w:cs="Arial"/>
          <w:color w:val="000000" w:themeColor="text1"/>
          <w:szCs w:val="22"/>
        </w:rPr>
        <w:t xml:space="preserve">Agricultural </w:t>
      </w:r>
      <w:r w:rsidR="000646A2" w:rsidRPr="0084385D">
        <w:rPr>
          <w:rFonts w:cs="Arial"/>
          <w:color w:val="000000" w:themeColor="text1"/>
          <w:szCs w:val="22"/>
        </w:rPr>
        <w:t xml:space="preserve">Regional </w:t>
      </w:r>
      <w:r w:rsidR="00405934" w:rsidRPr="0084385D">
        <w:rPr>
          <w:rFonts w:cs="Arial"/>
          <w:color w:val="000000" w:themeColor="text1"/>
          <w:szCs w:val="22"/>
        </w:rPr>
        <w:t xml:space="preserve">Development </w:t>
      </w:r>
      <w:r w:rsidR="000646A2" w:rsidRPr="0084385D">
        <w:rPr>
          <w:rFonts w:cs="Arial"/>
          <w:color w:val="000000" w:themeColor="text1"/>
          <w:szCs w:val="22"/>
        </w:rPr>
        <w:t>Fund</w:t>
      </w:r>
      <w:r w:rsidR="009C599B" w:rsidRPr="0084385D">
        <w:rPr>
          <w:rFonts w:cs="Arial"/>
          <w:color w:val="000000" w:themeColor="text1"/>
          <w:szCs w:val="22"/>
        </w:rPr>
        <w:t xml:space="preserve"> </w:t>
      </w:r>
      <w:r w:rsidR="002679DF" w:rsidRPr="0084385D">
        <w:rPr>
          <w:rFonts w:cs="Arial"/>
          <w:color w:val="000000" w:themeColor="text1"/>
          <w:szCs w:val="22"/>
        </w:rPr>
        <w:t>(“E</w:t>
      </w:r>
      <w:r w:rsidR="00B91FD4" w:rsidRPr="0084385D">
        <w:rPr>
          <w:rFonts w:cs="Arial"/>
          <w:color w:val="000000" w:themeColor="text1"/>
          <w:szCs w:val="22"/>
        </w:rPr>
        <w:t>A</w:t>
      </w:r>
      <w:r w:rsidR="009676D9" w:rsidRPr="0084385D">
        <w:rPr>
          <w:rFonts w:cs="Arial"/>
          <w:color w:val="000000" w:themeColor="text1"/>
          <w:szCs w:val="22"/>
        </w:rPr>
        <w:t>FRD</w:t>
      </w:r>
      <w:r w:rsidR="002679DF" w:rsidRPr="0084385D">
        <w:rPr>
          <w:rFonts w:cs="Arial"/>
          <w:color w:val="000000" w:themeColor="text1"/>
          <w:szCs w:val="22"/>
        </w:rPr>
        <w:t xml:space="preserve">”) </w:t>
      </w:r>
      <w:r w:rsidR="009C599B" w:rsidRPr="0084385D">
        <w:rPr>
          <w:rFonts w:cs="Arial"/>
          <w:color w:val="000000" w:themeColor="text1"/>
          <w:szCs w:val="22"/>
        </w:rPr>
        <w:t xml:space="preserve">from the </w:t>
      </w:r>
      <w:r w:rsidR="00B91FD4" w:rsidRPr="0084385D">
        <w:rPr>
          <w:rFonts w:cs="Arial"/>
          <w:color w:val="000000" w:themeColor="text1"/>
          <w:szCs w:val="22"/>
        </w:rPr>
        <w:t xml:space="preserve">RDP </w:t>
      </w:r>
      <w:r w:rsidR="009C599B" w:rsidRPr="0084385D">
        <w:rPr>
          <w:rFonts w:cs="Arial"/>
          <w:color w:val="000000" w:themeColor="text1"/>
          <w:szCs w:val="22"/>
        </w:rPr>
        <w:t>and national funds</w:t>
      </w:r>
      <w:r w:rsidR="007E517C" w:rsidRPr="0084385D">
        <w:rPr>
          <w:rFonts w:cs="Arial"/>
          <w:color w:val="000000" w:themeColor="text1"/>
          <w:szCs w:val="22"/>
        </w:rPr>
        <w:t>,</w:t>
      </w:r>
      <w:r w:rsidR="009C599B" w:rsidRPr="0084385D">
        <w:rPr>
          <w:rFonts w:cs="Arial"/>
          <w:color w:val="000000" w:themeColor="text1"/>
          <w:szCs w:val="22"/>
        </w:rPr>
        <w:t xml:space="preserve"> as described below.</w:t>
      </w:r>
    </w:p>
    <w:p w14:paraId="4F1E46C0" w14:textId="658A7F80" w:rsidR="00DC23AB" w:rsidRPr="00D46BF9" w:rsidRDefault="00140F95" w:rsidP="006B1EE1">
      <w:pPr>
        <w:autoSpaceDE w:val="0"/>
        <w:autoSpaceDN w:val="0"/>
        <w:adjustRightInd w:val="0"/>
        <w:spacing w:before="120"/>
      </w:pPr>
      <w:r w:rsidRPr="001D235B">
        <w:rPr>
          <w:rFonts w:cs="Arial"/>
          <w:szCs w:val="22"/>
        </w:rPr>
        <w:t>R</w:t>
      </w:r>
      <w:r w:rsidR="005C54A7" w:rsidRPr="001D235B">
        <w:rPr>
          <w:rStyle w:val="Title1"/>
          <w:rFonts w:cs="Arial"/>
          <w:szCs w:val="22"/>
        </w:rPr>
        <w:t>elevant rules for implementing the</w:t>
      </w:r>
      <w:r w:rsidR="008369F1">
        <w:rPr>
          <w:rFonts w:cs="Arial"/>
          <w:color w:val="000000"/>
          <w:szCs w:val="22"/>
          <w:lang w:val="en-US" w:eastAsia="en-GB"/>
        </w:rPr>
        <w:t xml:space="preserve"> </w:t>
      </w:r>
      <w:r w:rsidR="006070FB">
        <w:rPr>
          <w:rFonts w:cs="Arial"/>
          <w:color w:val="000000"/>
          <w:szCs w:val="22"/>
          <w:lang w:val="en-US" w:eastAsia="en-GB"/>
        </w:rPr>
        <w:t>F</w:t>
      </w:r>
      <w:r w:rsidR="008369F1">
        <w:rPr>
          <w:rFonts w:cs="Arial"/>
          <w:color w:val="000000"/>
          <w:szCs w:val="22"/>
          <w:lang w:val="en-US" w:eastAsia="en-GB"/>
        </w:rPr>
        <w:t xml:space="preserve">inancial </w:t>
      </w:r>
      <w:r w:rsidR="006070FB">
        <w:rPr>
          <w:rFonts w:cs="Arial"/>
          <w:color w:val="000000"/>
          <w:szCs w:val="22"/>
          <w:lang w:val="en-US" w:eastAsia="en-GB"/>
        </w:rPr>
        <w:t>I</w:t>
      </w:r>
      <w:r w:rsidR="005C54A7" w:rsidRPr="001D235B">
        <w:rPr>
          <w:rFonts w:cs="Arial"/>
          <w:color w:val="000000"/>
          <w:szCs w:val="22"/>
          <w:lang w:val="en-US" w:eastAsia="en-GB"/>
        </w:rPr>
        <w:t xml:space="preserve">nstrument </w:t>
      </w:r>
      <w:r w:rsidR="002C55E9" w:rsidRPr="001D235B">
        <w:rPr>
          <w:rFonts w:cs="Arial"/>
          <w:color w:val="000000"/>
          <w:szCs w:val="22"/>
          <w:lang w:val="en-US" w:eastAsia="en-GB"/>
        </w:rPr>
        <w:t>(“FI</w:t>
      </w:r>
      <w:r w:rsidR="002C55E9" w:rsidRPr="0092439B">
        <w:rPr>
          <w:rFonts w:cs="Arial"/>
          <w:color w:val="5F497A" w:themeColor="accent4" w:themeShade="BF"/>
          <w:szCs w:val="22"/>
          <w:lang w:val="en-US" w:eastAsia="en-GB"/>
        </w:rPr>
        <w:t>”</w:t>
      </w:r>
      <w:r w:rsidR="002C55E9" w:rsidRPr="00CD18D9">
        <w:rPr>
          <w:rFonts w:cs="Arial"/>
          <w:szCs w:val="22"/>
          <w:lang w:val="en-US" w:eastAsia="en-GB"/>
        </w:rPr>
        <w:t xml:space="preserve">) </w:t>
      </w:r>
      <w:r w:rsidR="00491971" w:rsidRPr="00CD18D9">
        <w:rPr>
          <w:rFonts w:cs="Arial"/>
          <w:szCs w:val="22"/>
          <w:lang w:val="en-US" w:eastAsia="en-GB"/>
        </w:rPr>
        <w:t xml:space="preserve">are </w:t>
      </w:r>
      <w:r w:rsidR="005C54A7" w:rsidRPr="00CD18D9">
        <w:rPr>
          <w:rFonts w:cs="Arial"/>
          <w:szCs w:val="22"/>
          <w:lang w:val="en-US" w:eastAsia="en-GB"/>
        </w:rPr>
        <w:t xml:space="preserve">primarily stipulated in the CPR, the </w:t>
      </w:r>
      <w:r w:rsidR="00984B3F" w:rsidRPr="00CD18D9">
        <w:rPr>
          <w:rFonts w:cs="Arial"/>
          <w:szCs w:val="22"/>
          <w:lang w:val="en-US" w:eastAsia="en-GB"/>
        </w:rPr>
        <w:t>CDR</w:t>
      </w:r>
      <w:r w:rsidR="005C54A7" w:rsidRPr="00CD18D9">
        <w:rPr>
          <w:rFonts w:cs="Arial"/>
          <w:szCs w:val="22"/>
          <w:lang w:val="en-US" w:eastAsia="en-GB"/>
        </w:rPr>
        <w:t xml:space="preserve">, the Implementing </w:t>
      </w:r>
      <w:r w:rsidR="00231F7A">
        <w:rPr>
          <w:rFonts w:cs="Arial"/>
          <w:szCs w:val="22"/>
          <w:lang w:val="en-US" w:eastAsia="en-GB"/>
        </w:rPr>
        <w:t>Act</w:t>
      </w:r>
      <w:r w:rsidR="00056923" w:rsidRPr="00CD18D9">
        <w:rPr>
          <w:rFonts w:cs="Arial"/>
          <w:szCs w:val="22"/>
          <w:lang w:val="en-US" w:eastAsia="en-GB"/>
        </w:rPr>
        <w:t>,</w:t>
      </w:r>
      <w:r w:rsidR="005C54A7" w:rsidRPr="00CD18D9">
        <w:rPr>
          <w:rFonts w:cs="Arial"/>
          <w:szCs w:val="22"/>
          <w:lang w:val="en-US" w:eastAsia="en-GB"/>
        </w:rPr>
        <w:t xml:space="preserve"> the E</w:t>
      </w:r>
      <w:r w:rsidR="00B91FD4" w:rsidRPr="00CD18D9">
        <w:rPr>
          <w:rFonts w:cs="Arial"/>
          <w:szCs w:val="22"/>
          <w:lang w:val="en-US" w:eastAsia="en-GB"/>
        </w:rPr>
        <w:t>A</w:t>
      </w:r>
      <w:r w:rsidR="009676D9" w:rsidRPr="00CD18D9">
        <w:rPr>
          <w:rFonts w:cs="Arial"/>
          <w:szCs w:val="22"/>
          <w:lang w:val="en-US" w:eastAsia="en-GB"/>
        </w:rPr>
        <w:t>FRD</w:t>
      </w:r>
      <w:r w:rsidR="005C54A7" w:rsidRPr="00CD18D9">
        <w:rPr>
          <w:rFonts w:cs="Arial"/>
          <w:szCs w:val="22"/>
          <w:lang w:val="en-US" w:eastAsia="en-GB"/>
        </w:rPr>
        <w:t xml:space="preserve"> Regulation</w:t>
      </w:r>
      <w:r w:rsidR="00E8198C" w:rsidRPr="00CD18D9">
        <w:rPr>
          <w:rFonts w:cs="Arial"/>
          <w:szCs w:val="22"/>
          <w:lang w:val="en-US" w:eastAsia="en-GB"/>
        </w:rPr>
        <w:t xml:space="preserve"> </w:t>
      </w:r>
      <w:r w:rsidR="005C54A7" w:rsidRPr="001D235B">
        <w:rPr>
          <w:rFonts w:cs="Arial"/>
          <w:color w:val="000000"/>
          <w:szCs w:val="22"/>
          <w:lang w:val="en-US" w:eastAsia="en-GB"/>
        </w:rPr>
        <w:t xml:space="preserve">and applicable </w:t>
      </w:r>
      <w:r w:rsidR="005535B3">
        <w:rPr>
          <w:rFonts w:cs="Arial"/>
          <w:color w:val="000000"/>
          <w:szCs w:val="22"/>
          <w:lang w:val="en-US" w:eastAsia="en-GB"/>
        </w:rPr>
        <w:t>national</w:t>
      </w:r>
      <w:r w:rsidR="00AA3269">
        <w:rPr>
          <w:rFonts w:cs="Arial"/>
          <w:color w:val="000000"/>
          <w:szCs w:val="22"/>
          <w:lang w:val="en-US" w:eastAsia="en-GB"/>
        </w:rPr>
        <w:t xml:space="preserve"> </w:t>
      </w:r>
      <w:r w:rsidR="005C54A7" w:rsidRPr="001D235B">
        <w:rPr>
          <w:rFonts w:cs="Arial"/>
          <w:color w:val="000000"/>
          <w:szCs w:val="22"/>
          <w:lang w:val="en-US" w:eastAsia="en-GB"/>
        </w:rPr>
        <w:t>law and regulations</w:t>
      </w:r>
      <w:r w:rsidR="005C54A7" w:rsidRPr="00D46BF9">
        <w:rPr>
          <w:rFonts w:cs="Arial"/>
          <w:szCs w:val="22"/>
        </w:rPr>
        <w:t>.</w:t>
      </w:r>
    </w:p>
    <w:p w14:paraId="578D1EE5" w14:textId="776CC89C" w:rsidR="00DC23AB" w:rsidRPr="00D46BF9" w:rsidRDefault="00DC23AB" w:rsidP="007B337D">
      <w:pPr>
        <w:autoSpaceDE w:val="0"/>
        <w:autoSpaceDN w:val="0"/>
        <w:adjustRightInd w:val="0"/>
        <w:spacing w:before="120"/>
        <w:rPr>
          <w:rFonts w:cs="Arial"/>
          <w:szCs w:val="22"/>
        </w:rPr>
      </w:pPr>
      <w:r w:rsidRPr="00D46BF9">
        <w:rPr>
          <w:rFonts w:cs="Arial"/>
          <w:szCs w:val="22"/>
        </w:rPr>
        <w:t xml:space="preserve">This Call for </w:t>
      </w:r>
      <w:r w:rsidRPr="0084385D">
        <w:rPr>
          <w:rFonts w:cs="Arial"/>
          <w:color w:val="000000" w:themeColor="text1"/>
          <w:szCs w:val="22"/>
        </w:rPr>
        <w:t>Expression of Interest</w:t>
      </w:r>
      <w:r w:rsidR="00956C1F" w:rsidRPr="0084385D">
        <w:rPr>
          <w:rFonts w:cs="Arial"/>
          <w:color w:val="000000" w:themeColor="text1"/>
          <w:szCs w:val="22"/>
        </w:rPr>
        <w:t xml:space="preserve"> (“CEOI”)</w:t>
      </w:r>
      <w:r w:rsidRPr="0084385D">
        <w:rPr>
          <w:rFonts w:cs="Arial"/>
          <w:color w:val="000000" w:themeColor="text1"/>
          <w:szCs w:val="22"/>
        </w:rPr>
        <w:t xml:space="preserve"> is addressed to </w:t>
      </w:r>
      <w:r w:rsidR="00E41841" w:rsidRPr="0084385D">
        <w:rPr>
          <w:rFonts w:cs="Arial"/>
          <w:color w:val="000000" w:themeColor="text1"/>
          <w:szCs w:val="22"/>
        </w:rPr>
        <w:t xml:space="preserve">eligible financial </w:t>
      </w:r>
      <w:r w:rsidR="007B1628" w:rsidRPr="0084385D">
        <w:rPr>
          <w:rFonts w:cs="Arial"/>
          <w:color w:val="000000" w:themeColor="text1"/>
          <w:szCs w:val="22"/>
        </w:rPr>
        <w:t>institutions</w:t>
      </w:r>
      <w:r w:rsidR="00FA4688" w:rsidRPr="0084385D">
        <w:rPr>
          <w:rFonts w:cs="Arial"/>
          <w:color w:val="000000" w:themeColor="text1"/>
          <w:szCs w:val="22"/>
        </w:rPr>
        <w:t xml:space="preserve"> </w:t>
      </w:r>
      <w:r w:rsidRPr="0084385D">
        <w:rPr>
          <w:rFonts w:cs="Arial"/>
          <w:color w:val="000000" w:themeColor="text1"/>
          <w:szCs w:val="22"/>
        </w:rPr>
        <w:t>interested in</w:t>
      </w:r>
      <w:r w:rsidR="00ED188C" w:rsidRPr="0084385D">
        <w:rPr>
          <w:rFonts w:cs="Arial"/>
          <w:color w:val="000000" w:themeColor="text1"/>
          <w:szCs w:val="22"/>
        </w:rPr>
        <w:t xml:space="preserve"> </w:t>
      </w:r>
      <w:r w:rsidRPr="0084385D">
        <w:rPr>
          <w:rFonts w:cs="Arial"/>
          <w:color w:val="000000" w:themeColor="text1"/>
          <w:szCs w:val="22"/>
        </w:rPr>
        <w:t xml:space="preserve">receiving </w:t>
      </w:r>
      <w:r w:rsidR="00634D6E" w:rsidRPr="0084385D">
        <w:rPr>
          <w:rFonts w:cs="Arial"/>
          <w:color w:val="000000" w:themeColor="text1"/>
          <w:szCs w:val="22"/>
        </w:rPr>
        <w:t>loss protection</w:t>
      </w:r>
      <w:r w:rsidRPr="0084385D">
        <w:rPr>
          <w:rFonts w:cs="Arial"/>
          <w:color w:val="000000" w:themeColor="text1"/>
          <w:szCs w:val="22"/>
        </w:rPr>
        <w:t xml:space="preserve"> </w:t>
      </w:r>
      <w:r w:rsidR="00C76960" w:rsidRPr="0084385D">
        <w:rPr>
          <w:rFonts w:cs="Arial"/>
          <w:color w:val="000000" w:themeColor="text1"/>
          <w:szCs w:val="22"/>
        </w:rPr>
        <w:t>from</w:t>
      </w:r>
      <w:r w:rsidR="00ED188C" w:rsidRPr="0084385D">
        <w:rPr>
          <w:rFonts w:cs="Arial"/>
          <w:color w:val="000000" w:themeColor="text1"/>
          <w:szCs w:val="22"/>
        </w:rPr>
        <w:t xml:space="preserve"> the </w:t>
      </w:r>
      <w:r w:rsidR="00125C9E" w:rsidRPr="0084385D">
        <w:rPr>
          <w:rFonts w:cs="Arial"/>
          <w:color w:val="000000" w:themeColor="text1"/>
          <w:szCs w:val="22"/>
        </w:rPr>
        <w:t>FoF</w:t>
      </w:r>
      <w:r w:rsidRPr="0084385D">
        <w:rPr>
          <w:rFonts w:cs="Arial"/>
          <w:color w:val="000000" w:themeColor="text1"/>
          <w:szCs w:val="22"/>
        </w:rPr>
        <w:t xml:space="preserve"> </w:t>
      </w:r>
      <w:r w:rsidR="007E517C" w:rsidRPr="0084385D">
        <w:rPr>
          <w:rFonts w:cs="Arial"/>
          <w:color w:val="000000" w:themeColor="text1"/>
          <w:szCs w:val="22"/>
        </w:rPr>
        <w:t>for the</w:t>
      </w:r>
      <w:r w:rsidR="00283E57" w:rsidRPr="0084385D">
        <w:rPr>
          <w:rFonts w:cs="Arial"/>
          <w:color w:val="000000" w:themeColor="text1"/>
          <w:szCs w:val="22"/>
        </w:rPr>
        <w:t xml:space="preserve"> </w:t>
      </w:r>
      <w:r w:rsidR="00534DE0" w:rsidRPr="0084385D">
        <w:rPr>
          <w:rFonts w:cs="Arial"/>
          <w:color w:val="000000" w:themeColor="text1"/>
          <w:szCs w:val="22"/>
        </w:rPr>
        <w:t xml:space="preserve">implementation of </w:t>
      </w:r>
      <w:r w:rsidR="007B4575" w:rsidRPr="0084385D">
        <w:rPr>
          <w:rFonts w:cs="Arial"/>
          <w:color w:val="000000" w:themeColor="text1"/>
          <w:szCs w:val="22"/>
        </w:rPr>
        <w:t>the FI</w:t>
      </w:r>
      <w:r w:rsidR="00430276" w:rsidRPr="0084385D">
        <w:rPr>
          <w:rFonts w:cs="Arial"/>
          <w:color w:val="000000" w:themeColor="text1"/>
          <w:szCs w:val="22"/>
        </w:rPr>
        <w:t xml:space="preserve"> </w:t>
      </w:r>
      <w:r w:rsidR="00EA6110" w:rsidRPr="007B337D">
        <w:rPr>
          <w:rFonts w:cs="Arial"/>
          <w:color w:val="000000" w:themeColor="text1"/>
          <w:szCs w:val="22"/>
        </w:rPr>
        <w:t>in</w:t>
      </w:r>
      <w:r w:rsidR="00D90311" w:rsidRPr="007B337D">
        <w:rPr>
          <w:rFonts w:cs="Arial"/>
          <w:color w:val="000000" w:themeColor="text1"/>
          <w:szCs w:val="22"/>
        </w:rPr>
        <w:t xml:space="preserve"> </w:t>
      </w:r>
      <w:r w:rsidR="007B337D" w:rsidRPr="007B337D">
        <w:rPr>
          <w:rFonts w:cs="Arial"/>
          <w:color w:val="000000" w:themeColor="text1"/>
          <w:szCs w:val="22"/>
        </w:rPr>
        <w:t xml:space="preserve">the </w:t>
      </w:r>
      <w:r w:rsidR="007B337D" w:rsidRPr="007B337D">
        <w:rPr>
          <w:szCs w:val="22"/>
        </w:rPr>
        <w:t xml:space="preserve">Autonomous Community of </w:t>
      </w:r>
      <w:r w:rsidR="007648EC" w:rsidRPr="007B337D">
        <w:rPr>
          <w:rFonts w:cs="Arial"/>
          <w:color w:val="000000" w:themeColor="text1"/>
          <w:szCs w:val="22"/>
        </w:rPr>
        <w:t>Andalucía</w:t>
      </w:r>
      <w:r w:rsidR="006C1D71" w:rsidRPr="007B337D">
        <w:rPr>
          <w:rFonts w:cs="Arial"/>
          <w:color w:val="000000" w:themeColor="text1"/>
          <w:szCs w:val="22"/>
        </w:rPr>
        <w:t xml:space="preserve">. </w:t>
      </w:r>
      <w:r w:rsidRPr="007B337D">
        <w:rPr>
          <w:rFonts w:cs="Arial"/>
          <w:color w:val="000000" w:themeColor="text1"/>
          <w:szCs w:val="22"/>
        </w:rPr>
        <w:t>Such activit</w:t>
      </w:r>
      <w:r w:rsidR="0024447E" w:rsidRPr="007B337D">
        <w:rPr>
          <w:rFonts w:cs="Arial"/>
          <w:color w:val="000000" w:themeColor="text1"/>
          <w:szCs w:val="22"/>
        </w:rPr>
        <w:t>y</w:t>
      </w:r>
      <w:r w:rsidRPr="007B337D">
        <w:rPr>
          <w:rFonts w:cs="Arial"/>
          <w:color w:val="000000" w:themeColor="text1"/>
          <w:szCs w:val="22"/>
        </w:rPr>
        <w:t xml:space="preserve"> shall be ca</w:t>
      </w:r>
      <w:r w:rsidRPr="0084385D">
        <w:rPr>
          <w:rFonts w:cs="Arial"/>
          <w:color w:val="000000" w:themeColor="text1"/>
          <w:szCs w:val="22"/>
        </w:rPr>
        <w:t xml:space="preserve">rried out in accordance with the contractual agreements to be entered into by the </w:t>
      </w:r>
      <w:r w:rsidR="00CA005C" w:rsidRPr="0084385D">
        <w:rPr>
          <w:rFonts w:cs="Arial"/>
          <w:color w:val="000000" w:themeColor="text1"/>
          <w:szCs w:val="22"/>
        </w:rPr>
        <w:t>EIB</w:t>
      </w:r>
      <w:r w:rsidR="00C24E90" w:rsidRPr="0084385D">
        <w:rPr>
          <w:rFonts w:cs="Arial"/>
          <w:color w:val="000000" w:themeColor="text1"/>
          <w:szCs w:val="22"/>
        </w:rPr>
        <w:t>,</w:t>
      </w:r>
      <w:r w:rsidR="00851DDE" w:rsidRPr="0084385D">
        <w:rPr>
          <w:rFonts w:cs="Arial"/>
          <w:color w:val="000000" w:themeColor="text1"/>
          <w:szCs w:val="22"/>
        </w:rPr>
        <w:t xml:space="preserve"> acting</w:t>
      </w:r>
      <w:r w:rsidR="00CA005C" w:rsidRPr="0084385D">
        <w:rPr>
          <w:rFonts w:cs="Arial"/>
          <w:color w:val="000000" w:themeColor="text1"/>
          <w:szCs w:val="22"/>
        </w:rPr>
        <w:t xml:space="preserve"> </w:t>
      </w:r>
      <w:r w:rsidR="00851DDE" w:rsidRPr="0084385D">
        <w:rPr>
          <w:rFonts w:cs="Arial"/>
          <w:color w:val="000000" w:themeColor="text1"/>
          <w:szCs w:val="22"/>
        </w:rPr>
        <w:t>as manager of the</w:t>
      </w:r>
      <w:r w:rsidR="00C76960" w:rsidRPr="0084385D">
        <w:rPr>
          <w:rFonts w:cs="Arial"/>
          <w:color w:val="000000" w:themeColor="text1"/>
          <w:szCs w:val="22"/>
        </w:rPr>
        <w:t xml:space="preserve"> </w:t>
      </w:r>
      <w:r w:rsidR="00851DDE" w:rsidRPr="002343AC">
        <w:rPr>
          <w:rFonts w:cs="Arial"/>
          <w:szCs w:val="22"/>
        </w:rPr>
        <w:t>FoF</w:t>
      </w:r>
      <w:r w:rsidR="00125C9E" w:rsidRPr="002343AC">
        <w:rPr>
          <w:rFonts w:cs="Arial"/>
          <w:szCs w:val="22"/>
        </w:rPr>
        <w:t>,</w:t>
      </w:r>
      <w:r w:rsidR="00CA005C" w:rsidRPr="002343AC">
        <w:rPr>
          <w:rFonts w:cs="Arial"/>
          <w:szCs w:val="22"/>
        </w:rPr>
        <w:t xml:space="preserve"> </w:t>
      </w:r>
      <w:r w:rsidRPr="002343AC">
        <w:rPr>
          <w:rFonts w:cs="Arial"/>
          <w:szCs w:val="22"/>
        </w:rPr>
        <w:t xml:space="preserve">and the </w:t>
      </w:r>
      <w:r w:rsidR="002679DF" w:rsidRPr="007B1628">
        <w:rPr>
          <w:rFonts w:cs="Arial"/>
          <w:szCs w:val="22"/>
        </w:rPr>
        <w:t>S</w:t>
      </w:r>
      <w:r w:rsidRPr="007B1628">
        <w:rPr>
          <w:rFonts w:cs="Arial"/>
          <w:szCs w:val="22"/>
        </w:rPr>
        <w:t xml:space="preserve">elected </w:t>
      </w:r>
      <w:r w:rsidR="007011F6" w:rsidRPr="007B1628">
        <w:rPr>
          <w:rFonts w:cs="Arial"/>
          <w:szCs w:val="22"/>
        </w:rPr>
        <w:t>Applicants</w:t>
      </w:r>
      <w:r w:rsidRPr="002343AC">
        <w:rPr>
          <w:rFonts w:cs="Arial"/>
          <w:szCs w:val="22"/>
        </w:rPr>
        <w:t xml:space="preserve">. </w:t>
      </w:r>
      <w:r w:rsidR="00FF2081" w:rsidRPr="002343AC">
        <w:rPr>
          <w:rFonts w:cs="Arial"/>
          <w:szCs w:val="22"/>
        </w:rPr>
        <w:t xml:space="preserve"> </w:t>
      </w:r>
    </w:p>
    <w:p w14:paraId="5BE72DA7" w14:textId="77777777" w:rsidR="00604E39" w:rsidRPr="009211A2" w:rsidRDefault="00D56969" w:rsidP="00EB4C7C">
      <w:pPr>
        <w:pStyle w:val="Heading1"/>
        <w:keepNext/>
        <w:numPr>
          <w:ilvl w:val="0"/>
          <w:numId w:val="29"/>
        </w:numPr>
        <w:spacing w:before="240" w:after="240"/>
      </w:pPr>
      <w:bookmarkStart w:id="2" w:name="_Toc44434105"/>
      <w:bookmarkStart w:id="3" w:name="_Ref44434286"/>
      <w:bookmarkStart w:id="4" w:name="_Ref59039748"/>
      <w:r w:rsidRPr="009211A2">
        <w:lastRenderedPageBreak/>
        <w:t xml:space="preserve">Definitions and </w:t>
      </w:r>
      <w:r w:rsidR="00345614" w:rsidRPr="009211A2">
        <w:t>I</w:t>
      </w:r>
      <w:r w:rsidRPr="009211A2">
        <w:t>nterpretation</w:t>
      </w:r>
      <w:bookmarkEnd w:id="2"/>
      <w:bookmarkEnd w:id="3"/>
      <w:bookmarkEnd w:id="4"/>
    </w:p>
    <w:p w14:paraId="4ECF402D" w14:textId="77777777" w:rsidR="00D56969" w:rsidRPr="006B1EE1" w:rsidRDefault="00D56969" w:rsidP="00BC5690">
      <w:pPr>
        <w:rPr>
          <w:rFonts w:cs="Arial"/>
          <w:szCs w:val="22"/>
        </w:rPr>
      </w:pPr>
      <w:r w:rsidRPr="006B1EE1">
        <w:rPr>
          <w:rFonts w:cs="Arial"/>
          <w:szCs w:val="22"/>
        </w:rPr>
        <w:t xml:space="preserve">In this </w:t>
      </w:r>
      <w:r w:rsidR="002679DF">
        <w:rPr>
          <w:rFonts w:cs="Arial"/>
          <w:szCs w:val="22"/>
        </w:rPr>
        <w:t>CEOI</w:t>
      </w:r>
      <w:r w:rsidRPr="006B1EE1">
        <w:rPr>
          <w:rFonts w:cs="Arial"/>
          <w:szCs w:val="22"/>
        </w:rPr>
        <w:t>, capitalised terms and expressions shall have the meaning attributed to them below, unless otherwise defined above or the context requires otherwise:</w:t>
      </w:r>
    </w:p>
    <w:p w14:paraId="7FDDD663" w14:textId="77777777" w:rsidR="00D56969" w:rsidRPr="006B1EE1" w:rsidRDefault="00D56969" w:rsidP="006B1EE1">
      <w:pPr>
        <w:ind w:left="180"/>
        <w:rPr>
          <w:rStyle w:val="Title1"/>
          <w:rFonts w:cs="Arial"/>
          <w:szCs w:val="22"/>
        </w:rPr>
      </w:pPr>
    </w:p>
    <w:tbl>
      <w:tblPr>
        <w:tblStyle w:val="TableGrid"/>
        <w:tblW w:w="8928" w:type="dxa"/>
        <w:tblLayout w:type="fixed"/>
        <w:tblLook w:val="01E0" w:firstRow="1" w:lastRow="1" w:firstColumn="1" w:lastColumn="1" w:noHBand="0" w:noVBand="0"/>
      </w:tblPr>
      <w:tblGrid>
        <w:gridCol w:w="2605"/>
        <w:gridCol w:w="6323"/>
      </w:tblGrid>
      <w:tr w:rsidR="00140F95" w:rsidRPr="008F473A" w14:paraId="46D62F7D" w14:textId="77777777" w:rsidTr="00620C82">
        <w:tc>
          <w:tcPr>
            <w:tcW w:w="2605" w:type="dxa"/>
          </w:tcPr>
          <w:p w14:paraId="7C767E36" w14:textId="77777777" w:rsidR="00140F95" w:rsidRPr="006213A1" w:rsidRDefault="00140F95" w:rsidP="006B1EE1">
            <w:pPr>
              <w:spacing w:before="20" w:after="20"/>
              <w:rPr>
                <w:rFonts w:cs="Arial"/>
                <w:color w:val="002060"/>
                <w:szCs w:val="22"/>
                <w:lang w:eastAsia="en-GB"/>
              </w:rPr>
            </w:pPr>
            <w:r w:rsidRPr="006213A1">
              <w:rPr>
                <w:rFonts w:cs="Arial"/>
                <w:color w:val="000000" w:themeColor="text1"/>
                <w:szCs w:val="22"/>
                <w:lang w:eastAsia="en-GB"/>
              </w:rPr>
              <w:t>Administrative Criteria</w:t>
            </w:r>
          </w:p>
        </w:tc>
        <w:tc>
          <w:tcPr>
            <w:tcW w:w="6323" w:type="dxa"/>
          </w:tcPr>
          <w:p w14:paraId="68D4CD55" w14:textId="7E31EEBD" w:rsidR="00140F95" w:rsidRPr="006B1EE1" w:rsidRDefault="00DD52CE" w:rsidP="004C1443">
            <w:pPr>
              <w:spacing w:before="20" w:after="20"/>
              <w:rPr>
                <w:rFonts w:cs="Arial"/>
                <w:szCs w:val="22"/>
                <w:lang w:eastAsia="en-GB"/>
              </w:rPr>
            </w:pPr>
            <w:r w:rsidRPr="006B1EE1">
              <w:rPr>
                <w:rFonts w:cs="Arial"/>
                <w:color w:val="000000"/>
                <w:szCs w:val="22"/>
              </w:rPr>
              <w:t>means the administrative criteria listed in Section</w:t>
            </w:r>
            <w:r w:rsidR="00E8198C" w:rsidRPr="006B1EE1">
              <w:rPr>
                <w:rFonts w:cs="Arial"/>
                <w:color w:val="000000"/>
                <w:szCs w:val="22"/>
              </w:rPr>
              <w:t xml:space="preserve"> </w:t>
            </w:r>
            <w:r w:rsidR="00C23EEC" w:rsidRPr="0035143E">
              <w:rPr>
                <w:rFonts w:cs="Arial"/>
                <w:color w:val="3333FF"/>
                <w:szCs w:val="22"/>
              </w:rPr>
              <w:fldChar w:fldCharType="begin"/>
            </w:r>
            <w:r w:rsidR="00C23EEC" w:rsidRPr="0035143E">
              <w:rPr>
                <w:rFonts w:cs="Arial"/>
                <w:color w:val="3333FF"/>
                <w:szCs w:val="22"/>
              </w:rPr>
              <w:instrText xml:space="preserve"> REF _Ref42796345 \r \h </w:instrText>
            </w:r>
            <w:r w:rsidR="00C23EEC" w:rsidRPr="0035143E">
              <w:rPr>
                <w:rFonts w:cs="Arial"/>
                <w:color w:val="3333FF"/>
                <w:szCs w:val="22"/>
              </w:rPr>
            </w:r>
            <w:r w:rsidR="00C23EEC" w:rsidRPr="0035143E">
              <w:rPr>
                <w:rFonts w:cs="Arial"/>
                <w:color w:val="3333FF"/>
                <w:szCs w:val="22"/>
              </w:rPr>
              <w:fldChar w:fldCharType="separate"/>
            </w:r>
            <w:r w:rsidR="00E52D5F">
              <w:rPr>
                <w:rFonts w:cs="Arial"/>
                <w:color w:val="3333FF"/>
                <w:szCs w:val="22"/>
              </w:rPr>
              <w:t>9)</w:t>
            </w:r>
            <w:r w:rsidR="00C23EEC" w:rsidRPr="0035143E">
              <w:rPr>
                <w:rFonts w:cs="Arial"/>
                <w:color w:val="3333FF"/>
                <w:szCs w:val="22"/>
              </w:rPr>
              <w:fldChar w:fldCharType="end"/>
            </w:r>
            <w:r w:rsidRPr="006B1EE1">
              <w:rPr>
                <w:rFonts w:cs="Arial"/>
                <w:color w:val="000000"/>
                <w:szCs w:val="22"/>
              </w:rPr>
              <w:t>;</w:t>
            </w:r>
          </w:p>
        </w:tc>
      </w:tr>
      <w:tr w:rsidR="00D86B23" w:rsidRPr="008F473A" w14:paraId="7FB0202A" w14:textId="77777777" w:rsidTr="00620C82">
        <w:tc>
          <w:tcPr>
            <w:tcW w:w="2605" w:type="dxa"/>
          </w:tcPr>
          <w:p w14:paraId="21E8A0AF" w14:textId="77777777" w:rsidR="00D86B23" w:rsidRPr="008B377D" w:rsidRDefault="00D86B23" w:rsidP="006B1EE1">
            <w:pPr>
              <w:spacing w:before="20" w:after="20"/>
              <w:rPr>
                <w:rFonts w:cs="Arial"/>
                <w:color w:val="000000" w:themeColor="text1"/>
                <w:szCs w:val="22"/>
              </w:rPr>
            </w:pPr>
            <w:r w:rsidRPr="008B377D">
              <w:rPr>
                <w:rFonts w:cs="Arial"/>
                <w:color w:val="000000" w:themeColor="text1"/>
                <w:szCs w:val="22"/>
                <w:lang w:eastAsia="en-GB"/>
              </w:rPr>
              <w:t>Applicable Laws</w:t>
            </w:r>
          </w:p>
        </w:tc>
        <w:tc>
          <w:tcPr>
            <w:tcW w:w="6323" w:type="dxa"/>
          </w:tcPr>
          <w:p w14:paraId="74691DFB" w14:textId="6F0B1CDE" w:rsidR="00D86B23" w:rsidRPr="008B377D" w:rsidRDefault="00D86B23" w:rsidP="00436914">
            <w:pPr>
              <w:spacing w:before="20" w:after="20"/>
              <w:rPr>
                <w:rFonts w:cs="Arial"/>
                <w:color w:val="000000" w:themeColor="text1"/>
                <w:szCs w:val="22"/>
              </w:rPr>
            </w:pPr>
            <w:r w:rsidRPr="008B377D">
              <w:rPr>
                <w:rFonts w:cs="Arial"/>
                <w:color w:val="000000" w:themeColor="text1"/>
                <w:szCs w:val="22"/>
                <w:lang w:eastAsia="en-GB"/>
              </w:rPr>
              <w:t xml:space="preserve">means </w:t>
            </w:r>
            <w:r w:rsidR="00247671" w:rsidRPr="008B377D">
              <w:rPr>
                <w:rFonts w:cs="Arial"/>
                <w:color w:val="000000" w:themeColor="text1"/>
                <w:szCs w:val="22"/>
                <w:lang w:eastAsia="en-GB"/>
              </w:rPr>
              <w:t>the</w:t>
            </w:r>
            <w:r w:rsidRPr="008B377D">
              <w:rPr>
                <w:rFonts w:cs="Arial"/>
                <w:color w:val="000000" w:themeColor="text1"/>
                <w:szCs w:val="22"/>
                <w:lang w:eastAsia="en-GB"/>
              </w:rPr>
              <w:t xml:space="preserve"> CPR</w:t>
            </w:r>
            <w:r w:rsidR="00B67AFC" w:rsidRPr="008B377D">
              <w:rPr>
                <w:rFonts w:cs="Arial"/>
                <w:color w:val="000000" w:themeColor="text1"/>
                <w:szCs w:val="22"/>
                <w:lang w:eastAsia="en-GB"/>
              </w:rPr>
              <w:t>,</w:t>
            </w:r>
            <w:r w:rsidRPr="008B377D">
              <w:rPr>
                <w:rFonts w:cs="Arial"/>
                <w:color w:val="000000" w:themeColor="text1"/>
                <w:szCs w:val="22"/>
                <w:lang w:eastAsia="en-GB"/>
              </w:rPr>
              <w:t xml:space="preserve"> the CDR,</w:t>
            </w:r>
            <w:r w:rsidR="00E8198C" w:rsidRPr="008B377D">
              <w:rPr>
                <w:rFonts w:cs="Arial"/>
                <w:color w:val="000000" w:themeColor="text1"/>
                <w:szCs w:val="22"/>
                <w:lang w:eastAsia="en-GB"/>
              </w:rPr>
              <w:t xml:space="preserve"> the Implementing </w:t>
            </w:r>
            <w:r w:rsidR="00436914">
              <w:rPr>
                <w:rFonts w:cs="Arial"/>
                <w:color w:val="000000" w:themeColor="text1"/>
                <w:szCs w:val="22"/>
                <w:lang w:eastAsia="en-GB"/>
              </w:rPr>
              <w:t>Act</w:t>
            </w:r>
            <w:r w:rsidR="00E8198C" w:rsidRPr="008B377D">
              <w:rPr>
                <w:rFonts w:cs="Arial"/>
                <w:color w:val="000000" w:themeColor="text1"/>
                <w:szCs w:val="22"/>
                <w:lang w:eastAsia="en-GB"/>
              </w:rPr>
              <w:t>, the E</w:t>
            </w:r>
            <w:r w:rsidR="00032C99" w:rsidRPr="008B377D">
              <w:rPr>
                <w:rFonts w:cs="Arial"/>
                <w:color w:val="000000" w:themeColor="text1"/>
                <w:szCs w:val="22"/>
                <w:lang w:eastAsia="en-GB"/>
              </w:rPr>
              <w:t>A</w:t>
            </w:r>
            <w:r w:rsidR="007A7339">
              <w:rPr>
                <w:rFonts w:cs="Arial"/>
                <w:color w:val="000000" w:themeColor="text1"/>
                <w:szCs w:val="22"/>
                <w:lang w:eastAsia="en-GB"/>
              </w:rPr>
              <w:t>F</w:t>
            </w:r>
            <w:r w:rsidR="00E8198C" w:rsidRPr="008B377D">
              <w:rPr>
                <w:rFonts w:cs="Arial"/>
                <w:color w:val="000000" w:themeColor="text1"/>
                <w:szCs w:val="22"/>
                <w:lang w:eastAsia="en-GB"/>
              </w:rPr>
              <w:t>RD Regulation,</w:t>
            </w:r>
            <w:r w:rsidR="00436914" w:rsidRPr="008B377D">
              <w:rPr>
                <w:rFonts w:cs="Arial"/>
                <w:color w:val="000000" w:themeColor="text1"/>
                <w:szCs w:val="22"/>
                <w:lang w:eastAsia="en-GB"/>
              </w:rPr>
              <w:t xml:space="preserve"> </w:t>
            </w:r>
            <w:r w:rsidR="00436914">
              <w:rPr>
                <w:rFonts w:cs="Arial"/>
                <w:color w:val="000000" w:themeColor="text1"/>
                <w:szCs w:val="22"/>
                <w:lang w:eastAsia="en-GB"/>
              </w:rPr>
              <w:t xml:space="preserve">Regulation 1306/2013 </w:t>
            </w:r>
            <w:r w:rsidR="00436914" w:rsidRPr="002E3BC2">
              <w:rPr>
                <w:rFonts w:cs="Arial"/>
                <w:szCs w:val="22"/>
              </w:rPr>
              <w:t>of 17 December 2013</w:t>
            </w:r>
            <w:r w:rsidR="00436914">
              <w:rPr>
                <w:rFonts w:cs="Arial"/>
                <w:color w:val="000000" w:themeColor="text1"/>
                <w:szCs w:val="22"/>
                <w:lang w:eastAsia="en-GB"/>
              </w:rPr>
              <w:t>,</w:t>
            </w:r>
            <w:r w:rsidRPr="008B377D">
              <w:rPr>
                <w:rFonts w:cs="Arial"/>
                <w:color w:val="000000" w:themeColor="text1"/>
                <w:szCs w:val="22"/>
                <w:lang w:eastAsia="en-GB"/>
              </w:rPr>
              <w:t xml:space="preserve"> </w:t>
            </w:r>
            <w:r w:rsidR="00BA2E6C" w:rsidRPr="008B377D">
              <w:rPr>
                <w:rFonts w:cs="Arial"/>
                <w:color w:val="000000" w:themeColor="text1"/>
                <w:szCs w:val="22"/>
              </w:rPr>
              <w:t xml:space="preserve">EU State </w:t>
            </w:r>
            <w:r w:rsidR="009644C9" w:rsidRPr="008B377D">
              <w:rPr>
                <w:rFonts w:cs="Arial"/>
                <w:color w:val="000000" w:themeColor="text1"/>
                <w:szCs w:val="22"/>
              </w:rPr>
              <w:t>a</w:t>
            </w:r>
            <w:r w:rsidR="00BA2E6C" w:rsidRPr="008B377D">
              <w:rPr>
                <w:rFonts w:cs="Arial"/>
                <w:color w:val="000000" w:themeColor="text1"/>
                <w:szCs w:val="22"/>
              </w:rPr>
              <w:t xml:space="preserve">id </w:t>
            </w:r>
            <w:r w:rsidR="00D40548" w:rsidRPr="008B377D">
              <w:rPr>
                <w:rFonts w:cs="Arial"/>
                <w:color w:val="000000" w:themeColor="text1"/>
                <w:szCs w:val="22"/>
              </w:rPr>
              <w:t>r</w:t>
            </w:r>
            <w:r w:rsidR="00BA2E6C" w:rsidRPr="008B377D">
              <w:rPr>
                <w:rFonts w:cs="Arial"/>
                <w:color w:val="000000" w:themeColor="text1"/>
                <w:szCs w:val="22"/>
              </w:rPr>
              <w:t xml:space="preserve">ules and all other applicable EU </w:t>
            </w:r>
            <w:r w:rsidR="00B67AFC" w:rsidRPr="008B377D">
              <w:rPr>
                <w:rFonts w:cs="Arial"/>
                <w:color w:val="000000" w:themeColor="text1"/>
                <w:szCs w:val="22"/>
              </w:rPr>
              <w:t>r</w:t>
            </w:r>
            <w:r w:rsidR="00BA2E6C" w:rsidRPr="008B377D">
              <w:rPr>
                <w:rFonts w:cs="Arial"/>
                <w:color w:val="000000" w:themeColor="text1"/>
                <w:szCs w:val="22"/>
              </w:rPr>
              <w:t>ules</w:t>
            </w:r>
            <w:r w:rsidR="00140F95" w:rsidRPr="008B377D">
              <w:rPr>
                <w:rFonts w:cs="Arial"/>
                <w:color w:val="000000" w:themeColor="text1"/>
                <w:szCs w:val="22"/>
              </w:rPr>
              <w:t xml:space="preserve"> and guidelines,</w:t>
            </w:r>
            <w:r w:rsidR="00BA2E6C" w:rsidRPr="008B377D">
              <w:rPr>
                <w:rFonts w:cs="Arial"/>
                <w:color w:val="000000" w:themeColor="text1"/>
                <w:szCs w:val="22"/>
              </w:rPr>
              <w:t xml:space="preserve"> and </w:t>
            </w:r>
            <w:r w:rsidR="00BA2E6C" w:rsidRPr="00F803DF">
              <w:rPr>
                <w:rFonts w:cs="Arial"/>
                <w:color w:val="000000" w:themeColor="text1"/>
                <w:szCs w:val="22"/>
              </w:rPr>
              <w:t>national law, regulations and guidelines</w:t>
            </w:r>
            <w:r w:rsidR="00BA2E6C" w:rsidRPr="008B377D">
              <w:rPr>
                <w:rFonts w:cs="Arial"/>
                <w:color w:val="000000" w:themeColor="text1"/>
                <w:szCs w:val="22"/>
              </w:rPr>
              <w:t xml:space="preserve"> (including procurement</w:t>
            </w:r>
            <w:r w:rsidR="00EB1058">
              <w:rPr>
                <w:rFonts w:cs="Arial"/>
                <w:color w:val="000000" w:themeColor="text1"/>
                <w:szCs w:val="22"/>
              </w:rPr>
              <w:t>,</w:t>
            </w:r>
            <w:r w:rsidR="00BA2E6C" w:rsidRPr="008B377D">
              <w:rPr>
                <w:rFonts w:cs="Arial"/>
                <w:color w:val="000000" w:themeColor="text1"/>
                <w:szCs w:val="22"/>
              </w:rPr>
              <w:t xml:space="preserve"> </w:t>
            </w:r>
            <w:r w:rsidR="00EB1058" w:rsidRPr="00EB3FDB">
              <w:rPr>
                <w:rFonts w:cs="Arial"/>
                <w:color w:val="000000" w:themeColor="text1"/>
                <w:szCs w:val="22"/>
              </w:rPr>
              <w:t>data protection</w:t>
            </w:r>
            <w:r w:rsidR="00EB1058">
              <w:rPr>
                <w:sz w:val="20"/>
                <w:szCs w:val="20"/>
              </w:rPr>
              <w:t>,</w:t>
            </w:r>
            <w:r w:rsidR="00EB1058" w:rsidRPr="00D506C2">
              <w:rPr>
                <w:sz w:val="20"/>
              </w:rPr>
              <w:t xml:space="preserve"> </w:t>
            </w:r>
            <w:r w:rsidR="00BA2E6C" w:rsidRPr="008B377D">
              <w:rPr>
                <w:rFonts w:cs="Arial"/>
                <w:color w:val="000000" w:themeColor="text1"/>
                <w:szCs w:val="22"/>
              </w:rPr>
              <w:t>environmental law and other regulations where appropriate</w:t>
            </w:r>
            <w:r w:rsidR="00247671" w:rsidRPr="008B377D">
              <w:rPr>
                <w:rFonts w:cs="Arial"/>
                <w:color w:val="000000" w:themeColor="text1"/>
                <w:szCs w:val="22"/>
              </w:rPr>
              <w:t>);</w:t>
            </w:r>
          </w:p>
        </w:tc>
      </w:tr>
      <w:tr w:rsidR="00D56969" w:rsidRPr="008F473A" w14:paraId="28793294" w14:textId="77777777" w:rsidTr="00620C82">
        <w:tc>
          <w:tcPr>
            <w:tcW w:w="2605" w:type="dxa"/>
            <w:shd w:val="clear" w:color="auto" w:fill="auto"/>
          </w:tcPr>
          <w:p w14:paraId="22CEE05F" w14:textId="77777777" w:rsidR="00D56969" w:rsidRPr="009C6A6A" w:rsidRDefault="00D56969" w:rsidP="006B1EE1">
            <w:pPr>
              <w:spacing w:before="20" w:after="20"/>
              <w:rPr>
                <w:rFonts w:cs="Arial"/>
                <w:color w:val="000000" w:themeColor="text1"/>
                <w:szCs w:val="22"/>
              </w:rPr>
            </w:pPr>
            <w:r w:rsidRPr="009C6A6A">
              <w:rPr>
                <w:rFonts w:cs="Arial"/>
                <w:color w:val="000000" w:themeColor="text1"/>
                <w:szCs w:val="22"/>
              </w:rPr>
              <w:t>Applicant</w:t>
            </w:r>
          </w:p>
        </w:tc>
        <w:tc>
          <w:tcPr>
            <w:tcW w:w="6323" w:type="dxa"/>
            <w:shd w:val="clear" w:color="auto" w:fill="auto"/>
          </w:tcPr>
          <w:p w14:paraId="758272C0" w14:textId="6031B4B6" w:rsidR="003919CE" w:rsidRPr="008B377D" w:rsidRDefault="00032C99" w:rsidP="002A4897">
            <w:pPr>
              <w:spacing w:after="120"/>
              <w:rPr>
                <w:rFonts w:eastAsia="Arial" w:cs="Arial"/>
                <w:color w:val="000000" w:themeColor="text1"/>
                <w:szCs w:val="22"/>
              </w:rPr>
            </w:pPr>
            <w:r w:rsidRPr="008B377D">
              <w:rPr>
                <w:rFonts w:eastAsia="Arial" w:cs="Arial"/>
                <w:color w:val="000000" w:themeColor="text1"/>
                <w:szCs w:val="22"/>
              </w:rPr>
              <w:t xml:space="preserve">means an </w:t>
            </w:r>
            <w:r w:rsidR="00EB1058">
              <w:rPr>
                <w:rFonts w:eastAsia="Arial" w:cs="Arial"/>
                <w:color w:val="000000" w:themeColor="text1"/>
                <w:szCs w:val="22"/>
              </w:rPr>
              <w:t>a</w:t>
            </w:r>
            <w:r w:rsidRPr="008B377D">
              <w:rPr>
                <w:rFonts w:eastAsia="Arial" w:cs="Arial"/>
                <w:color w:val="000000" w:themeColor="text1"/>
                <w:szCs w:val="22"/>
              </w:rPr>
              <w:t>pplicant under this Call for Expression of Interest, which must be a public or private credit or financial institution duly authorised by the competent authority</w:t>
            </w:r>
            <w:r w:rsidRPr="008B377D">
              <w:rPr>
                <w:color w:val="000000" w:themeColor="text1"/>
              </w:rPr>
              <w:t xml:space="preserve"> </w:t>
            </w:r>
            <w:r w:rsidRPr="008B377D">
              <w:rPr>
                <w:rFonts w:eastAsia="Arial" w:cs="Arial"/>
                <w:color w:val="000000" w:themeColor="text1"/>
                <w:szCs w:val="22"/>
              </w:rPr>
              <w:t>and entitled under laws of an EU member state to provide loans</w:t>
            </w:r>
            <w:r w:rsidR="007B1628" w:rsidRPr="008B377D">
              <w:rPr>
                <w:rFonts w:eastAsia="Arial" w:cs="Arial"/>
                <w:color w:val="000000" w:themeColor="text1"/>
                <w:szCs w:val="22"/>
              </w:rPr>
              <w:t xml:space="preserve"> and</w:t>
            </w:r>
            <w:r w:rsidR="003919CE" w:rsidRPr="008B377D">
              <w:rPr>
                <w:rFonts w:eastAsia="Arial" w:cs="Arial"/>
                <w:color w:val="000000" w:themeColor="text1"/>
                <w:szCs w:val="22"/>
              </w:rPr>
              <w:t xml:space="preserve"> financial leas</w:t>
            </w:r>
            <w:r w:rsidR="00AB6849" w:rsidRPr="008B377D">
              <w:rPr>
                <w:rFonts w:eastAsia="Arial" w:cs="Arial"/>
                <w:color w:val="000000" w:themeColor="text1"/>
                <w:szCs w:val="22"/>
              </w:rPr>
              <w:t>es and other financial services</w:t>
            </w:r>
            <w:r w:rsidR="007B1628" w:rsidRPr="008B377D">
              <w:rPr>
                <w:rFonts w:eastAsia="Arial" w:cs="Arial"/>
                <w:color w:val="000000" w:themeColor="text1"/>
                <w:szCs w:val="22"/>
              </w:rPr>
              <w:t xml:space="preserve"> and</w:t>
            </w:r>
            <w:r w:rsidR="003919CE" w:rsidRPr="008B377D">
              <w:rPr>
                <w:rFonts w:eastAsia="Arial" w:cs="Arial"/>
                <w:color w:val="000000" w:themeColor="text1"/>
                <w:szCs w:val="22"/>
              </w:rPr>
              <w:t xml:space="preserve"> </w:t>
            </w:r>
            <w:r w:rsidR="00AB6849" w:rsidRPr="008B377D">
              <w:rPr>
                <w:rFonts w:eastAsia="Arial" w:cs="Arial"/>
                <w:color w:val="000000" w:themeColor="text1"/>
                <w:szCs w:val="22"/>
              </w:rPr>
              <w:t>able to originate loans</w:t>
            </w:r>
            <w:r w:rsidR="003919CE" w:rsidRPr="008B377D">
              <w:rPr>
                <w:rFonts w:eastAsia="Arial" w:cs="Arial"/>
                <w:color w:val="000000" w:themeColor="text1"/>
                <w:szCs w:val="22"/>
              </w:rPr>
              <w:t xml:space="preserve"> and financial leases </w:t>
            </w:r>
            <w:r w:rsidRPr="008B377D">
              <w:rPr>
                <w:rFonts w:eastAsia="Arial" w:cs="Arial"/>
                <w:color w:val="000000" w:themeColor="text1"/>
                <w:szCs w:val="22"/>
              </w:rPr>
              <w:t xml:space="preserve">in the </w:t>
            </w:r>
            <w:r w:rsidR="003919CE" w:rsidRPr="008B377D">
              <w:rPr>
                <w:rFonts w:eastAsia="Arial" w:cs="Arial"/>
                <w:color w:val="000000" w:themeColor="text1"/>
                <w:szCs w:val="22"/>
              </w:rPr>
              <w:t>Autonomous Community of Andalucía</w:t>
            </w:r>
            <w:r w:rsidRPr="008B377D">
              <w:rPr>
                <w:rFonts w:eastAsia="Arial" w:cs="Arial"/>
                <w:color w:val="000000" w:themeColor="text1"/>
                <w:szCs w:val="22"/>
              </w:rPr>
              <w:t xml:space="preserve"> and to manage those loans</w:t>
            </w:r>
            <w:r w:rsidR="003919CE" w:rsidRPr="008B377D">
              <w:rPr>
                <w:rFonts w:eastAsia="Arial" w:cs="Arial"/>
                <w:color w:val="000000" w:themeColor="text1"/>
                <w:szCs w:val="22"/>
              </w:rPr>
              <w:t xml:space="preserve"> and</w:t>
            </w:r>
            <w:r w:rsidR="00F803DF">
              <w:rPr>
                <w:rFonts w:eastAsia="Arial" w:cs="Arial"/>
                <w:color w:val="000000" w:themeColor="text1"/>
                <w:szCs w:val="22"/>
              </w:rPr>
              <w:t xml:space="preserve"> financial </w:t>
            </w:r>
            <w:r w:rsidR="003919CE" w:rsidRPr="008B377D">
              <w:rPr>
                <w:rFonts w:eastAsia="Arial" w:cs="Arial"/>
                <w:color w:val="000000" w:themeColor="text1"/>
                <w:szCs w:val="22"/>
              </w:rPr>
              <w:t xml:space="preserve"> leases</w:t>
            </w:r>
            <w:r w:rsidRPr="008B377D">
              <w:rPr>
                <w:rFonts w:eastAsia="Arial" w:cs="Arial"/>
                <w:color w:val="000000" w:themeColor="text1"/>
                <w:szCs w:val="22"/>
              </w:rPr>
              <w:t xml:space="preserve">; </w:t>
            </w:r>
          </w:p>
        </w:tc>
      </w:tr>
      <w:tr w:rsidR="00D56969" w:rsidRPr="008F473A" w14:paraId="1419963F" w14:textId="77777777" w:rsidTr="00620C82">
        <w:tc>
          <w:tcPr>
            <w:tcW w:w="2605" w:type="dxa"/>
            <w:shd w:val="clear" w:color="auto" w:fill="auto"/>
          </w:tcPr>
          <w:p w14:paraId="4C9610EF" w14:textId="77777777" w:rsidR="00D56969" w:rsidRPr="008B377D" w:rsidRDefault="00DD52CE" w:rsidP="006B1EE1">
            <w:pPr>
              <w:spacing w:before="20" w:after="20"/>
              <w:rPr>
                <w:rFonts w:cs="Arial"/>
                <w:color w:val="000000" w:themeColor="text1"/>
                <w:szCs w:val="22"/>
              </w:rPr>
            </w:pPr>
            <w:r w:rsidRPr="008B377D">
              <w:rPr>
                <w:rFonts w:cs="Arial"/>
                <w:color w:val="000000" w:themeColor="text1"/>
                <w:szCs w:val="22"/>
              </w:rPr>
              <w:t xml:space="preserve">Assessment </w:t>
            </w:r>
            <w:r w:rsidR="00D56969" w:rsidRPr="008B377D">
              <w:rPr>
                <w:rFonts w:cs="Arial"/>
                <w:color w:val="000000" w:themeColor="text1"/>
                <w:szCs w:val="22"/>
              </w:rPr>
              <w:t>Criteria</w:t>
            </w:r>
          </w:p>
        </w:tc>
        <w:tc>
          <w:tcPr>
            <w:tcW w:w="6323" w:type="dxa"/>
            <w:shd w:val="clear" w:color="auto" w:fill="auto"/>
          </w:tcPr>
          <w:p w14:paraId="3414915E" w14:textId="1D7D8C86" w:rsidR="00C37127" w:rsidRPr="006B1EE1" w:rsidRDefault="00D56969" w:rsidP="004C1443">
            <w:pPr>
              <w:spacing w:before="20" w:after="20"/>
              <w:rPr>
                <w:rFonts w:cs="Arial"/>
                <w:color w:val="000000"/>
                <w:szCs w:val="22"/>
              </w:rPr>
            </w:pPr>
            <w:r w:rsidRPr="006B1EE1">
              <w:rPr>
                <w:rFonts w:cs="Arial"/>
                <w:color w:val="000000"/>
                <w:szCs w:val="22"/>
              </w:rPr>
              <w:t xml:space="preserve">means the </w:t>
            </w:r>
            <w:r w:rsidR="00DD52CE" w:rsidRPr="006B1EE1">
              <w:rPr>
                <w:rFonts w:cs="Arial"/>
                <w:color w:val="000000"/>
                <w:szCs w:val="22"/>
              </w:rPr>
              <w:t xml:space="preserve">assessment </w:t>
            </w:r>
            <w:r w:rsidRPr="006B1EE1">
              <w:rPr>
                <w:rFonts w:cs="Arial"/>
                <w:color w:val="000000"/>
                <w:szCs w:val="22"/>
              </w:rPr>
              <w:t xml:space="preserve">criteria listed in </w:t>
            </w:r>
            <w:r w:rsidR="00C0209A" w:rsidRPr="006B1EE1">
              <w:rPr>
                <w:rFonts w:cs="Arial"/>
                <w:color w:val="000000"/>
                <w:szCs w:val="22"/>
              </w:rPr>
              <w:t>Section</w:t>
            </w:r>
            <w:r w:rsidR="00E8198C" w:rsidRPr="006B1EE1">
              <w:rPr>
                <w:rFonts w:cs="Arial"/>
                <w:color w:val="000000"/>
                <w:szCs w:val="22"/>
              </w:rPr>
              <w:t xml:space="preserve"> </w:t>
            </w:r>
            <w:r w:rsidR="00C23EEC" w:rsidRPr="0035143E">
              <w:rPr>
                <w:rFonts w:cs="Arial"/>
                <w:color w:val="3333FF"/>
                <w:szCs w:val="22"/>
              </w:rPr>
              <w:fldChar w:fldCharType="begin"/>
            </w:r>
            <w:r w:rsidR="00C23EEC" w:rsidRPr="0035143E">
              <w:rPr>
                <w:rFonts w:cs="Arial"/>
                <w:color w:val="3333FF"/>
                <w:szCs w:val="22"/>
              </w:rPr>
              <w:instrText xml:space="preserve"> REF _Ref42793388 \r \h </w:instrText>
            </w:r>
            <w:r w:rsidR="00C23EEC" w:rsidRPr="0035143E">
              <w:rPr>
                <w:rFonts w:cs="Arial"/>
                <w:color w:val="3333FF"/>
                <w:szCs w:val="22"/>
              </w:rPr>
            </w:r>
            <w:r w:rsidR="00C23EEC" w:rsidRPr="0035143E">
              <w:rPr>
                <w:rFonts w:cs="Arial"/>
                <w:color w:val="3333FF"/>
                <w:szCs w:val="22"/>
              </w:rPr>
              <w:fldChar w:fldCharType="separate"/>
            </w:r>
            <w:r w:rsidR="00E52D5F">
              <w:rPr>
                <w:rFonts w:cs="Arial"/>
                <w:color w:val="3333FF"/>
                <w:szCs w:val="22"/>
              </w:rPr>
              <w:t>10)</w:t>
            </w:r>
            <w:r w:rsidR="00C23EEC" w:rsidRPr="0035143E">
              <w:rPr>
                <w:rFonts w:cs="Arial"/>
                <w:color w:val="3333FF"/>
                <w:szCs w:val="22"/>
              </w:rPr>
              <w:fldChar w:fldCharType="end"/>
            </w:r>
            <w:r w:rsidRPr="006B1EE1">
              <w:rPr>
                <w:rFonts w:cs="Arial"/>
                <w:color w:val="000000"/>
                <w:szCs w:val="22"/>
              </w:rPr>
              <w:t>;</w:t>
            </w:r>
          </w:p>
        </w:tc>
      </w:tr>
      <w:tr w:rsidR="00C0209A" w:rsidRPr="008F473A" w14:paraId="5505C24B" w14:textId="77777777" w:rsidTr="00620C82">
        <w:tc>
          <w:tcPr>
            <w:tcW w:w="2605" w:type="dxa"/>
            <w:shd w:val="clear" w:color="auto" w:fill="auto"/>
          </w:tcPr>
          <w:p w14:paraId="34A5B339" w14:textId="77777777" w:rsidR="00C0209A" w:rsidRPr="008B377D" w:rsidRDefault="00C0209A" w:rsidP="006B1EE1">
            <w:pPr>
              <w:spacing w:before="20" w:after="20"/>
              <w:rPr>
                <w:rFonts w:cs="Arial"/>
                <w:color w:val="000000" w:themeColor="text1"/>
                <w:szCs w:val="22"/>
              </w:rPr>
            </w:pPr>
            <w:r w:rsidRPr="008B377D">
              <w:rPr>
                <w:rFonts w:cs="Arial"/>
                <w:color w:val="000000" w:themeColor="text1"/>
                <w:szCs w:val="22"/>
              </w:rPr>
              <w:t>Business Plan</w:t>
            </w:r>
          </w:p>
        </w:tc>
        <w:tc>
          <w:tcPr>
            <w:tcW w:w="6323" w:type="dxa"/>
            <w:shd w:val="clear" w:color="auto" w:fill="auto"/>
          </w:tcPr>
          <w:p w14:paraId="53D95E5C" w14:textId="2E16DF5A" w:rsidR="00C0209A" w:rsidRPr="006B1EE1" w:rsidRDefault="00C0209A" w:rsidP="004C1443">
            <w:pPr>
              <w:spacing w:before="20" w:after="20"/>
              <w:rPr>
                <w:rFonts w:cs="Arial"/>
                <w:color w:val="000000"/>
                <w:szCs w:val="22"/>
              </w:rPr>
            </w:pPr>
            <w:r w:rsidRPr="006B1EE1">
              <w:rPr>
                <w:rFonts w:cs="Arial"/>
                <w:color w:val="000000"/>
                <w:szCs w:val="22"/>
              </w:rPr>
              <w:t>mea</w:t>
            </w:r>
            <w:r w:rsidR="003B6FEC" w:rsidRPr="006B1EE1">
              <w:rPr>
                <w:rFonts w:cs="Arial"/>
                <w:color w:val="000000"/>
                <w:szCs w:val="22"/>
              </w:rPr>
              <w:t>ns the business plan of the</w:t>
            </w:r>
            <w:r w:rsidR="006365FE">
              <w:rPr>
                <w:rFonts w:cs="Arial"/>
                <w:color w:val="000000"/>
                <w:szCs w:val="22"/>
              </w:rPr>
              <w:t xml:space="preserve"> </w:t>
            </w:r>
            <w:r w:rsidR="00DC5D43">
              <w:rPr>
                <w:rFonts w:cs="Arial"/>
                <w:color w:val="000000"/>
                <w:szCs w:val="22"/>
              </w:rPr>
              <w:t>A</w:t>
            </w:r>
            <w:r w:rsidR="00F921D8" w:rsidRPr="006B1EE1">
              <w:rPr>
                <w:rFonts w:cs="Arial"/>
                <w:color w:val="000000"/>
                <w:szCs w:val="22"/>
              </w:rPr>
              <w:t>pplicant</w:t>
            </w:r>
            <w:r w:rsidRPr="006B1EE1">
              <w:rPr>
                <w:rFonts w:cs="Arial"/>
                <w:color w:val="000000"/>
                <w:szCs w:val="22"/>
              </w:rPr>
              <w:t xml:space="preserve"> which must be contained in its Expression of Interest and which should address </w:t>
            </w:r>
            <w:r w:rsidR="002A6895">
              <w:rPr>
                <w:rFonts w:cs="Arial"/>
                <w:color w:val="000000"/>
                <w:szCs w:val="22"/>
              </w:rPr>
              <w:t>as a minimum</w:t>
            </w:r>
            <w:r w:rsidR="00D90311">
              <w:rPr>
                <w:rFonts w:cs="Arial"/>
                <w:color w:val="000000"/>
                <w:szCs w:val="22"/>
              </w:rPr>
              <w:t xml:space="preserve"> all</w:t>
            </w:r>
            <w:r w:rsidRPr="006B1EE1">
              <w:rPr>
                <w:rFonts w:cs="Arial"/>
                <w:color w:val="000000"/>
                <w:szCs w:val="22"/>
              </w:rPr>
              <w:t xml:space="preserve"> matters set out </w:t>
            </w:r>
            <w:r w:rsidR="0008088B" w:rsidRPr="006B1EE1">
              <w:rPr>
                <w:rFonts w:cs="Arial"/>
                <w:color w:val="000000"/>
                <w:szCs w:val="22"/>
              </w:rPr>
              <w:t>in</w:t>
            </w:r>
            <w:r w:rsidRPr="006B1EE1">
              <w:rPr>
                <w:rFonts w:cs="Arial"/>
                <w:color w:val="000000"/>
                <w:szCs w:val="22"/>
              </w:rPr>
              <w:t xml:space="preserve"> Section</w:t>
            </w:r>
            <w:r w:rsidR="0033062B" w:rsidRPr="006B1EE1">
              <w:rPr>
                <w:rFonts w:cs="Arial"/>
                <w:color w:val="000000"/>
                <w:szCs w:val="22"/>
              </w:rPr>
              <w:t>s</w:t>
            </w:r>
            <w:r w:rsidRPr="006B1EE1">
              <w:rPr>
                <w:rFonts w:cs="Arial"/>
                <w:color w:val="000000"/>
                <w:szCs w:val="22"/>
              </w:rPr>
              <w:t xml:space="preserve"> </w:t>
            </w:r>
            <w:r w:rsidR="00C23EEC" w:rsidRPr="0035143E">
              <w:rPr>
                <w:rFonts w:cs="Arial"/>
                <w:color w:val="3333FF"/>
                <w:szCs w:val="22"/>
              </w:rPr>
              <w:fldChar w:fldCharType="begin"/>
            </w:r>
            <w:r w:rsidR="00C23EEC" w:rsidRPr="0035143E">
              <w:rPr>
                <w:rFonts w:cs="Arial"/>
                <w:color w:val="3333FF"/>
                <w:szCs w:val="22"/>
              </w:rPr>
              <w:instrText xml:space="preserve"> REF _Ref42792930 \r \h </w:instrText>
            </w:r>
            <w:r w:rsidR="00C23EEC" w:rsidRPr="0035143E">
              <w:rPr>
                <w:rFonts w:cs="Arial"/>
                <w:color w:val="3333FF"/>
                <w:szCs w:val="22"/>
              </w:rPr>
            </w:r>
            <w:r w:rsidR="00C23EEC" w:rsidRPr="0035143E">
              <w:rPr>
                <w:rFonts w:cs="Arial"/>
                <w:color w:val="3333FF"/>
                <w:szCs w:val="22"/>
              </w:rPr>
              <w:fldChar w:fldCharType="separate"/>
            </w:r>
            <w:r w:rsidR="00E52D5F">
              <w:rPr>
                <w:rFonts w:cs="Arial"/>
                <w:color w:val="3333FF"/>
                <w:szCs w:val="22"/>
              </w:rPr>
              <w:t>3)</w:t>
            </w:r>
            <w:r w:rsidR="00C23EEC" w:rsidRPr="0035143E">
              <w:rPr>
                <w:rFonts w:cs="Arial"/>
                <w:color w:val="3333FF"/>
                <w:szCs w:val="22"/>
              </w:rPr>
              <w:fldChar w:fldCharType="end"/>
            </w:r>
            <w:r w:rsidR="0033062B" w:rsidRPr="00C23EEC">
              <w:rPr>
                <w:rFonts w:cs="Arial"/>
                <w:color w:val="00B0F0"/>
                <w:szCs w:val="22"/>
              </w:rPr>
              <w:t xml:space="preserve"> </w:t>
            </w:r>
            <w:r w:rsidR="0033062B" w:rsidRPr="006B1EE1">
              <w:rPr>
                <w:rFonts w:cs="Arial"/>
                <w:color w:val="000000"/>
                <w:szCs w:val="22"/>
              </w:rPr>
              <w:t xml:space="preserve">and </w:t>
            </w:r>
            <w:r w:rsidR="00C23EEC" w:rsidRPr="0035143E">
              <w:rPr>
                <w:rFonts w:cs="Arial"/>
                <w:color w:val="3333FF"/>
                <w:szCs w:val="22"/>
              </w:rPr>
              <w:fldChar w:fldCharType="begin"/>
            </w:r>
            <w:r w:rsidR="00C23EEC" w:rsidRPr="0035143E">
              <w:rPr>
                <w:rFonts w:cs="Arial"/>
                <w:color w:val="3333FF"/>
                <w:szCs w:val="22"/>
              </w:rPr>
              <w:instrText xml:space="preserve"> REF _Ref42796420 \r \h </w:instrText>
            </w:r>
            <w:r w:rsidR="00C23EEC" w:rsidRPr="0035143E">
              <w:rPr>
                <w:rFonts w:cs="Arial"/>
                <w:color w:val="3333FF"/>
                <w:szCs w:val="22"/>
              </w:rPr>
            </w:r>
            <w:r w:rsidR="00C23EEC" w:rsidRPr="0035143E">
              <w:rPr>
                <w:rFonts w:cs="Arial"/>
                <w:color w:val="3333FF"/>
                <w:szCs w:val="22"/>
              </w:rPr>
              <w:fldChar w:fldCharType="separate"/>
            </w:r>
            <w:r w:rsidR="00E52D5F">
              <w:rPr>
                <w:rFonts w:cs="Arial"/>
                <w:color w:val="3333FF"/>
                <w:szCs w:val="22"/>
              </w:rPr>
              <w:t>7)</w:t>
            </w:r>
            <w:r w:rsidR="00C23EEC" w:rsidRPr="0035143E">
              <w:rPr>
                <w:rFonts w:cs="Arial"/>
                <w:color w:val="3333FF"/>
                <w:szCs w:val="22"/>
              </w:rPr>
              <w:fldChar w:fldCharType="end"/>
            </w:r>
            <w:r w:rsidRPr="006B1EE1">
              <w:rPr>
                <w:rFonts w:cs="Arial"/>
                <w:color w:val="000000"/>
                <w:szCs w:val="22"/>
              </w:rPr>
              <w:t>;</w:t>
            </w:r>
          </w:p>
        </w:tc>
      </w:tr>
      <w:tr w:rsidR="00D46D2D" w:rsidRPr="008F473A" w14:paraId="58065F0D" w14:textId="77777777" w:rsidTr="00620C82">
        <w:tc>
          <w:tcPr>
            <w:tcW w:w="2605" w:type="dxa"/>
          </w:tcPr>
          <w:p w14:paraId="58FB8D0A" w14:textId="232508ED" w:rsidR="00D46D2D" w:rsidRPr="008B377D" w:rsidRDefault="00D46D2D" w:rsidP="006B1EE1">
            <w:pPr>
              <w:spacing w:before="20" w:after="20"/>
              <w:rPr>
                <w:rFonts w:cs="Arial"/>
                <w:color w:val="000000" w:themeColor="text1"/>
                <w:szCs w:val="22"/>
              </w:rPr>
            </w:pPr>
            <w:r w:rsidRPr="008B377D">
              <w:rPr>
                <w:rFonts w:cs="Arial"/>
                <w:color w:val="000000" w:themeColor="text1"/>
                <w:szCs w:val="22"/>
              </w:rPr>
              <w:t>Call for Expression of Interest or CEOI</w:t>
            </w:r>
          </w:p>
        </w:tc>
        <w:tc>
          <w:tcPr>
            <w:tcW w:w="6323" w:type="dxa"/>
          </w:tcPr>
          <w:p w14:paraId="455E91A6" w14:textId="6DE405C8" w:rsidR="00D46D2D" w:rsidRPr="008B377D" w:rsidRDefault="00D46D2D" w:rsidP="008B377D">
            <w:pPr>
              <w:spacing w:before="20" w:after="20"/>
              <w:rPr>
                <w:rFonts w:cs="Arial"/>
                <w:color w:val="000000" w:themeColor="text1"/>
                <w:szCs w:val="22"/>
              </w:rPr>
            </w:pPr>
            <w:r w:rsidRPr="008B377D">
              <w:rPr>
                <w:rFonts w:cs="Arial"/>
                <w:color w:val="000000" w:themeColor="text1"/>
                <w:szCs w:val="22"/>
              </w:rPr>
              <w:t xml:space="preserve">This Call for Expression of Interest including its </w:t>
            </w:r>
            <w:r w:rsidR="008B377D">
              <w:rPr>
                <w:rFonts w:cs="Arial"/>
                <w:color w:val="000000" w:themeColor="text1"/>
                <w:szCs w:val="22"/>
              </w:rPr>
              <w:t>Annexes</w:t>
            </w:r>
            <w:r w:rsidR="00AB6849" w:rsidRPr="008B377D">
              <w:rPr>
                <w:rFonts w:cs="Arial"/>
                <w:color w:val="000000" w:themeColor="text1"/>
                <w:szCs w:val="22"/>
              </w:rPr>
              <w:t>;</w:t>
            </w:r>
          </w:p>
        </w:tc>
      </w:tr>
      <w:tr w:rsidR="00D86B23" w:rsidRPr="008F473A" w14:paraId="6A2F516C" w14:textId="77777777" w:rsidTr="00620C82">
        <w:tc>
          <w:tcPr>
            <w:tcW w:w="2605" w:type="dxa"/>
          </w:tcPr>
          <w:p w14:paraId="07795616" w14:textId="77777777" w:rsidR="00D86B23" w:rsidRPr="008B377D" w:rsidRDefault="00D86B23" w:rsidP="006B1EE1">
            <w:pPr>
              <w:spacing w:before="20" w:after="20"/>
              <w:rPr>
                <w:rFonts w:cs="Arial"/>
                <w:color w:val="000000" w:themeColor="text1"/>
                <w:szCs w:val="22"/>
              </w:rPr>
            </w:pPr>
            <w:r w:rsidRPr="008B377D">
              <w:rPr>
                <w:rFonts w:cs="Arial"/>
                <w:color w:val="000000" w:themeColor="text1"/>
                <w:szCs w:val="22"/>
              </w:rPr>
              <w:t>Commission Delegated Regulation or CDR</w:t>
            </w:r>
          </w:p>
        </w:tc>
        <w:tc>
          <w:tcPr>
            <w:tcW w:w="6323" w:type="dxa"/>
          </w:tcPr>
          <w:p w14:paraId="54E82DBB" w14:textId="77777777" w:rsidR="00D86B23" w:rsidRPr="008B377D" w:rsidRDefault="00D86B23" w:rsidP="006B1EE1">
            <w:pPr>
              <w:spacing w:before="20" w:after="20"/>
              <w:rPr>
                <w:rFonts w:cs="Arial"/>
                <w:color w:val="000000" w:themeColor="text1"/>
                <w:szCs w:val="22"/>
              </w:rPr>
            </w:pPr>
            <w:r w:rsidRPr="008B377D">
              <w:rPr>
                <w:rFonts w:cs="Arial"/>
                <w:color w:val="000000" w:themeColor="text1"/>
                <w:szCs w:val="22"/>
              </w:rPr>
              <w:t>means the Commission Delegated Regulation (EU) No 480/2014 of 3 March 2014 supplementing the CPR</w:t>
            </w:r>
            <w:r w:rsidR="009C2B09">
              <w:rPr>
                <w:rFonts w:cs="Arial"/>
                <w:color w:val="000000" w:themeColor="text1"/>
                <w:szCs w:val="22"/>
              </w:rPr>
              <w:t>, as amended from time to time</w:t>
            </w:r>
            <w:r w:rsidR="00410FA7" w:rsidRPr="008B377D">
              <w:rPr>
                <w:rFonts w:cs="Arial"/>
                <w:color w:val="000000" w:themeColor="text1"/>
                <w:szCs w:val="22"/>
              </w:rPr>
              <w:t>;</w:t>
            </w:r>
          </w:p>
        </w:tc>
      </w:tr>
      <w:tr w:rsidR="00C37127" w:rsidRPr="008F473A" w14:paraId="1DB91A2E" w14:textId="77777777" w:rsidTr="00620C82">
        <w:tc>
          <w:tcPr>
            <w:tcW w:w="2605" w:type="dxa"/>
          </w:tcPr>
          <w:p w14:paraId="34538B0E" w14:textId="77777777" w:rsidR="00C37127" w:rsidRPr="008B377D" w:rsidRDefault="00C37127" w:rsidP="006B1EE1">
            <w:pPr>
              <w:spacing w:before="20" w:after="20"/>
              <w:rPr>
                <w:rFonts w:cs="Arial"/>
                <w:color w:val="000000" w:themeColor="text1"/>
                <w:szCs w:val="22"/>
              </w:rPr>
            </w:pPr>
            <w:r w:rsidRPr="008B377D">
              <w:rPr>
                <w:rFonts w:cs="Arial"/>
                <w:color w:val="000000" w:themeColor="text1"/>
                <w:szCs w:val="22"/>
              </w:rPr>
              <w:t>Common Provisions Regulation or CPR</w:t>
            </w:r>
          </w:p>
        </w:tc>
        <w:tc>
          <w:tcPr>
            <w:tcW w:w="6323" w:type="dxa"/>
          </w:tcPr>
          <w:p w14:paraId="040A645E" w14:textId="2B4F833B" w:rsidR="00C37127" w:rsidRPr="00D506C2" w:rsidRDefault="00C37127" w:rsidP="004C1443">
            <w:pPr>
              <w:spacing w:before="20" w:after="20"/>
            </w:pPr>
            <w:r w:rsidRPr="00BB28E4">
              <w:rPr>
                <w:rFonts w:cs="Arial"/>
                <w:szCs w:val="22"/>
              </w:rPr>
              <w:t>means Regulation (EU) No 1303/2013 of 17 December 2013 of the European Parliament and of the Council</w:t>
            </w:r>
            <w:r w:rsidR="00E45BF3" w:rsidRPr="00BB28E4">
              <w:rPr>
                <w:rFonts w:cs="Arial"/>
                <w:szCs w:val="22"/>
              </w:rPr>
              <w:t xml:space="preserve">, </w:t>
            </w:r>
            <w:r w:rsidR="00EB1058" w:rsidRPr="00BB28E4">
              <w:rPr>
                <w:rFonts w:cs="Arial"/>
                <w:szCs w:val="22"/>
              </w:rPr>
              <w:t>as amended</w:t>
            </w:r>
            <w:r w:rsidR="004C1443" w:rsidRPr="00BB28E4">
              <w:rPr>
                <w:rFonts w:cs="Arial"/>
                <w:szCs w:val="22"/>
              </w:rPr>
              <w:t xml:space="preserve">, among others, </w:t>
            </w:r>
            <w:r w:rsidR="00EB1058" w:rsidRPr="00BB28E4">
              <w:rPr>
                <w:rFonts w:cs="Arial"/>
                <w:szCs w:val="22"/>
              </w:rPr>
              <w:t xml:space="preserve"> by Regulation 1046/2018 (EU, Euratom)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(the “Omnibus Regulation”)</w:t>
            </w:r>
            <w:r w:rsidR="004C1443" w:rsidRPr="00BB28E4">
              <w:rPr>
                <w:rFonts w:cs="Arial"/>
                <w:szCs w:val="22"/>
              </w:rPr>
              <w:t xml:space="preserve">, </w:t>
            </w:r>
            <w:r w:rsidR="004C1443" w:rsidRPr="00BB28E4">
              <w:rPr>
                <w:rFonts w:eastAsia="Times New Roman" w:cs="Arial"/>
                <w:szCs w:val="22"/>
                <w:lang w:val="en" w:eastAsia="en-US"/>
              </w:rPr>
              <w:t xml:space="preserve">Regulation (EU) 2020/460 of the European Parliament and of the Council of 30 March 2020 amending Regulations (EU) No 1301/2013, (EU) No 1303/2013 and (EU) No 508/2014 as regards specific measures to mobilise </w:t>
            </w:r>
            <w:r w:rsidR="004C1443" w:rsidRPr="00BB28E4">
              <w:rPr>
                <w:rFonts w:eastAsia="Times New Roman" w:cs="Arial"/>
                <w:szCs w:val="22"/>
                <w:lang w:val="en" w:eastAsia="en-US"/>
              </w:rPr>
              <w:lastRenderedPageBreak/>
              <w:t>investments in the healthcare systems of Member States and in other sectors of their economies in response to the COVID-19 outbreak (Coronavirus Response Investment Initiative) and Regulation (EU) 2020/558 of the European Parliament and of the Council of 23 April 2020 amending Regulations (EU) No 1301/2013 and (EU) No 1303/2013 as regards specific measures to provide exceptional flexibility for the use of the European Structural and Investments Funds in response to the COVID-19 outbreak</w:t>
            </w:r>
            <w:r w:rsidR="00EB1058" w:rsidRPr="00BB28E4">
              <w:rPr>
                <w:rFonts w:cs="Arial"/>
                <w:szCs w:val="22"/>
              </w:rPr>
              <w:t>;</w:t>
            </w:r>
          </w:p>
        </w:tc>
      </w:tr>
      <w:tr w:rsidR="00F4104D" w:rsidRPr="008F473A" w14:paraId="5D196665" w14:textId="77777777" w:rsidTr="00620C82">
        <w:tc>
          <w:tcPr>
            <w:tcW w:w="2605" w:type="dxa"/>
          </w:tcPr>
          <w:p w14:paraId="612E1ABE" w14:textId="77777777" w:rsidR="00F4104D" w:rsidRPr="008B377D" w:rsidRDefault="00F4104D" w:rsidP="00947605">
            <w:pPr>
              <w:spacing w:before="20" w:after="20"/>
              <w:rPr>
                <w:rFonts w:cs="Arial"/>
                <w:color w:val="000000" w:themeColor="text1"/>
                <w:szCs w:val="22"/>
              </w:rPr>
            </w:pPr>
            <w:r w:rsidRPr="008B377D">
              <w:rPr>
                <w:rFonts w:cs="Arial"/>
                <w:color w:val="000000" w:themeColor="text1"/>
                <w:szCs w:val="22"/>
              </w:rPr>
              <w:lastRenderedPageBreak/>
              <w:t>EAFRD Regulation</w:t>
            </w:r>
          </w:p>
        </w:tc>
        <w:tc>
          <w:tcPr>
            <w:tcW w:w="6323" w:type="dxa"/>
          </w:tcPr>
          <w:p w14:paraId="40C4E887" w14:textId="77777777" w:rsidR="00F4104D" w:rsidRPr="008B377D" w:rsidRDefault="00F4104D" w:rsidP="00947605">
            <w:pPr>
              <w:spacing w:before="20" w:after="20"/>
              <w:rPr>
                <w:rFonts w:cs="Arial"/>
                <w:color w:val="000000" w:themeColor="text1"/>
                <w:szCs w:val="22"/>
                <w:highlight w:val="red"/>
              </w:rPr>
            </w:pPr>
            <w:r w:rsidRPr="008B377D">
              <w:rPr>
                <w:rFonts w:cs="Arial"/>
                <w:color w:val="000000" w:themeColor="text1"/>
                <w:szCs w:val="22"/>
              </w:rPr>
              <w:t xml:space="preserve">means Regulation (EU) No 1305/2013 of 17 December 2013 of the European Parliament and of the Council; </w:t>
            </w:r>
          </w:p>
        </w:tc>
      </w:tr>
      <w:tr w:rsidR="00F4104D" w:rsidRPr="008F473A" w14:paraId="415E65C4" w14:textId="77777777" w:rsidTr="00090E14">
        <w:trPr>
          <w:trHeight w:val="256"/>
        </w:trPr>
        <w:tc>
          <w:tcPr>
            <w:tcW w:w="2605" w:type="dxa"/>
            <w:shd w:val="clear" w:color="auto" w:fill="auto"/>
          </w:tcPr>
          <w:p w14:paraId="327A2B5A" w14:textId="77777777" w:rsidR="00F4104D" w:rsidRPr="008B377D" w:rsidRDefault="00F4104D" w:rsidP="00AB6849">
            <w:pPr>
              <w:pStyle w:val="Default"/>
              <w:rPr>
                <w:color w:val="000000" w:themeColor="text1"/>
                <w:szCs w:val="22"/>
                <w:lang w:val="en-GB"/>
              </w:rPr>
            </w:pPr>
            <w:r w:rsidRPr="008B377D">
              <w:rPr>
                <w:color w:val="000000" w:themeColor="text1"/>
                <w:szCs w:val="22"/>
                <w:lang w:val="en-GB"/>
              </w:rPr>
              <w:t>Eligibility Criteria</w:t>
            </w:r>
          </w:p>
        </w:tc>
        <w:tc>
          <w:tcPr>
            <w:tcW w:w="6323" w:type="dxa"/>
            <w:shd w:val="clear" w:color="auto" w:fill="auto"/>
          </w:tcPr>
          <w:p w14:paraId="13DDDC70" w14:textId="2A6CE29A" w:rsidR="00F4104D" w:rsidRPr="008B377D" w:rsidRDefault="00F4104D" w:rsidP="00B54573">
            <w:pPr>
              <w:pStyle w:val="Default"/>
              <w:rPr>
                <w:color w:val="000000" w:themeColor="text1"/>
                <w:szCs w:val="22"/>
                <w:lang w:val="en-GB"/>
              </w:rPr>
            </w:pPr>
            <w:r w:rsidRPr="008B377D">
              <w:rPr>
                <w:color w:val="000000" w:themeColor="text1"/>
                <w:szCs w:val="22"/>
              </w:rPr>
              <w:t>m</w:t>
            </w:r>
            <w:r w:rsidRPr="008B377D">
              <w:rPr>
                <w:color w:val="000000" w:themeColor="text1"/>
                <w:szCs w:val="22"/>
                <w:lang w:val="en-GB"/>
              </w:rPr>
              <w:t xml:space="preserve">eans the eligibility </w:t>
            </w:r>
            <w:r w:rsidR="00090E14">
              <w:rPr>
                <w:color w:val="000000" w:themeColor="text1"/>
                <w:szCs w:val="22"/>
                <w:lang w:val="en-GB"/>
              </w:rPr>
              <w:t xml:space="preserve">criteria </w:t>
            </w:r>
            <w:r w:rsidRPr="008B377D">
              <w:rPr>
                <w:color w:val="000000" w:themeColor="text1"/>
                <w:szCs w:val="22"/>
                <w:lang w:val="en-GB"/>
              </w:rPr>
              <w:t xml:space="preserve">set out in Annex </w:t>
            </w:r>
            <w:r w:rsidRPr="00B54573">
              <w:rPr>
                <w:color w:val="00B0F0"/>
                <w:szCs w:val="22"/>
                <w:lang w:val="en-GB"/>
              </w:rPr>
              <w:t>5</w:t>
            </w:r>
            <w:r w:rsidRPr="008B377D">
              <w:rPr>
                <w:color w:val="000000" w:themeColor="text1"/>
                <w:szCs w:val="22"/>
                <w:lang w:val="en-GB"/>
              </w:rPr>
              <w:t xml:space="preserve"> of this CEOI;</w:t>
            </w:r>
          </w:p>
        </w:tc>
      </w:tr>
      <w:tr w:rsidR="00F4104D" w:rsidRPr="008F473A" w14:paraId="477A0DEF" w14:textId="77777777" w:rsidTr="00620C82">
        <w:tc>
          <w:tcPr>
            <w:tcW w:w="2605" w:type="dxa"/>
          </w:tcPr>
          <w:p w14:paraId="5D72E911" w14:textId="77777777" w:rsidR="00F4104D" w:rsidRPr="008B377D" w:rsidRDefault="00F4104D" w:rsidP="00947605">
            <w:pPr>
              <w:spacing w:before="20" w:after="20"/>
              <w:rPr>
                <w:rFonts w:cs="Arial"/>
                <w:color w:val="000000" w:themeColor="text1"/>
                <w:szCs w:val="22"/>
              </w:rPr>
            </w:pPr>
            <w:r w:rsidRPr="008B377D">
              <w:rPr>
                <w:rFonts w:cs="Arial"/>
                <w:color w:val="000000" w:themeColor="text1"/>
                <w:szCs w:val="22"/>
              </w:rPr>
              <w:t>Eligibility Period</w:t>
            </w:r>
          </w:p>
        </w:tc>
        <w:tc>
          <w:tcPr>
            <w:tcW w:w="6323" w:type="dxa"/>
          </w:tcPr>
          <w:p w14:paraId="1C641B5A" w14:textId="5CEA8C19" w:rsidR="00F4104D" w:rsidRPr="008B377D" w:rsidRDefault="00F4104D" w:rsidP="00436914">
            <w:pPr>
              <w:autoSpaceDE w:val="0"/>
              <w:autoSpaceDN w:val="0"/>
              <w:rPr>
                <w:color w:val="000000" w:themeColor="text1"/>
                <w:szCs w:val="22"/>
                <w:lang w:eastAsia="en-GB"/>
              </w:rPr>
            </w:pPr>
            <w:r w:rsidRPr="008B377D">
              <w:rPr>
                <w:rFonts w:cs="Arial"/>
                <w:color w:val="000000" w:themeColor="text1"/>
                <w:szCs w:val="22"/>
              </w:rPr>
              <w:t xml:space="preserve">means the period from the signature of the </w:t>
            </w:r>
            <w:r w:rsidR="007B337D">
              <w:rPr>
                <w:rFonts w:cs="Arial"/>
                <w:color w:val="000000" w:themeColor="text1"/>
                <w:szCs w:val="22"/>
              </w:rPr>
              <w:t>Guarantee Agreement</w:t>
            </w:r>
            <w:r w:rsidRPr="008B377D">
              <w:rPr>
                <w:rFonts w:cs="Arial"/>
                <w:color w:val="000000" w:themeColor="text1"/>
                <w:szCs w:val="22"/>
              </w:rPr>
              <w:t xml:space="preserve"> until 31 December 2023</w:t>
            </w:r>
            <w:r w:rsidR="00263DB6" w:rsidRPr="008B377D">
              <w:rPr>
                <w:rFonts w:cs="Arial"/>
                <w:color w:val="000000" w:themeColor="text1"/>
                <w:szCs w:val="22"/>
              </w:rPr>
              <w:t xml:space="preserve"> or any later date if </w:t>
            </w:r>
            <w:r w:rsidR="00AB6849" w:rsidRPr="008B377D">
              <w:rPr>
                <w:rFonts w:cs="Arial"/>
                <w:color w:val="000000" w:themeColor="text1"/>
                <w:szCs w:val="22"/>
              </w:rPr>
              <w:t xml:space="preserve">an amendment </w:t>
            </w:r>
            <w:r w:rsidR="007B1628" w:rsidRPr="008B377D">
              <w:rPr>
                <w:rFonts w:cs="Arial"/>
                <w:color w:val="000000" w:themeColor="text1"/>
                <w:szCs w:val="22"/>
              </w:rPr>
              <w:t>to</w:t>
            </w:r>
            <w:r w:rsidR="00AB6849" w:rsidRPr="008B377D">
              <w:rPr>
                <w:rFonts w:cs="Arial"/>
                <w:color w:val="000000" w:themeColor="text1"/>
                <w:szCs w:val="22"/>
              </w:rPr>
              <w:t xml:space="preserve"> the</w:t>
            </w:r>
            <w:r w:rsidR="00263DB6" w:rsidRPr="008B377D">
              <w:rPr>
                <w:rFonts w:cs="Arial"/>
                <w:color w:val="000000" w:themeColor="text1"/>
                <w:szCs w:val="22"/>
              </w:rPr>
              <w:t xml:space="preserve"> CPR regulation </w:t>
            </w:r>
            <w:r w:rsidR="00D92D6F" w:rsidRPr="008B377D">
              <w:rPr>
                <w:rFonts w:cs="Arial"/>
                <w:color w:val="000000" w:themeColor="text1"/>
                <w:szCs w:val="22"/>
              </w:rPr>
              <w:t>would allow</w:t>
            </w:r>
            <w:r w:rsidR="00263DB6" w:rsidRPr="008B377D">
              <w:rPr>
                <w:rFonts w:cs="Arial"/>
                <w:color w:val="000000" w:themeColor="text1"/>
                <w:szCs w:val="22"/>
              </w:rPr>
              <w:t xml:space="preserve"> for the extension of such date  beyond 31 December 2023</w:t>
            </w:r>
            <w:r w:rsidR="007B337D">
              <w:rPr>
                <w:rFonts w:cs="Arial"/>
                <w:color w:val="000000" w:themeColor="text1"/>
                <w:szCs w:val="22"/>
              </w:rPr>
              <w:t xml:space="preserve"> and subject to agreement between the MA and the EIB</w:t>
            </w:r>
            <w:r w:rsidRPr="008B377D">
              <w:rPr>
                <w:rFonts w:cs="Arial"/>
                <w:color w:val="000000" w:themeColor="text1"/>
                <w:szCs w:val="22"/>
              </w:rPr>
              <w:t>;</w:t>
            </w:r>
          </w:p>
        </w:tc>
      </w:tr>
      <w:tr w:rsidR="0023334C" w:rsidRPr="008F473A" w14:paraId="75E74F67" w14:textId="77777777" w:rsidTr="00620C82">
        <w:tc>
          <w:tcPr>
            <w:tcW w:w="2605" w:type="dxa"/>
            <w:shd w:val="clear" w:color="auto" w:fill="auto"/>
          </w:tcPr>
          <w:p w14:paraId="3075532E" w14:textId="77777777" w:rsidR="0023334C" w:rsidRPr="008B377D" w:rsidRDefault="0023334C" w:rsidP="0023334C">
            <w:pPr>
              <w:spacing w:before="20" w:after="20"/>
              <w:rPr>
                <w:rFonts w:cs="Arial"/>
                <w:color w:val="000000" w:themeColor="text1"/>
                <w:szCs w:val="22"/>
              </w:rPr>
            </w:pPr>
            <w:r w:rsidRPr="008B377D">
              <w:rPr>
                <w:rFonts w:cs="Arial"/>
                <w:color w:val="000000" w:themeColor="text1"/>
                <w:szCs w:val="22"/>
              </w:rPr>
              <w:t>ESIF</w:t>
            </w:r>
          </w:p>
        </w:tc>
        <w:tc>
          <w:tcPr>
            <w:tcW w:w="6323" w:type="dxa"/>
            <w:shd w:val="clear" w:color="auto" w:fill="auto"/>
          </w:tcPr>
          <w:p w14:paraId="2004DEE2" w14:textId="77777777" w:rsidR="0023334C" w:rsidRPr="008B377D" w:rsidRDefault="0023334C" w:rsidP="0023334C">
            <w:pPr>
              <w:spacing w:before="20" w:after="20"/>
              <w:rPr>
                <w:rFonts w:cs="Arial"/>
                <w:color w:val="000000" w:themeColor="text1"/>
                <w:szCs w:val="22"/>
              </w:rPr>
            </w:pPr>
            <w:r w:rsidRPr="008B377D">
              <w:rPr>
                <w:rFonts w:cs="Arial"/>
                <w:color w:val="000000" w:themeColor="text1"/>
                <w:szCs w:val="22"/>
              </w:rPr>
              <w:t>means the European Structural and Investment Funds;</w:t>
            </w:r>
          </w:p>
        </w:tc>
      </w:tr>
      <w:tr w:rsidR="0023334C" w:rsidRPr="008F473A" w14:paraId="1EE491F9" w14:textId="77777777" w:rsidTr="00620C82">
        <w:tc>
          <w:tcPr>
            <w:tcW w:w="2605" w:type="dxa"/>
            <w:shd w:val="clear" w:color="auto" w:fill="auto"/>
          </w:tcPr>
          <w:p w14:paraId="45DE1150" w14:textId="77777777" w:rsidR="0023334C" w:rsidRPr="008B377D" w:rsidRDefault="0023334C" w:rsidP="0023334C">
            <w:pPr>
              <w:spacing w:before="20" w:after="20"/>
              <w:rPr>
                <w:rFonts w:cs="Arial"/>
                <w:color w:val="000000" w:themeColor="text1"/>
                <w:szCs w:val="22"/>
              </w:rPr>
            </w:pPr>
            <w:r w:rsidRPr="008B377D">
              <w:rPr>
                <w:rFonts w:cs="Arial"/>
                <w:color w:val="000000" w:themeColor="text1"/>
                <w:szCs w:val="22"/>
              </w:rPr>
              <w:t>EU</w:t>
            </w:r>
          </w:p>
        </w:tc>
        <w:tc>
          <w:tcPr>
            <w:tcW w:w="6323" w:type="dxa"/>
            <w:shd w:val="clear" w:color="auto" w:fill="auto"/>
          </w:tcPr>
          <w:p w14:paraId="734AFD4E" w14:textId="77777777" w:rsidR="0023334C" w:rsidRPr="008B377D" w:rsidRDefault="0023334C" w:rsidP="0023334C">
            <w:pPr>
              <w:spacing w:before="20" w:after="20"/>
              <w:rPr>
                <w:rFonts w:cs="Arial"/>
                <w:color w:val="000000" w:themeColor="text1"/>
                <w:szCs w:val="22"/>
              </w:rPr>
            </w:pPr>
            <w:r w:rsidRPr="008B377D">
              <w:rPr>
                <w:rFonts w:cs="Arial"/>
                <w:color w:val="000000" w:themeColor="text1"/>
                <w:szCs w:val="22"/>
              </w:rPr>
              <w:t>means the European Union;</w:t>
            </w:r>
          </w:p>
        </w:tc>
      </w:tr>
      <w:tr w:rsidR="0023334C" w:rsidRPr="008F473A" w14:paraId="221FD680" w14:textId="77777777" w:rsidTr="00620C82">
        <w:tc>
          <w:tcPr>
            <w:tcW w:w="2605" w:type="dxa"/>
            <w:shd w:val="clear" w:color="auto" w:fill="auto"/>
          </w:tcPr>
          <w:p w14:paraId="41C0C204" w14:textId="77777777" w:rsidR="0023334C" w:rsidRPr="008B377D" w:rsidRDefault="0023334C" w:rsidP="0023334C">
            <w:pPr>
              <w:spacing w:before="20" w:after="20"/>
              <w:rPr>
                <w:rFonts w:cs="Arial"/>
                <w:color w:val="000000" w:themeColor="text1"/>
                <w:szCs w:val="22"/>
              </w:rPr>
            </w:pPr>
            <w:r w:rsidRPr="008B377D">
              <w:rPr>
                <w:rFonts w:cs="Arial"/>
                <w:color w:val="000000" w:themeColor="text1"/>
                <w:szCs w:val="22"/>
              </w:rPr>
              <w:t>Exclusion Criteria</w:t>
            </w:r>
          </w:p>
          <w:p w14:paraId="1ADFF503" w14:textId="77777777" w:rsidR="0023334C" w:rsidRPr="008B377D" w:rsidRDefault="0023334C" w:rsidP="0023334C">
            <w:pPr>
              <w:spacing w:before="20" w:after="20"/>
              <w:rPr>
                <w:rFonts w:cs="Arial"/>
                <w:color w:val="000000" w:themeColor="text1"/>
                <w:szCs w:val="22"/>
              </w:rPr>
            </w:pPr>
          </w:p>
        </w:tc>
        <w:tc>
          <w:tcPr>
            <w:tcW w:w="6323" w:type="dxa"/>
            <w:shd w:val="clear" w:color="auto" w:fill="auto"/>
          </w:tcPr>
          <w:p w14:paraId="1CC73A9A" w14:textId="4FCF9F15" w:rsidR="0023334C" w:rsidRPr="00D16A18" w:rsidRDefault="0023334C" w:rsidP="00F03A2D">
            <w:pPr>
              <w:spacing w:before="20" w:after="20"/>
              <w:rPr>
                <w:rFonts w:cs="Arial"/>
                <w:color w:val="000000"/>
                <w:szCs w:val="22"/>
              </w:rPr>
            </w:pPr>
            <w:r w:rsidRPr="00D16A18">
              <w:rPr>
                <w:rFonts w:cs="Arial"/>
                <w:color w:val="000000"/>
                <w:szCs w:val="22"/>
              </w:rPr>
              <w:t xml:space="preserve">means the exclusion criteria with which the Expression of Interest </w:t>
            </w:r>
            <w:r w:rsidRPr="009E5F89">
              <w:rPr>
                <w:rFonts w:cs="Arial"/>
                <w:color w:val="000000"/>
                <w:szCs w:val="22"/>
              </w:rPr>
              <w:t>and</w:t>
            </w:r>
            <w:r w:rsidRPr="00D16A18">
              <w:rPr>
                <w:rFonts w:cs="Arial"/>
                <w:color w:val="000000"/>
                <w:szCs w:val="22"/>
              </w:rPr>
              <w:t xml:space="preserve"> the Applicant must comply</w:t>
            </w:r>
            <w:r>
              <w:rPr>
                <w:rFonts w:cs="Arial"/>
                <w:color w:val="000000"/>
                <w:szCs w:val="22"/>
              </w:rPr>
              <w:t xml:space="preserve">, </w:t>
            </w:r>
            <w:r w:rsidRPr="00D16A18">
              <w:rPr>
                <w:rFonts w:cs="Arial"/>
                <w:color w:val="000000"/>
                <w:szCs w:val="22"/>
              </w:rPr>
              <w:t>and which are listed in Section</w:t>
            </w:r>
            <w:r w:rsidRPr="0035143E">
              <w:rPr>
                <w:rFonts w:cs="Arial"/>
                <w:color w:val="3333FF"/>
                <w:szCs w:val="22"/>
              </w:rPr>
              <w:t xml:space="preserve"> </w:t>
            </w:r>
            <w:r w:rsidR="00F03A2D">
              <w:rPr>
                <w:rFonts w:cs="Arial"/>
                <w:color w:val="3333FF"/>
                <w:szCs w:val="22"/>
              </w:rPr>
              <w:fldChar w:fldCharType="begin"/>
            </w:r>
            <w:r w:rsidR="00F03A2D">
              <w:rPr>
                <w:rFonts w:cs="Arial"/>
                <w:color w:val="3333FF"/>
                <w:szCs w:val="22"/>
              </w:rPr>
              <w:instrText xml:space="preserve"> REF _Ref44074543 \r \h </w:instrText>
            </w:r>
            <w:r w:rsidR="00F03A2D">
              <w:rPr>
                <w:rFonts w:cs="Arial"/>
                <w:color w:val="3333FF"/>
                <w:szCs w:val="22"/>
              </w:rPr>
            </w:r>
            <w:r w:rsidR="00F03A2D">
              <w:rPr>
                <w:rFonts w:cs="Arial"/>
                <w:color w:val="3333FF"/>
                <w:szCs w:val="22"/>
              </w:rPr>
              <w:fldChar w:fldCharType="separate"/>
            </w:r>
            <w:r w:rsidR="00F03A2D">
              <w:rPr>
                <w:rFonts w:cs="Arial"/>
                <w:color w:val="3333FF"/>
                <w:szCs w:val="22"/>
              </w:rPr>
              <w:t>8)</w:t>
            </w:r>
            <w:r w:rsidR="00F03A2D">
              <w:rPr>
                <w:rFonts w:cs="Arial"/>
                <w:color w:val="3333FF"/>
                <w:szCs w:val="22"/>
              </w:rPr>
              <w:fldChar w:fldCharType="end"/>
            </w:r>
            <w:r w:rsidR="00826432" w:rsidRPr="006F0F97">
              <w:rPr>
                <w:rFonts w:cs="Arial"/>
                <w:color w:val="00B0F0"/>
                <w:szCs w:val="22"/>
              </w:rPr>
              <w:t xml:space="preserve"> </w:t>
            </w:r>
            <w:r w:rsidR="00826432" w:rsidRPr="009E5F89">
              <w:rPr>
                <w:rFonts w:cs="Arial"/>
                <w:color w:val="000000"/>
                <w:szCs w:val="22"/>
              </w:rPr>
              <w:t xml:space="preserve">and include the declarations contained in </w:t>
            </w:r>
            <w:r w:rsidR="00826432" w:rsidRPr="0035143E">
              <w:rPr>
                <w:rFonts w:cs="Arial"/>
                <w:szCs w:val="22"/>
              </w:rPr>
              <w:t xml:space="preserve">Annex </w:t>
            </w:r>
            <w:r w:rsidR="005D3CE0" w:rsidRPr="00620C82">
              <w:rPr>
                <w:rFonts w:cs="Arial"/>
                <w:color w:val="00B0F0"/>
                <w:szCs w:val="22"/>
              </w:rPr>
              <w:t>4</w:t>
            </w:r>
            <w:r w:rsidRPr="009E5F89">
              <w:rPr>
                <w:rFonts w:cs="Arial"/>
                <w:color w:val="000000"/>
                <w:szCs w:val="22"/>
              </w:rPr>
              <w:t>;</w:t>
            </w:r>
          </w:p>
        </w:tc>
      </w:tr>
      <w:tr w:rsidR="0023334C" w:rsidRPr="008F473A" w14:paraId="260CA2CE" w14:textId="77777777" w:rsidTr="00620C82">
        <w:tc>
          <w:tcPr>
            <w:tcW w:w="2605" w:type="dxa"/>
            <w:shd w:val="clear" w:color="auto" w:fill="auto"/>
          </w:tcPr>
          <w:p w14:paraId="3A74BAF3" w14:textId="77777777" w:rsidR="0023334C" w:rsidRPr="008B377D" w:rsidRDefault="0023334C" w:rsidP="0023334C">
            <w:pPr>
              <w:spacing w:before="20" w:after="20"/>
              <w:rPr>
                <w:rFonts w:cs="Arial"/>
                <w:color w:val="000000" w:themeColor="text1"/>
                <w:szCs w:val="22"/>
              </w:rPr>
            </w:pPr>
            <w:r w:rsidRPr="008B377D">
              <w:rPr>
                <w:rFonts w:cs="Arial"/>
                <w:color w:val="000000" w:themeColor="text1"/>
                <w:szCs w:val="22"/>
              </w:rPr>
              <w:t xml:space="preserve">Expression of Interest or EoI </w:t>
            </w:r>
          </w:p>
        </w:tc>
        <w:tc>
          <w:tcPr>
            <w:tcW w:w="6323" w:type="dxa"/>
            <w:shd w:val="clear" w:color="auto" w:fill="auto"/>
          </w:tcPr>
          <w:p w14:paraId="2B34DCF0" w14:textId="77777777" w:rsidR="0023334C" w:rsidRPr="00D16A18" w:rsidRDefault="0023334C" w:rsidP="0023334C">
            <w:pPr>
              <w:spacing w:before="20" w:after="20"/>
              <w:rPr>
                <w:rFonts w:cs="Arial"/>
                <w:color w:val="000000"/>
                <w:szCs w:val="22"/>
              </w:rPr>
            </w:pPr>
            <w:r w:rsidRPr="00D16A18">
              <w:rPr>
                <w:rFonts w:cs="Arial"/>
                <w:color w:val="000000"/>
                <w:szCs w:val="22"/>
              </w:rPr>
              <w:t xml:space="preserve">means a proposal sent by an Applicant in response to this </w:t>
            </w:r>
            <w:r>
              <w:rPr>
                <w:rFonts w:cs="Arial"/>
                <w:color w:val="000000"/>
                <w:szCs w:val="22"/>
              </w:rPr>
              <w:t>CEOI</w:t>
            </w:r>
            <w:r w:rsidRPr="00D16A18">
              <w:rPr>
                <w:rFonts w:cs="Arial"/>
                <w:color w:val="000000"/>
                <w:szCs w:val="22"/>
              </w:rPr>
              <w:t xml:space="preserve"> which shall be prefixed by a table in the form contained in Annex </w:t>
            </w:r>
            <w:r w:rsidRPr="006F0F97">
              <w:rPr>
                <w:rFonts w:cs="Arial"/>
                <w:color w:val="00B0F0"/>
                <w:szCs w:val="22"/>
              </w:rPr>
              <w:t>2</w:t>
            </w:r>
            <w:r w:rsidRPr="00D16A18">
              <w:rPr>
                <w:rFonts w:cs="Arial"/>
                <w:color w:val="000000"/>
                <w:szCs w:val="22"/>
              </w:rPr>
              <w:t xml:space="preserve"> and include the documents mentioned therein, and includes the d</w:t>
            </w:r>
            <w:r w:rsidR="00015063">
              <w:rPr>
                <w:rFonts w:cs="Arial"/>
                <w:color w:val="000000"/>
                <w:szCs w:val="22"/>
              </w:rPr>
              <w:t>eclarations contained in Annex</w:t>
            </w:r>
            <w:r w:rsidRPr="00D16A18">
              <w:rPr>
                <w:rFonts w:cs="Arial"/>
                <w:color w:val="000000"/>
                <w:szCs w:val="22"/>
              </w:rPr>
              <w:t xml:space="preserve"> </w:t>
            </w:r>
            <w:r w:rsidRPr="00CD18D9">
              <w:rPr>
                <w:rFonts w:cs="Arial"/>
                <w:color w:val="00B0F0"/>
                <w:szCs w:val="22"/>
              </w:rPr>
              <w:t xml:space="preserve">3 </w:t>
            </w:r>
            <w:r w:rsidRPr="00D16A18">
              <w:rPr>
                <w:rFonts w:cs="Arial"/>
                <w:color w:val="000000"/>
                <w:szCs w:val="22"/>
              </w:rPr>
              <w:t xml:space="preserve">and </w:t>
            </w:r>
            <w:r w:rsidRPr="00CD18D9">
              <w:rPr>
                <w:rFonts w:cs="Arial"/>
                <w:color w:val="00B0F0"/>
                <w:szCs w:val="22"/>
              </w:rPr>
              <w:t>4</w:t>
            </w:r>
            <w:r w:rsidRPr="00D16A18">
              <w:rPr>
                <w:rFonts w:cs="Arial"/>
                <w:color w:val="000000"/>
                <w:szCs w:val="22"/>
              </w:rPr>
              <w:t>;</w:t>
            </w:r>
          </w:p>
        </w:tc>
      </w:tr>
      <w:tr w:rsidR="0023334C" w:rsidRPr="008F473A" w14:paraId="2689BDC5" w14:textId="77777777" w:rsidTr="00620C82">
        <w:tc>
          <w:tcPr>
            <w:tcW w:w="2605" w:type="dxa"/>
            <w:shd w:val="clear" w:color="auto" w:fill="auto"/>
          </w:tcPr>
          <w:p w14:paraId="4DCE747A" w14:textId="77777777" w:rsidR="0023334C" w:rsidRPr="008B377D" w:rsidDel="00DD7DEE" w:rsidRDefault="0023334C" w:rsidP="0023334C">
            <w:pPr>
              <w:spacing w:before="20" w:after="20"/>
              <w:rPr>
                <w:rFonts w:cs="Arial"/>
                <w:color w:val="000000" w:themeColor="text1"/>
                <w:szCs w:val="22"/>
              </w:rPr>
            </w:pPr>
            <w:r w:rsidRPr="008B377D">
              <w:rPr>
                <w:rFonts w:cs="Arial"/>
                <w:color w:val="000000" w:themeColor="text1"/>
                <w:szCs w:val="22"/>
              </w:rPr>
              <w:t>Final Recipient</w:t>
            </w:r>
          </w:p>
        </w:tc>
        <w:tc>
          <w:tcPr>
            <w:tcW w:w="6323" w:type="dxa"/>
            <w:shd w:val="clear" w:color="auto" w:fill="auto"/>
          </w:tcPr>
          <w:p w14:paraId="04575CA4" w14:textId="62534976" w:rsidR="0023334C" w:rsidRPr="00D16A18" w:rsidRDefault="00EB1058" w:rsidP="00EB1058">
            <w:pPr>
              <w:spacing w:before="20" w:after="20"/>
              <w:rPr>
                <w:rFonts w:cs="Arial"/>
                <w:color w:val="000000"/>
                <w:szCs w:val="22"/>
              </w:rPr>
            </w:pPr>
            <w:r w:rsidRPr="00EB1058">
              <w:rPr>
                <w:rFonts w:cs="Arial"/>
                <w:color w:val="000000"/>
                <w:szCs w:val="22"/>
              </w:rPr>
              <w:t>means a legal or natural person receiv</w:t>
            </w:r>
            <w:r>
              <w:rPr>
                <w:rFonts w:cs="Arial"/>
                <w:color w:val="000000"/>
                <w:szCs w:val="22"/>
              </w:rPr>
              <w:t>ing financial support from a FI, a</w:t>
            </w:r>
            <w:r w:rsidR="00D07F1E">
              <w:rPr>
                <w:rFonts w:cs="Arial"/>
                <w:color w:val="000000"/>
                <w:szCs w:val="22"/>
              </w:rPr>
              <w:t xml:space="preserve">s defined in the Eligibility Criteria in Annex </w:t>
            </w:r>
            <w:r w:rsidR="00D07F1E" w:rsidRPr="0035143E">
              <w:rPr>
                <w:rFonts w:cs="Arial"/>
                <w:color w:val="00B0F0"/>
                <w:szCs w:val="22"/>
              </w:rPr>
              <w:t>5</w:t>
            </w:r>
            <w:r w:rsidR="00D07F1E">
              <w:rPr>
                <w:rFonts w:cs="Arial"/>
                <w:color w:val="000000"/>
                <w:szCs w:val="22"/>
              </w:rPr>
              <w:t>;</w:t>
            </w:r>
          </w:p>
        </w:tc>
      </w:tr>
      <w:tr w:rsidR="00F4104D" w:rsidRPr="008F473A" w14:paraId="3EEB77DF" w14:textId="77777777" w:rsidTr="00620C82">
        <w:trPr>
          <w:trHeight w:val="571"/>
        </w:trPr>
        <w:tc>
          <w:tcPr>
            <w:tcW w:w="2605" w:type="dxa"/>
            <w:shd w:val="clear" w:color="auto" w:fill="auto"/>
          </w:tcPr>
          <w:p w14:paraId="0D41FF45" w14:textId="77777777" w:rsidR="00F4104D" w:rsidRPr="008B377D" w:rsidRDefault="00F4104D" w:rsidP="00D92D6F">
            <w:pPr>
              <w:pStyle w:val="Default"/>
              <w:jc w:val="left"/>
              <w:rPr>
                <w:color w:val="000000" w:themeColor="text1"/>
                <w:szCs w:val="22"/>
                <w:lang w:val="en-GB"/>
              </w:rPr>
            </w:pPr>
            <w:r w:rsidRPr="008B377D">
              <w:rPr>
                <w:color w:val="000000" w:themeColor="text1"/>
                <w:szCs w:val="22"/>
                <w:lang w:val="en-GB"/>
              </w:rPr>
              <w:t xml:space="preserve">Final Recipient Transaction </w:t>
            </w:r>
          </w:p>
        </w:tc>
        <w:tc>
          <w:tcPr>
            <w:tcW w:w="6323" w:type="dxa"/>
            <w:shd w:val="clear" w:color="auto" w:fill="auto"/>
          </w:tcPr>
          <w:p w14:paraId="37EA9F3B" w14:textId="77777777" w:rsidR="00F4104D" w:rsidRPr="00933AAC" w:rsidRDefault="00F4104D" w:rsidP="00D92D6F">
            <w:pPr>
              <w:pStyle w:val="Default"/>
              <w:rPr>
                <w:color w:val="E36C0A" w:themeColor="accent6" w:themeShade="BF"/>
                <w:szCs w:val="22"/>
                <w:lang w:val="en-GB"/>
              </w:rPr>
            </w:pPr>
            <w:r w:rsidRPr="008B377D">
              <w:rPr>
                <w:color w:val="000000" w:themeColor="text1"/>
                <w:szCs w:val="22"/>
                <w:lang w:val="en-GB"/>
              </w:rPr>
              <w:t xml:space="preserve">means Loans entered into with Final Recipients which comply with the applicable Eligibility Criteria; </w:t>
            </w:r>
          </w:p>
        </w:tc>
      </w:tr>
      <w:tr w:rsidR="0023334C" w:rsidRPr="008F473A" w14:paraId="3F9E3AB3" w14:textId="77777777" w:rsidTr="00620C82">
        <w:tc>
          <w:tcPr>
            <w:tcW w:w="2605" w:type="dxa"/>
            <w:shd w:val="clear" w:color="auto" w:fill="auto"/>
          </w:tcPr>
          <w:p w14:paraId="6A626CE4" w14:textId="77777777" w:rsidR="0023334C" w:rsidRPr="008B377D" w:rsidRDefault="0023334C" w:rsidP="0023334C">
            <w:pPr>
              <w:spacing w:before="20" w:after="20"/>
              <w:rPr>
                <w:rFonts w:cs="Arial"/>
                <w:color w:val="000000" w:themeColor="text1"/>
                <w:szCs w:val="22"/>
              </w:rPr>
            </w:pPr>
            <w:r w:rsidRPr="005A3351">
              <w:rPr>
                <w:rFonts w:cs="Arial"/>
                <w:color w:val="000000" w:themeColor="text1"/>
                <w:szCs w:val="22"/>
              </w:rPr>
              <w:t>Financial Intermediary</w:t>
            </w:r>
            <w:r w:rsidRPr="008B377D">
              <w:rPr>
                <w:rFonts w:cs="Arial"/>
                <w:color w:val="000000" w:themeColor="text1"/>
                <w:szCs w:val="22"/>
              </w:rPr>
              <w:t xml:space="preserve"> </w:t>
            </w:r>
          </w:p>
        </w:tc>
        <w:tc>
          <w:tcPr>
            <w:tcW w:w="6323" w:type="dxa"/>
            <w:shd w:val="clear" w:color="auto" w:fill="auto"/>
          </w:tcPr>
          <w:p w14:paraId="5CF86096" w14:textId="2A0ADAB6" w:rsidR="0023334C" w:rsidRPr="00D16A18" w:rsidRDefault="0023334C" w:rsidP="0062760F">
            <w:pPr>
              <w:spacing w:before="20" w:after="20"/>
              <w:rPr>
                <w:rFonts w:cs="Arial"/>
                <w:szCs w:val="22"/>
              </w:rPr>
            </w:pPr>
            <w:r w:rsidRPr="00D16A18">
              <w:rPr>
                <w:rFonts w:cs="Arial"/>
                <w:szCs w:val="22"/>
              </w:rPr>
              <w:t>means a</w:t>
            </w:r>
            <w:r w:rsidR="0062760F">
              <w:rPr>
                <w:rFonts w:cs="Arial"/>
                <w:szCs w:val="22"/>
              </w:rPr>
              <w:t xml:space="preserve"> </w:t>
            </w:r>
            <w:r w:rsidR="0062760F" w:rsidRPr="005A3351">
              <w:rPr>
                <w:rFonts w:cs="Arial"/>
                <w:szCs w:val="22"/>
              </w:rPr>
              <w:t>financial institution</w:t>
            </w:r>
            <w:r w:rsidRPr="005A3351">
              <w:rPr>
                <w:rFonts w:cs="Arial"/>
                <w:szCs w:val="22"/>
              </w:rPr>
              <w:t xml:space="preserve"> </w:t>
            </w:r>
            <w:r w:rsidRPr="00D16A18">
              <w:rPr>
                <w:rFonts w:cs="Arial"/>
                <w:szCs w:val="22"/>
              </w:rPr>
              <w:t xml:space="preserve">selected in accordance with the terms of this </w:t>
            </w:r>
            <w:r>
              <w:rPr>
                <w:rFonts w:cs="Arial"/>
                <w:szCs w:val="22"/>
              </w:rPr>
              <w:t>CEOI</w:t>
            </w:r>
            <w:r w:rsidRPr="00D16A18">
              <w:rPr>
                <w:rFonts w:cs="Arial"/>
                <w:szCs w:val="22"/>
              </w:rPr>
              <w:t xml:space="preserve">, and with whom </w:t>
            </w:r>
            <w:r w:rsidRPr="008B377D">
              <w:rPr>
                <w:rFonts w:cs="Arial"/>
                <w:color w:val="000000" w:themeColor="text1"/>
                <w:szCs w:val="22"/>
              </w:rPr>
              <w:t xml:space="preserve">a </w:t>
            </w:r>
            <w:r w:rsidR="007B337D">
              <w:rPr>
                <w:rFonts w:cs="Arial"/>
                <w:color w:val="000000" w:themeColor="text1"/>
                <w:szCs w:val="22"/>
              </w:rPr>
              <w:t>Guarantee Agreement</w:t>
            </w:r>
            <w:r w:rsidRPr="008B377D">
              <w:rPr>
                <w:rFonts w:cs="Arial"/>
                <w:color w:val="000000" w:themeColor="text1"/>
                <w:szCs w:val="22"/>
              </w:rPr>
              <w:t xml:space="preserve"> </w:t>
            </w:r>
            <w:r w:rsidR="00CB6570" w:rsidRPr="008B377D">
              <w:rPr>
                <w:rFonts w:cs="Arial"/>
                <w:color w:val="000000" w:themeColor="text1"/>
                <w:szCs w:val="22"/>
              </w:rPr>
              <w:t>is</w:t>
            </w:r>
            <w:r w:rsidRPr="008B377D">
              <w:rPr>
                <w:rFonts w:cs="Arial"/>
                <w:color w:val="000000" w:themeColor="text1"/>
                <w:szCs w:val="22"/>
              </w:rPr>
              <w:t xml:space="preserve"> signed;</w:t>
            </w:r>
          </w:p>
        </w:tc>
      </w:tr>
      <w:tr w:rsidR="0023334C" w:rsidRPr="008F473A" w14:paraId="638C4A7E" w14:textId="77777777" w:rsidTr="00620C82">
        <w:tc>
          <w:tcPr>
            <w:tcW w:w="2605" w:type="dxa"/>
          </w:tcPr>
          <w:p w14:paraId="343EC78F" w14:textId="77777777" w:rsidR="0023334C" w:rsidRPr="008B377D" w:rsidRDefault="00DE3A0A" w:rsidP="0023334C">
            <w:pPr>
              <w:spacing w:before="20" w:after="20"/>
              <w:rPr>
                <w:rFonts w:cs="Arial"/>
                <w:color w:val="000000" w:themeColor="text1"/>
                <w:szCs w:val="22"/>
              </w:rPr>
            </w:pPr>
            <w:r w:rsidRPr="008B377D">
              <w:rPr>
                <w:rFonts w:cs="Arial"/>
                <w:color w:val="000000" w:themeColor="text1"/>
                <w:szCs w:val="22"/>
              </w:rPr>
              <w:t xml:space="preserve">Fund of Funds or </w:t>
            </w:r>
            <w:r w:rsidR="0023334C" w:rsidRPr="008B377D">
              <w:rPr>
                <w:rFonts w:cs="Arial"/>
                <w:color w:val="000000" w:themeColor="text1"/>
                <w:szCs w:val="22"/>
              </w:rPr>
              <w:t>FoF</w:t>
            </w:r>
          </w:p>
        </w:tc>
        <w:tc>
          <w:tcPr>
            <w:tcW w:w="6323" w:type="dxa"/>
          </w:tcPr>
          <w:p w14:paraId="677A8D51" w14:textId="4926BAE9" w:rsidR="0023334C" w:rsidRPr="008B377D" w:rsidRDefault="0023334C" w:rsidP="007B337D">
            <w:pPr>
              <w:spacing w:before="20" w:after="20"/>
              <w:rPr>
                <w:rFonts w:cs="Arial"/>
                <w:color w:val="000000" w:themeColor="text1"/>
                <w:szCs w:val="22"/>
              </w:rPr>
            </w:pPr>
            <w:r w:rsidRPr="008B377D">
              <w:rPr>
                <w:rFonts w:cs="Arial"/>
                <w:color w:val="000000" w:themeColor="text1"/>
                <w:szCs w:val="22"/>
              </w:rPr>
              <w:t>as defined in Article 2(27) of the CPR and established through the Funding Agreement, means the fund of funds established with the objective of addressing market failure</w:t>
            </w:r>
            <w:r w:rsidR="00CF7E64" w:rsidRPr="008B377D">
              <w:rPr>
                <w:rFonts w:cs="Arial"/>
                <w:color w:val="000000" w:themeColor="text1"/>
                <w:szCs w:val="22"/>
              </w:rPr>
              <w:t>s</w:t>
            </w:r>
            <w:r w:rsidRPr="008B377D">
              <w:rPr>
                <w:rFonts w:cs="Arial"/>
                <w:color w:val="000000" w:themeColor="text1"/>
                <w:szCs w:val="22"/>
              </w:rPr>
              <w:t xml:space="preserve"> and suboptimal investment conditions </w:t>
            </w:r>
            <w:r w:rsidR="00514468" w:rsidRPr="008B377D">
              <w:rPr>
                <w:rFonts w:cs="Arial"/>
                <w:color w:val="000000" w:themeColor="text1"/>
                <w:szCs w:val="22"/>
              </w:rPr>
              <w:t xml:space="preserve">in the </w:t>
            </w:r>
            <w:r w:rsidR="009C0E8D" w:rsidRPr="008B377D">
              <w:rPr>
                <w:color w:val="000000" w:themeColor="text1"/>
                <w:szCs w:val="22"/>
              </w:rPr>
              <w:t xml:space="preserve">agricultural and agro-industrial </w:t>
            </w:r>
            <w:r w:rsidR="00DE3A0A" w:rsidRPr="008B377D">
              <w:rPr>
                <w:rFonts w:cs="Arial"/>
                <w:color w:val="000000" w:themeColor="text1"/>
                <w:szCs w:val="22"/>
              </w:rPr>
              <w:t>sector</w:t>
            </w:r>
            <w:r w:rsidR="009C0E8D" w:rsidRPr="008B377D">
              <w:rPr>
                <w:rFonts w:cs="Arial"/>
                <w:color w:val="000000" w:themeColor="text1"/>
                <w:szCs w:val="22"/>
              </w:rPr>
              <w:t>s</w:t>
            </w:r>
            <w:r w:rsidR="00514468" w:rsidRPr="008B377D">
              <w:rPr>
                <w:rFonts w:cs="Arial"/>
                <w:color w:val="000000" w:themeColor="text1"/>
                <w:szCs w:val="22"/>
              </w:rPr>
              <w:t xml:space="preserve"> in </w:t>
            </w:r>
            <w:r w:rsidR="001F46DD" w:rsidRPr="008B377D">
              <w:rPr>
                <w:rFonts w:cs="Arial"/>
                <w:color w:val="000000" w:themeColor="text1"/>
                <w:szCs w:val="22"/>
              </w:rPr>
              <w:t>the Autonomous Community of Andalucía</w:t>
            </w:r>
            <w:r w:rsidRPr="008B377D">
              <w:rPr>
                <w:rFonts w:cs="Arial"/>
                <w:color w:val="000000" w:themeColor="text1"/>
                <w:szCs w:val="22"/>
              </w:rPr>
              <w:t>;</w:t>
            </w:r>
          </w:p>
        </w:tc>
      </w:tr>
      <w:tr w:rsidR="00947605" w:rsidRPr="008F473A" w14:paraId="36D801AD" w14:textId="77777777" w:rsidTr="00620C82">
        <w:tc>
          <w:tcPr>
            <w:tcW w:w="2605" w:type="dxa"/>
            <w:shd w:val="clear" w:color="auto" w:fill="auto"/>
          </w:tcPr>
          <w:p w14:paraId="1812BD76" w14:textId="77777777" w:rsidR="00947605" w:rsidRPr="008B377D" w:rsidRDefault="00947605" w:rsidP="00947605">
            <w:pPr>
              <w:spacing w:before="20" w:after="20"/>
              <w:rPr>
                <w:rFonts w:cs="Arial"/>
                <w:color w:val="000000" w:themeColor="text1"/>
                <w:szCs w:val="22"/>
              </w:rPr>
            </w:pPr>
            <w:r w:rsidRPr="008B377D">
              <w:rPr>
                <w:rFonts w:cs="Arial"/>
                <w:color w:val="000000" w:themeColor="text1"/>
                <w:szCs w:val="22"/>
              </w:rPr>
              <w:t>Guarantee</w:t>
            </w:r>
          </w:p>
        </w:tc>
        <w:tc>
          <w:tcPr>
            <w:tcW w:w="6323" w:type="dxa"/>
            <w:shd w:val="clear" w:color="auto" w:fill="auto"/>
          </w:tcPr>
          <w:p w14:paraId="21FB0ABF" w14:textId="77777777" w:rsidR="00947605" w:rsidRPr="00E02618" w:rsidRDefault="00947605" w:rsidP="00947605">
            <w:pPr>
              <w:tabs>
                <w:tab w:val="left" w:pos="1890"/>
              </w:tabs>
              <w:spacing w:before="20" w:after="20"/>
              <w:rPr>
                <w:rFonts w:cs="Arial"/>
                <w:color w:val="000000" w:themeColor="text1"/>
                <w:szCs w:val="22"/>
              </w:rPr>
            </w:pPr>
            <w:r w:rsidRPr="00235532">
              <w:rPr>
                <w:color w:val="000000" w:themeColor="text1"/>
              </w:rPr>
              <w:t>means first loss (capped) financial guarantee providing credit risk coverage on a Loan by Loan basis for the creation of a portfolio of eligible Loans (the “Portfolio”);</w:t>
            </w:r>
          </w:p>
        </w:tc>
      </w:tr>
      <w:tr w:rsidR="00947605" w:rsidRPr="008F473A" w14:paraId="01D23E98" w14:textId="77777777" w:rsidTr="00620C82">
        <w:tc>
          <w:tcPr>
            <w:tcW w:w="2605" w:type="dxa"/>
            <w:shd w:val="clear" w:color="auto" w:fill="auto"/>
          </w:tcPr>
          <w:p w14:paraId="17C51DD8" w14:textId="43229EDA" w:rsidR="00947605" w:rsidRPr="008B377D" w:rsidRDefault="009C2B09" w:rsidP="009C2B09">
            <w:pPr>
              <w:spacing w:before="20" w:after="20"/>
              <w:rPr>
                <w:rFonts w:cs="Arial"/>
                <w:color w:val="000000" w:themeColor="text1"/>
                <w:szCs w:val="22"/>
              </w:rPr>
            </w:pPr>
            <w:r>
              <w:rPr>
                <w:rFonts w:cs="Arial"/>
                <w:color w:val="000000" w:themeColor="text1"/>
                <w:szCs w:val="22"/>
              </w:rPr>
              <w:lastRenderedPageBreak/>
              <w:t>Guarantee Agreement</w:t>
            </w:r>
            <w:r w:rsidR="00947605" w:rsidRPr="008B377D">
              <w:rPr>
                <w:rFonts w:cs="Arial"/>
                <w:color w:val="000000" w:themeColor="text1"/>
                <w:szCs w:val="22"/>
              </w:rPr>
              <w:t xml:space="preserve"> </w:t>
            </w:r>
          </w:p>
        </w:tc>
        <w:tc>
          <w:tcPr>
            <w:tcW w:w="6323" w:type="dxa"/>
            <w:shd w:val="clear" w:color="auto" w:fill="auto"/>
          </w:tcPr>
          <w:p w14:paraId="0016B2B3" w14:textId="6CE498D6" w:rsidR="00947605" w:rsidRPr="008B377D" w:rsidRDefault="00947605" w:rsidP="00AD6E65">
            <w:pPr>
              <w:spacing w:before="20" w:after="20"/>
              <w:rPr>
                <w:rFonts w:cs="Arial"/>
                <w:color w:val="000000" w:themeColor="text1"/>
                <w:szCs w:val="22"/>
              </w:rPr>
            </w:pPr>
            <w:r w:rsidRPr="008B377D">
              <w:rPr>
                <w:rFonts w:cs="Arial"/>
                <w:color w:val="000000" w:themeColor="text1"/>
                <w:szCs w:val="22"/>
              </w:rPr>
              <w:t xml:space="preserve">means </w:t>
            </w:r>
            <w:r w:rsidR="00AD6E65" w:rsidRPr="00E14351">
              <w:t xml:space="preserve">an agreement setting up the </w:t>
            </w:r>
            <w:r w:rsidR="00AD6E65" w:rsidRPr="008B377D">
              <w:rPr>
                <w:rFonts w:cs="Arial"/>
                <w:color w:val="000000" w:themeColor="text1"/>
              </w:rPr>
              <w:t>Guarantee</w:t>
            </w:r>
            <w:r w:rsidR="00AD6E65" w:rsidRPr="00E14351">
              <w:t>, entered into between a Financial Intermediary and EIB in connection with the FoF</w:t>
            </w:r>
            <w:r w:rsidRPr="008B377D">
              <w:rPr>
                <w:rFonts w:cs="Arial"/>
                <w:color w:val="000000" w:themeColor="text1"/>
                <w:szCs w:val="22"/>
              </w:rPr>
              <w:t>;</w:t>
            </w:r>
          </w:p>
        </w:tc>
      </w:tr>
      <w:tr w:rsidR="0023334C" w:rsidRPr="008F473A" w14:paraId="0996BCCE" w14:textId="77777777" w:rsidTr="00620C82">
        <w:tc>
          <w:tcPr>
            <w:tcW w:w="2605" w:type="dxa"/>
          </w:tcPr>
          <w:p w14:paraId="79B7FE38" w14:textId="05A4767C" w:rsidR="0023334C" w:rsidRPr="008B377D" w:rsidRDefault="0023334C" w:rsidP="00436914">
            <w:pPr>
              <w:spacing w:before="20" w:after="20"/>
              <w:rPr>
                <w:rFonts w:eastAsia="SimSun" w:cs="Arial"/>
                <w:color w:val="000000" w:themeColor="text1"/>
                <w:szCs w:val="22"/>
              </w:rPr>
            </w:pPr>
            <w:r w:rsidRPr="008B377D">
              <w:rPr>
                <w:rFonts w:eastAsia="SimSun" w:cs="Arial"/>
                <w:color w:val="000000" w:themeColor="text1"/>
                <w:szCs w:val="22"/>
              </w:rPr>
              <w:t xml:space="preserve">Implementing </w:t>
            </w:r>
            <w:r w:rsidR="00436914">
              <w:rPr>
                <w:rFonts w:eastAsia="SimSun" w:cs="Arial"/>
                <w:color w:val="000000" w:themeColor="text1"/>
                <w:szCs w:val="22"/>
              </w:rPr>
              <w:t>Act</w:t>
            </w:r>
          </w:p>
        </w:tc>
        <w:tc>
          <w:tcPr>
            <w:tcW w:w="6323" w:type="dxa"/>
          </w:tcPr>
          <w:p w14:paraId="22A0B043" w14:textId="77777777" w:rsidR="0023334C" w:rsidRPr="008B377D" w:rsidRDefault="0023334C" w:rsidP="0023334C">
            <w:pPr>
              <w:spacing w:before="20" w:after="20"/>
              <w:rPr>
                <w:rFonts w:cs="Arial"/>
                <w:color w:val="000000" w:themeColor="text1"/>
                <w:szCs w:val="22"/>
              </w:rPr>
            </w:pPr>
            <w:r w:rsidRPr="008B377D">
              <w:rPr>
                <w:rFonts w:cs="Arial"/>
                <w:color w:val="000000" w:themeColor="text1"/>
                <w:szCs w:val="22"/>
              </w:rPr>
              <w:t>means the Commission Implementing Regulation (EU) No 821/2014 of 28 July 2014 laying down rules for the application of the CPR;</w:t>
            </w:r>
          </w:p>
        </w:tc>
      </w:tr>
      <w:tr w:rsidR="00106E61" w:rsidRPr="00106E61" w14:paraId="60CB914F" w14:textId="77777777" w:rsidTr="00620C82">
        <w:tc>
          <w:tcPr>
            <w:tcW w:w="2605" w:type="dxa"/>
          </w:tcPr>
          <w:p w14:paraId="76D5E2BB" w14:textId="77777777" w:rsidR="00106E61" w:rsidRPr="008B377D" w:rsidRDefault="00106E61" w:rsidP="0023334C">
            <w:pPr>
              <w:spacing w:before="20" w:after="20"/>
              <w:rPr>
                <w:rFonts w:eastAsia="SimSun" w:cs="Arial"/>
                <w:color w:val="000000" w:themeColor="text1"/>
                <w:szCs w:val="22"/>
              </w:rPr>
            </w:pPr>
            <w:r w:rsidRPr="00CF7F0B">
              <w:rPr>
                <w:rFonts w:eastAsia="SimSun" w:cs="Arial"/>
                <w:color w:val="000000" w:themeColor="text1"/>
                <w:szCs w:val="22"/>
              </w:rPr>
              <w:t>Inclusion Period</w:t>
            </w:r>
          </w:p>
        </w:tc>
        <w:tc>
          <w:tcPr>
            <w:tcW w:w="6323" w:type="dxa"/>
          </w:tcPr>
          <w:p w14:paraId="06680D1C" w14:textId="68EB7582" w:rsidR="00106E61" w:rsidRPr="00106E61" w:rsidRDefault="0035143E" w:rsidP="00CF7F0B">
            <w:pPr>
              <w:spacing w:before="20" w:after="20"/>
              <w:rPr>
                <w:rFonts w:cs="Arial"/>
                <w:color w:val="00B050"/>
                <w:szCs w:val="22"/>
              </w:rPr>
            </w:pPr>
            <w:r w:rsidRPr="008B377D">
              <w:rPr>
                <w:rFonts w:cs="Arial"/>
                <w:color w:val="000000" w:themeColor="text1"/>
                <w:szCs w:val="22"/>
              </w:rPr>
              <w:t>m</w:t>
            </w:r>
            <w:r w:rsidR="00106E61" w:rsidRPr="008B377D">
              <w:rPr>
                <w:rFonts w:cs="Arial"/>
                <w:color w:val="000000" w:themeColor="text1"/>
                <w:szCs w:val="22"/>
              </w:rPr>
              <w:t xml:space="preserve">eans as defined in Section </w:t>
            </w:r>
            <w:r w:rsidR="00B54573" w:rsidRPr="00CF7F0B">
              <w:rPr>
                <w:rFonts w:cs="Arial"/>
                <w:color w:val="3333FF"/>
                <w:szCs w:val="22"/>
              </w:rPr>
              <w:fldChar w:fldCharType="begin"/>
            </w:r>
            <w:r w:rsidR="00B54573" w:rsidRPr="00CF7F0B">
              <w:rPr>
                <w:rFonts w:cs="Arial"/>
                <w:color w:val="3333FF"/>
                <w:szCs w:val="22"/>
              </w:rPr>
              <w:instrText xml:space="preserve"> REF _Ref59093648 \w \h </w:instrText>
            </w:r>
            <w:r w:rsidR="00CF7F0B">
              <w:rPr>
                <w:rFonts w:cs="Arial"/>
                <w:color w:val="3333FF"/>
                <w:szCs w:val="22"/>
              </w:rPr>
              <w:instrText xml:space="preserve"> \* MERGEFORMAT </w:instrText>
            </w:r>
            <w:r w:rsidR="00B54573" w:rsidRPr="00CF7F0B">
              <w:rPr>
                <w:rFonts w:cs="Arial"/>
                <w:color w:val="3333FF"/>
                <w:szCs w:val="22"/>
              </w:rPr>
            </w:r>
            <w:r w:rsidR="00B54573" w:rsidRPr="00CF7F0B">
              <w:rPr>
                <w:rFonts w:cs="Arial"/>
                <w:color w:val="3333FF"/>
                <w:szCs w:val="22"/>
              </w:rPr>
              <w:fldChar w:fldCharType="separate"/>
            </w:r>
            <w:r w:rsidR="00E52D5F">
              <w:rPr>
                <w:rFonts w:cs="Arial"/>
                <w:color w:val="3333FF"/>
                <w:szCs w:val="22"/>
              </w:rPr>
              <w:t>2)</w:t>
            </w:r>
            <w:r w:rsidR="00B54573" w:rsidRPr="00CF7F0B">
              <w:rPr>
                <w:rFonts w:cs="Arial"/>
                <w:color w:val="3333FF"/>
                <w:szCs w:val="22"/>
              </w:rPr>
              <w:fldChar w:fldCharType="end"/>
            </w:r>
            <w:r w:rsidR="00CF7F0B" w:rsidRPr="00CF7F0B">
              <w:rPr>
                <w:rFonts w:cs="Arial"/>
                <w:color w:val="3333FF"/>
                <w:szCs w:val="22"/>
              </w:rPr>
              <w:t xml:space="preserve"> </w:t>
            </w:r>
            <w:r w:rsidR="00CF7F0B" w:rsidRPr="00CF7F0B">
              <w:rPr>
                <w:rFonts w:cs="Arial"/>
                <w:color w:val="3333FF"/>
                <w:szCs w:val="22"/>
              </w:rPr>
              <w:fldChar w:fldCharType="begin"/>
            </w:r>
            <w:r w:rsidR="00CF7F0B" w:rsidRPr="00CF7F0B">
              <w:rPr>
                <w:rFonts w:cs="Arial"/>
                <w:color w:val="3333FF"/>
                <w:szCs w:val="22"/>
              </w:rPr>
              <w:instrText xml:space="preserve"> REF _Ref59093648 \h </w:instrText>
            </w:r>
            <w:r w:rsidR="00CF7F0B">
              <w:rPr>
                <w:rFonts w:cs="Arial"/>
                <w:color w:val="3333FF"/>
                <w:szCs w:val="22"/>
              </w:rPr>
              <w:instrText xml:space="preserve"> \* MERGEFORMAT </w:instrText>
            </w:r>
            <w:r w:rsidR="00CF7F0B" w:rsidRPr="00CF7F0B">
              <w:rPr>
                <w:rFonts w:cs="Arial"/>
                <w:color w:val="3333FF"/>
                <w:szCs w:val="22"/>
              </w:rPr>
            </w:r>
            <w:r w:rsidR="00CF7F0B" w:rsidRPr="00CF7F0B">
              <w:rPr>
                <w:rFonts w:cs="Arial"/>
                <w:color w:val="3333FF"/>
                <w:szCs w:val="22"/>
              </w:rPr>
              <w:fldChar w:fldCharType="separate"/>
            </w:r>
            <w:r w:rsidR="00751BCE" w:rsidRPr="00E52D5F">
              <w:rPr>
                <w:rFonts w:cs="Arial"/>
                <w:color w:val="3333FF"/>
                <w:szCs w:val="22"/>
              </w:rPr>
              <w:t>Indicative Terms And Conditions Of The Guarantee</w:t>
            </w:r>
            <w:r w:rsidR="00CF7F0B" w:rsidRPr="00CF7F0B">
              <w:rPr>
                <w:rFonts w:cs="Arial"/>
                <w:color w:val="3333FF"/>
                <w:szCs w:val="22"/>
              </w:rPr>
              <w:fldChar w:fldCharType="end"/>
            </w:r>
            <w:r w:rsidR="00CF7F0B">
              <w:rPr>
                <w:rFonts w:cs="Arial"/>
                <w:color w:val="0070C0"/>
                <w:szCs w:val="22"/>
              </w:rPr>
              <w:t xml:space="preserve"> </w:t>
            </w:r>
            <w:r w:rsidR="00106E61" w:rsidRPr="0035143E">
              <w:rPr>
                <w:rFonts w:cs="Arial"/>
                <w:szCs w:val="22"/>
              </w:rPr>
              <w:t xml:space="preserve">in Annex </w:t>
            </w:r>
            <w:r w:rsidR="00106E61" w:rsidRPr="00106E61">
              <w:rPr>
                <w:rFonts w:cs="Arial"/>
                <w:color w:val="00B0F0"/>
                <w:szCs w:val="22"/>
              </w:rPr>
              <w:t>5</w:t>
            </w:r>
            <w:r w:rsidR="00106E61" w:rsidRPr="00106E61">
              <w:rPr>
                <w:rFonts w:cs="Arial"/>
                <w:color w:val="00B050"/>
                <w:szCs w:val="22"/>
              </w:rPr>
              <w:t>;</w:t>
            </w:r>
          </w:p>
        </w:tc>
      </w:tr>
      <w:tr w:rsidR="0023334C" w:rsidRPr="008F473A" w14:paraId="0DDB40D4" w14:textId="77777777" w:rsidTr="00620C82">
        <w:tc>
          <w:tcPr>
            <w:tcW w:w="2605" w:type="dxa"/>
          </w:tcPr>
          <w:p w14:paraId="7C926EFE" w14:textId="77777777" w:rsidR="0023334C" w:rsidRPr="008B377D" w:rsidRDefault="0023334C" w:rsidP="0023334C">
            <w:pPr>
              <w:spacing w:before="20" w:after="20"/>
              <w:rPr>
                <w:rFonts w:cs="Arial"/>
                <w:color w:val="000000" w:themeColor="text1"/>
                <w:szCs w:val="22"/>
              </w:rPr>
            </w:pPr>
            <w:r w:rsidRPr="008B377D">
              <w:rPr>
                <w:rFonts w:eastAsia="SimSun" w:cs="Arial"/>
                <w:color w:val="000000" w:themeColor="text1"/>
                <w:szCs w:val="22"/>
              </w:rPr>
              <w:t>Investment Board</w:t>
            </w:r>
          </w:p>
        </w:tc>
        <w:tc>
          <w:tcPr>
            <w:tcW w:w="6323" w:type="dxa"/>
          </w:tcPr>
          <w:p w14:paraId="18B90AAD" w14:textId="77777777" w:rsidR="0023334C" w:rsidRPr="00D16A18" w:rsidRDefault="0023334C" w:rsidP="0023334C">
            <w:pPr>
              <w:spacing w:before="20" w:after="20"/>
              <w:rPr>
                <w:rFonts w:cs="Arial"/>
                <w:szCs w:val="22"/>
              </w:rPr>
            </w:pPr>
            <w:r w:rsidRPr="00D16A18">
              <w:rPr>
                <w:rFonts w:cs="Arial"/>
                <w:szCs w:val="22"/>
              </w:rPr>
              <w:t xml:space="preserve">means the </w:t>
            </w:r>
            <w:r>
              <w:rPr>
                <w:rFonts w:cs="Arial"/>
                <w:szCs w:val="22"/>
              </w:rPr>
              <w:t>investment</w:t>
            </w:r>
            <w:r w:rsidRPr="00D16A18">
              <w:rPr>
                <w:rFonts w:cs="Arial"/>
                <w:szCs w:val="22"/>
              </w:rPr>
              <w:t xml:space="preserve"> board of </w:t>
            </w:r>
            <w:r>
              <w:rPr>
                <w:rFonts w:cs="Arial"/>
                <w:szCs w:val="22"/>
              </w:rPr>
              <w:t>the</w:t>
            </w:r>
            <w:r w:rsidRPr="00D16A18">
              <w:rPr>
                <w:rFonts w:cs="Arial"/>
                <w:szCs w:val="22"/>
              </w:rPr>
              <w:t xml:space="preserve"> FoF;</w:t>
            </w:r>
          </w:p>
        </w:tc>
      </w:tr>
      <w:tr w:rsidR="0023334C" w:rsidRPr="008F473A" w14:paraId="33B91B2B" w14:textId="77777777" w:rsidTr="00620C82">
        <w:tc>
          <w:tcPr>
            <w:tcW w:w="2605" w:type="dxa"/>
          </w:tcPr>
          <w:p w14:paraId="2F52BE69" w14:textId="77777777" w:rsidR="0023334C" w:rsidRPr="008B377D" w:rsidDel="00C27378" w:rsidRDefault="0023334C" w:rsidP="0023334C">
            <w:pPr>
              <w:spacing w:before="20" w:after="20"/>
              <w:rPr>
                <w:rFonts w:cs="Arial"/>
                <w:color w:val="000000" w:themeColor="text1"/>
                <w:szCs w:val="22"/>
              </w:rPr>
            </w:pPr>
            <w:r w:rsidRPr="008B377D">
              <w:rPr>
                <w:rFonts w:cs="Arial"/>
                <w:color w:val="000000" w:themeColor="text1"/>
                <w:szCs w:val="22"/>
              </w:rPr>
              <w:t>Irregularity</w:t>
            </w:r>
          </w:p>
        </w:tc>
        <w:tc>
          <w:tcPr>
            <w:tcW w:w="6323" w:type="dxa"/>
          </w:tcPr>
          <w:p w14:paraId="145FA13B" w14:textId="77777777" w:rsidR="0023334C" w:rsidRPr="006B1EE1" w:rsidRDefault="0023334C" w:rsidP="0023334C">
            <w:pPr>
              <w:spacing w:before="20" w:after="20"/>
              <w:rPr>
                <w:rFonts w:cs="Arial"/>
                <w:szCs w:val="22"/>
              </w:rPr>
            </w:pPr>
            <w:r w:rsidRPr="006B1EE1">
              <w:rPr>
                <w:rFonts w:cs="Arial"/>
                <w:szCs w:val="22"/>
              </w:rPr>
              <w:t xml:space="preserve">means any breach of EU law or of national law relating to its application, resulting from an act or omission by an economic operator involved in the implementation of ESIF which has, or would have, the effect of prejudicing the budget of the </w:t>
            </w:r>
            <w:r w:rsidRPr="008F473A">
              <w:rPr>
                <w:rFonts w:cs="Arial"/>
                <w:szCs w:val="22"/>
              </w:rPr>
              <w:t xml:space="preserve">EU </w:t>
            </w:r>
            <w:r w:rsidRPr="006B1EE1">
              <w:rPr>
                <w:rFonts w:cs="Arial"/>
                <w:szCs w:val="22"/>
              </w:rPr>
              <w:t>by charging an unjustified item of expenditure to the budget of the</w:t>
            </w:r>
            <w:r>
              <w:rPr>
                <w:rFonts w:cs="Arial"/>
                <w:szCs w:val="22"/>
              </w:rPr>
              <w:t xml:space="preserve"> EU</w:t>
            </w:r>
            <w:r w:rsidRPr="006B1EE1">
              <w:rPr>
                <w:rFonts w:cs="Arial"/>
                <w:szCs w:val="22"/>
              </w:rPr>
              <w:t xml:space="preserve">; </w:t>
            </w:r>
          </w:p>
        </w:tc>
      </w:tr>
      <w:tr w:rsidR="00620C82" w:rsidRPr="006A6F4D" w14:paraId="279FEF44" w14:textId="77777777" w:rsidTr="00620C82">
        <w:tc>
          <w:tcPr>
            <w:tcW w:w="2605" w:type="dxa"/>
            <w:shd w:val="clear" w:color="auto" w:fill="auto"/>
          </w:tcPr>
          <w:p w14:paraId="5F540614" w14:textId="77777777" w:rsidR="00620C82" w:rsidRPr="008B377D" w:rsidRDefault="00620C82" w:rsidP="00CD0147">
            <w:pPr>
              <w:pStyle w:val="Default"/>
              <w:rPr>
                <w:color w:val="000000" w:themeColor="text1"/>
                <w:szCs w:val="22"/>
                <w:lang w:val="en-GB"/>
              </w:rPr>
            </w:pPr>
            <w:r w:rsidRPr="008B377D">
              <w:rPr>
                <w:color w:val="000000" w:themeColor="text1"/>
                <w:szCs w:val="22"/>
                <w:lang w:val="en-GB"/>
              </w:rPr>
              <w:t>Loan</w:t>
            </w:r>
          </w:p>
        </w:tc>
        <w:tc>
          <w:tcPr>
            <w:tcW w:w="6323" w:type="dxa"/>
            <w:shd w:val="clear" w:color="auto" w:fill="auto"/>
          </w:tcPr>
          <w:p w14:paraId="357A15B7" w14:textId="5739F192" w:rsidR="00620C82" w:rsidRPr="008B377D" w:rsidRDefault="00620C82" w:rsidP="004C1443">
            <w:pPr>
              <w:pStyle w:val="Default"/>
              <w:rPr>
                <w:color w:val="000000" w:themeColor="text1"/>
                <w:szCs w:val="22"/>
                <w:lang w:val="en-GB"/>
              </w:rPr>
            </w:pPr>
            <w:r w:rsidRPr="008B377D">
              <w:rPr>
                <w:color w:val="000000" w:themeColor="text1"/>
                <w:szCs w:val="22"/>
                <w:lang w:val="en-GB"/>
              </w:rPr>
              <w:t>means indistinctly loans and financial leases</w:t>
            </w:r>
            <w:r w:rsidRPr="00AD6E65">
              <w:rPr>
                <w:color w:val="000000" w:themeColor="text1"/>
                <w:szCs w:val="22"/>
                <w:lang w:val="en-GB"/>
              </w:rPr>
              <w:t>;</w:t>
            </w:r>
          </w:p>
        </w:tc>
      </w:tr>
      <w:tr w:rsidR="0023334C" w:rsidRPr="006A7934" w14:paraId="673405B1" w14:textId="77777777" w:rsidTr="00620C82">
        <w:tc>
          <w:tcPr>
            <w:tcW w:w="2605" w:type="dxa"/>
          </w:tcPr>
          <w:p w14:paraId="3DAAB8C1" w14:textId="77777777" w:rsidR="0023334C" w:rsidRPr="008B377D" w:rsidRDefault="0023334C" w:rsidP="00620C82">
            <w:pPr>
              <w:spacing w:before="20" w:after="20"/>
              <w:jc w:val="left"/>
              <w:rPr>
                <w:rFonts w:cs="Arial"/>
                <w:color w:val="000000" w:themeColor="text1"/>
                <w:szCs w:val="22"/>
              </w:rPr>
            </w:pPr>
            <w:r w:rsidRPr="008B377D">
              <w:rPr>
                <w:rFonts w:cs="Arial"/>
                <w:color w:val="000000" w:themeColor="text1"/>
                <w:szCs w:val="22"/>
              </w:rPr>
              <w:t>Managing Authority</w:t>
            </w:r>
            <w:r w:rsidR="0092439B" w:rsidRPr="008B377D">
              <w:rPr>
                <w:rFonts w:cs="Arial"/>
                <w:color w:val="000000" w:themeColor="text1"/>
                <w:szCs w:val="22"/>
              </w:rPr>
              <w:t xml:space="preserve"> or MA</w:t>
            </w:r>
          </w:p>
        </w:tc>
        <w:tc>
          <w:tcPr>
            <w:tcW w:w="6323" w:type="dxa"/>
          </w:tcPr>
          <w:p w14:paraId="597E8EAA" w14:textId="511EC764" w:rsidR="0023334C" w:rsidRPr="008B377D" w:rsidRDefault="00D92D6F" w:rsidP="007562E8">
            <w:pPr>
              <w:spacing w:before="20" w:after="20"/>
              <w:rPr>
                <w:rFonts w:cs="Arial"/>
                <w:color w:val="000000" w:themeColor="text1"/>
                <w:szCs w:val="22"/>
                <w:lang w:val="es-ES"/>
              </w:rPr>
            </w:pPr>
            <w:r w:rsidRPr="008B377D">
              <w:rPr>
                <w:rFonts w:cs="Arial"/>
                <w:color w:val="000000" w:themeColor="text1"/>
                <w:szCs w:val="22"/>
                <w:lang w:val="es-ES"/>
              </w:rPr>
              <w:t>means the</w:t>
            </w:r>
            <w:r w:rsidR="00F4104D" w:rsidRPr="008B377D">
              <w:rPr>
                <w:rFonts w:cs="Arial"/>
                <w:color w:val="000000" w:themeColor="text1"/>
                <w:szCs w:val="22"/>
                <w:lang w:val="es-ES"/>
              </w:rPr>
              <w:t xml:space="preserve"> </w:t>
            </w:r>
            <w:r w:rsidR="00F4104D" w:rsidRPr="008B377D">
              <w:rPr>
                <w:color w:val="000000" w:themeColor="text1"/>
                <w:szCs w:val="22"/>
                <w:lang w:val="es-ES"/>
              </w:rPr>
              <w:t xml:space="preserve">Dirección General de Fondos Europeos of the </w:t>
            </w:r>
            <w:r w:rsidR="00F4104D" w:rsidRPr="008B377D">
              <w:rPr>
                <w:rFonts w:cs="Arial"/>
                <w:color w:val="000000" w:themeColor="text1"/>
                <w:szCs w:val="22"/>
                <w:lang w:val="es-ES"/>
              </w:rPr>
              <w:t xml:space="preserve">Consejería de </w:t>
            </w:r>
            <w:r w:rsidR="00436914">
              <w:rPr>
                <w:rFonts w:cs="Arial"/>
                <w:color w:val="000000" w:themeColor="text1"/>
                <w:szCs w:val="22"/>
                <w:lang w:val="es-ES"/>
              </w:rPr>
              <w:t>Hacienda y Financiación Europea</w:t>
            </w:r>
            <w:r w:rsidR="00F4104D" w:rsidRPr="008B377D">
              <w:rPr>
                <w:color w:val="000000" w:themeColor="text1"/>
                <w:szCs w:val="22"/>
                <w:lang w:val="es-ES"/>
              </w:rPr>
              <w:t xml:space="preserve"> of the Junta de Andalucía as managing authority of the RDP;</w:t>
            </w:r>
          </w:p>
        </w:tc>
      </w:tr>
      <w:tr w:rsidR="00EB1058" w:rsidRPr="00591AA3" w14:paraId="7294CFA0" w14:textId="77777777" w:rsidTr="00620C82">
        <w:tc>
          <w:tcPr>
            <w:tcW w:w="2605" w:type="dxa"/>
          </w:tcPr>
          <w:p w14:paraId="51CB53C2" w14:textId="77777777" w:rsidR="00EB1058" w:rsidRPr="007A7339" w:rsidRDefault="00EB1058" w:rsidP="00EB1058">
            <w:pPr>
              <w:spacing w:before="20" w:after="20"/>
              <w:jc w:val="left"/>
              <w:rPr>
                <w:rFonts w:cs="Arial"/>
                <w:color w:val="000000" w:themeColor="text1"/>
                <w:szCs w:val="22"/>
              </w:rPr>
            </w:pPr>
            <w:r w:rsidRPr="007A7339">
              <w:rPr>
                <w:szCs w:val="20"/>
              </w:rPr>
              <w:t>NCJ</w:t>
            </w:r>
          </w:p>
        </w:tc>
        <w:tc>
          <w:tcPr>
            <w:tcW w:w="6323" w:type="dxa"/>
          </w:tcPr>
          <w:p w14:paraId="00590801" w14:textId="77777777" w:rsidR="00EB1058" w:rsidRPr="007A7339" w:rsidRDefault="00EB1058" w:rsidP="00EB1058">
            <w:pPr>
              <w:spacing w:before="20" w:after="20"/>
              <w:rPr>
                <w:rFonts w:cs="Arial"/>
                <w:color w:val="000000" w:themeColor="text1"/>
                <w:szCs w:val="22"/>
                <w:lang w:val="es-ES"/>
              </w:rPr>
            </w:pPr>
            <w:r w:rsidRPr="007A7339">
              <w:rPr>
                <w:szCs w:val="20"/>
              </w:rPr>
              <w:t>means Non-Cooperating Jurisdiction;</w:t>
            </w:r>
          </w:p>
        </w:tc>
      </w:tr>
      <w:tr w:rsidR="00EB1058" w:rsidRPr="00591AA3" w14:paraId="03BB8948" w14:textId="77777777" w:rsidTr="00620C82">
        <w:tc>
          <w:tcPr>
            <w:tcW w:w="2605" w:type="dxa"/>
          </w:tcPr>
          <w:p w14:paraId="51EE0EFB" w14:textId="77777777" w:rsidR="00EB1058" w:rsidRPr="007A7339" w:rsidRDefault="00EB1058" w:rsidP="00EB1058">
            <w:pPr>
              <w:spacing w:before="20" w:after="20"/>
              <w:jc w:val="left"/>
              <w:rPr>
                <w:rFonts w:cs="Arial"/>
                <w:color w:val="000000" w:themeColor="text1"/>
                <w:szCs w:val="22"/>
              </w:rPr>
            </w:pPr>
            <w:r w:rsidRPr="007A7339">
              <w:rPr>
                <w:szCs w:val="20"/>
              </w:rPr>
              <w:t>OLAF</w:t>
            </w:r>
          </w:p>
        </w:tc>
        <w:tc>
          <w:tcPr>
            <w:tcW w:w="6323" w:type="dxa"/>
          </w:tcPr>
          <w:p w14:paraId="34C1A3F4" w14:textId="77777777" w:rsidR="00EB1058" w:rsidRPr="007A7339" w:rsidRDefault="00EB1058" w:rsidP="00EB1058">
            <w:pPr>
              <w:spacing w:before="20" w:after="20"/>
              <w:rPr>
                <w:rFonts w:cs="Arial"/>
                <w:color w:val="000000" w:themeColor="text1"/>
                <w:szCs w:val="22"/>
              </w:rPr>
            </w:pPr>
            <w:r w:rsidRPr="007A7339">
              <w:rPr>
                <w:szCs w:val="20"/>
              </w:rPr>
              <w:t>means European Anti-Fraud Office;</w:t>
            </w:r>
          </w:p>
        </w:tc>
      </w:tr>
      <w:tr w:rsidR="00580A17" w:rsidRPr="00580A17" w14:paraId="19D3382E" w14:textId="77777777" w:rsidTr="00620C82">
        <w:tc>
          <w:tcPr>
            <w:tcW w:w="2605" w:type="dxa"/>
            <w:shd w:val="clear" w:color="auto" w:fill="auto"/>
          </w:tcPr>
          <w:p w14:paraId="4AE23355" w14:textId="77777777" w:rsidR="00580A17" w:rsidRPr="008B377D" w:rsidRDefault="00580A17" w:rsidP="002200B5">
            <w:pPr>
              <w:spacing w:before="20" w:after="20"/>
              <w:rPr>
                <w:rFonts w:cs="Arial"/>
                <w:color w:val="000000" w:themeColor="text1"/>
                <w:szCs w:val="22"/>
              </w:rPr>
            </w:pPr>
            <w:r w:rsidRPr="008B377D">
              <w:rPr>
                <w:rFonts w:cs="Arial"/>
                <w:color w:val="000000" w:themeColor="text1"/>
                <w:szCs w:val="22"/>
              </w:rPr>
              <w:t>RDP</w:t>
            </w:r>
          </w:p>
        </w:tc>
        <w:tc>
          <w:tcPr>
            <w:tcW w:w="6323" w:type="dxa"/>
            <w:shd w:val="clear" w:color="auto" w:fill="auto"/>
          </w:tcPr>
          <w:p w14:paraId="62D82A14" w14:textId="77777777" w:rsidR="00580A17" w:rsidRPr="00D07F1E" w:rsidRDefault="00580A17" w:rsidP="00D07F1E">
            <w:pPr>
              <w:spacing w:before="20" w:after="20"/>
              <w:rPr>
                <w:rFonts w:cs="Arial"/>
                <w:color w:val="8064A2" w:themeColor="accent4"/>
                <w:szCs w:val="22"/>
                <w:lang w:val="pl-PL"/>
              </w:rPr>
            </w:pPr>
            <w:r w:rsidRPr="0035143E">
              <w:rPr>
                <w:rFonts w:cs="Arial"/>
                <w:szCs w:val="22"/>
              </w:rPr>
              <w:t>means the “Programa de Desarrollo Rural de Andalucía 2014-2020” (“Spain - Rural Development Programme (Regional) – Andalucía</w:t>
            </w:r>
            <w:r w:rsidR="00016E59" w:rsidRPr="0035143E">
              <w:rPr>
                <w:rFonts w:cs="Arial"/>
                <w:szCs w:val="22"/>
              </w:rPr>
              <w:t>”</w:t>
            </w:r>
            <w:r w:rsidRPr="0035143E">
              <w:rPr>
                <w:rFonts w:cs="Arial"/>
                <w:szCs w:val="22"/>
              </w:rPr>
              <w:t>)</w:t>
            </w:r>
            <w:r w:rsidR="00D07F1E" w:rsidRPr="0035143E">
              <w:rPr>
                <w:rFonts w:cs="Arial"/>
                <w:szCs w:val="22"/>
              </w:rPr>
              <w:t>. The last version of the RDP can be found in this link</w:t>
            </w:r>
            <w:r w:rsidR="00D07F1E" w:rsidRPr="00D07F1E">
              <w:rPr>
                <w:rFonts w:cs="Arial"/>
                <w:color w:val="00B050"/>
                <w:szCs w:val="22"/>
              </w:rPr>
              <w:t xml:space="preserve">: </w:t>
            </w:r>
            <w:hyperlink r:id="rId8" w:history="1">
              <w:r w:rsidR="00D07F1E" w:rsidRPr="0035143E">
                <w:rPr>
                  <w:rStyle w:val="Hyperlink"/>
                  <w:rFonts w:cs="Arial"/>
                  <w:sz w:val="20"/>
                  <w:szCs w:val="22"/>
                </w:rPr>
                <w:t>https://www.juntadeandalucia.es/organismos/empleoformacionytrabajoautonomo/areas/economia/fondos-europeos/paginas/programacion-fondo-agricola.html</w:t>
              </w:r>
            </w:hyperlink>
            <w:r w:rsidR="00D07F1E" w:rsidRPr="0035143E">
              <w:rPr>
                <w:rFonts w:cs="Arial"/>
                <w:sz w:val="20"/>
                <w:szCs w:val="22"/>
              </w:rPr>
              <w:t xml:space="preserve"> </w:t>
            </w:r>
          </w:p>
        </w:tc>
      </w:tr>
      <w:tr w:rsidR="0077721D" w:rsidRPr="008F473A" w14:paraId="5F6469CD" w14:textId="77777777" w:rsidTr="00620C82">
        <w:tc>
          <w:tcPr>
            <w:tcW w:w="2605" w:type="dxa"/>
            <w:shd w:val="clear" w:color="auto" w:fill="auto"/>
          </w:tcPr>
          <w:p w14:paraId="571EFA4D" w14:textId="77777777" w:rsidR="0077721D" w:rsidRPr="008B377D" w:rsidRDefault="0077721D" w:rsidP="002200B5">
            <w:pPr>
              <w:spacing w:before="20" w:after="20"/>
              <w:rPr>
                <w:rFonts w:cs="Arial"/>
                <w:color w:val="000000" w:themeColor="text1"/>
                <w:szCs w:val="22"/>
              </w:rPr>
            </w:pPr>
            <w:r w:rsidRPr="008B377D">
              <w:rPr>
                <w:rFonts w:cs="Arial"/>
                <w:color w:val="000000" w:themeColor="text1"/>
                <w:szCs w:val="22"/>
              </w:rPr>
              <w:t>RDP Operations</w:t>
            </w:r>
          </w:p>
        </w:tc>
        <w:tc>
          <w:tcPr>
            <w:tcW w:w="6323" w:type="dxa"/>
            <w:shd w:val="clear" w:color="auto" w:fill="auto"/>
          </w:tcPr>
          <w:p w14:paraId="5A7541A6" w14:textId="7103F2C9" w:rsidR="0077721D" w:rsidRPr="008E4A1E" w:rsidRDefault="00947605" w:rsidP="00BC096F">
            <w:pPr>
              <w:spacing w:after="120" w:line="276" w:lineRule="auto"/>
              <w:rPr>
                <w:rFonts w:cs="Arial"/>
                <w:color w:val="8064A2" w:themeColor="accent4"/>
                <w:szCs w:val="22"/>
              </w:rPr>
            </w:pPr>
            <w:r w:rsidRPr="008B377D">
              <w:rPr>
                <w:rFonts w:cs="Arial"/>
                <w:color w:val="000000" w:themeColor="text1"/>
                <w:szCs w:val="22"/>
              </w:rPr>
              <w:t>m</w:t>
            </w:r>
            <w:r w:rsidR="000C0D2F" w:rsidRPr="008B377D">
              <w:rPr>
                <w:rFonts w:cs="Arial"/>
                <w:color w:val="000000" w:themeColor="text1"/>
                <w:szCs w:val="22"/>
              </w:rPr>
              <w:t xml:space="preserve">eans </w:t>
            </w:r>
            <w:r w:rsidR="0032712A" w:rsidRPr="008B377D">
              <w:rPr>
                <w:rFonts w:cs="Arial"/>
                <w:color w:val="000000" w:themeColor="text1"/>
                <w:szCs w:val="22"/>
              </w:rPr>
              <w:t xml:space="preserve">Operation </w:t>
            </w:r>
            <w:r w:rsidR="002A470C">
              <w:rPr>
                <w:rFonts w:cs="Arial"/>
                <w:color w:val="000000" w:themeColor="text1"/>
                <w:szCs w:val="22"/>
              </w:rPr>
              <w:t>4.1.4</w:t>
            </w:r>
            <w:r w:rsidR="0077721D" w:rsidRPr="008B377D">
              <w:rPr>
                <w:rFonts w:cs="Arial"/>
                <w:color w:val="000000" w:themeColor="text1"/>
                <w:szCs w:val="22"/>
              </w:rPr>
              <w:t xml:space="preserve"> of </w:t>
            </w:r>
            <w:r w:rsidR="000C0D2F" w:rsidRPr="008B377D">
              <w:rPr>
                <w:rFonts w:cs="Arial"/>
                <w:color w:val="000000" w:themeColor="text1"/>
                <w:szCs w:val="22"/>
              </w:rPr>
              <w:t xml:space="preserve">the </w:t>
            </w:r>
            <w:r w:rsidR="0077721D" w:rsidRPr="008B377D">
              <w:rPr>
                <w:rFonts w:cs="Arial"/>
                <w:color w:val="000000" w:themeColor="text1"/>
                <w:szCs w:val="22"/>
              </w:rPr>
              <w:t>RDP</w:t>
            </w:r>
            <w:r w:rsidR="000C0D2F" w:rsidRPr="008B377D">
              <w:rPr>
                <w:rFonts w:cs="Arial"/>
                <w:color w:val="000000" w:themeColor="text1"/>
                <w:szCs w:val="22"/>
              </w:rPr>
              <w:t xml:space="preserve">’s </w:t>
            </w:r>
            <w:r w:rsidR="0077721D" w:rsidRPr="008B377D">
              <w:rPr>
                <w:rFonts w:cs="Arial"/>
                <w:color w:val="000000" w:themeColor="text1"/>
                <w:szCs w:val="22"/>
              </w:rPr>
              <w:t xml:space="preserve">policy 4.1 </w:t>
            </w:r>
            <w:r w:rsidRPr="008B377D">
              <w:rPr>
                <w:rFonts w:cs="Arial"/>
                <w:color w:val="000000" w:themeColor="text1"/>
                <w:szCs w:val="22"/>
              </w:rPr>
              <w:t>(‘</w:t>
            </w:r>
            <w:r w:rsidR="000C0D2F" w:rsidRPr="008B377D">
              <w:rPr>
                <w:rFonts w:cs="Arial"/>
                <w:color w:val="000000" w:themeColor="text1"/>
                <w:szCs w:val="22"/>
              </w:rPr>
              <w:t>Support for investments in agricultural holdings</w:t>
            </w:r>
            <w:r w:rsidRPr="008B377D">
              <w:rPr>
                <w:rFonts w:cs="Arial"/>
                <w:color w:val="000000" w:themeColor="text1"/>
                <w:szCs w:val="22"/>
              </w:rPr>
              <w:t>’)</w:t>
            </w:r>
            <w:r w:rsidR="0077721D" w:rsidRPr="008B377D">
              <w:rPr>
                <w:rFonts w:cs="Arial"/>
                <w:color w:val="000000" w:themeColor="text1"/>
                <w:szCs w:val="22"/>
              </w:rPr>
              <w:t xml:space="preserve"> and  Operation 4.2.3. of </w:t>
            </w:r>
            <w:r w:rsidR="000C0D2F" w:rsidRPr="008B377D">
              <w:rPr>
                <w:rFonts w:cs="Arial"/>
                <w:color w:val="000000" w:themeColor="text1"/>
                <w:szCs w:val="22"/>
              </w:rPr>
              <w:t xml:space="preserve">the </w:t>
            </w:r>
            <w:r w:rsidR="0077721D" w:rsidRPr="008B377D">
              <w:rPr>
                <w:rFonts w:cs="Arial"/>
                <w:color w:val="000000" w:themeColor="text1"/>
                <w:szCs w:val="22"/>
              </w:rPr>
              <w:t xml:space="preserve">RDP’s policy 4.2 </w:t>
            </w:r>
            <w:r w:rsidRPr="008B377D">
              <w:rPr>
                <w:rFonts w:cs="Arial"/>
                <w:color w:val="000000" w:themeColor="text1"/>
                <w:szCs w:val="22"/>
              </w:rPr>
              <w:t>(‘</w:t>
            </w:r>
            <w:r w:rsidR="0077721D" w:rsidRPr="008B377D">
              <w:rPr>
                <w:rFonts w:cs="Arial"/>
                <w:color w:val="000000" w:themeColor="text1"/>
                <w:szCs w:val="22"/>
              </w:rPr>
              <w:t>Support for investments in processing and marketing of agricultural products</w:t>
            </w:r>
            <w:r w:rsidRPr="008B377D">
              <w:rPr>
                <w:rFonts w:cs="Arial"/>
                <w:color w:val="000000" w:themeColor="text1"/>
                <w:szCs w:val="22"/>
              </w:rPr>
              <w:t>’)</w:t>
            </w:r>
            <w:r w:rsidR="0077721D" w:rsidRPr="008B377D">
              <w:rPr>
                <w:rFonts w:cs="Arial"/>
                <w:color w:val="000000" w:themeColor="text1"/>
                <w:szCs w:val="22"/>
              </w:rPr>
              <w:t xml:space="preserve"> </w:t>
            </w:r>
            <w:r w:rsidR="00CF7E64" w:rsidRPr="008B377D">
              <w:rPr>
                <w:rFonts w:cs="Arial"/>
                <w:color w:val="000000" w:themeColor="text1"/>
                <w:szCs w:val="22"/>
              </w:rPr>
              <w:t xml:space="preserve">and any other </w:t>
            </w:r>
            <w:r w:rsidR="000742F0" w:rsidRPr="008B377D">
              <w:rPr>
                <w:rFonts w:cs="Arial"/>
                <w:color w:val="000000" w:themeColor="text1"/>
                <w:szCs w:val="22"/>
              </w:rPr>
              <w:t>additional eligibilities that could be included at a later time</w:t>
            </w:r>
            <w:r w:rsidR="00634D6E" w:rsidRPr="008B377D">
              <w:rPr>
                <w:rFonts w:cs="Arial"/>
                <w:color w:val="000000" w:themeColor="text1"/>
                <w:szCs w:val="22"/>
              </w:rPr>
              <w:t>;</w:t>
            </w:r>
            <w:r w:rsidR="000742F0" w:rsidRPr="008B377D">
              <w:rPr>
                <w:rFonts w:cs="Arial"/>
                <w:color w:val="000000" w:themeColor="text1"/>
                <w:szCs w:val="22"/>
              </w:rPr>
              <w:t xml:space="preserve"> </w:t>
            </w:r>
          </w:p>
        </w:tc>
      </w:tr>
      <w:tr w:rsidR="00A420CD" w:rsidRPr="008F473A" w14:paraId="5BF0D9CF" w14:textId="77777777" w:rsidTr="00620C82">
        <w:tc>
          <w:tcPr>
            <w:tcW w:w="2605" w:type="dxa"/>
            <w:shd w:val="clear" w:color="auto" w:fill="auto"/>
          </w:tcPr>
          <w:p w14:paraId="2A3BB7EA" w14:textId="77777777" w:rsidR="00A420CD" w:rsidRPr="008B377D" w:rsidRDefault="00A420CD" w:rsidP="002200B5">
            <w:pPr>
              <w:spacing w:before="20" w:after="20"/>
              <w:rPr>
                <w:rFonts w:cs="Arial"/>
                <w:color w:val="000000" w:themeColor="text1"/>
                <w:szCs w:val="22"/>
              </w:rPr>
            </w:pPr>
            <w:r w:rsidRPr="008B377D">
              <w:rPr>
                <w:rFonts w:cs="Arial"/>
                <w:color w:val="000000" w:themeColor="text1"/>
                <w:szCs w:val="22"/>
              </w:rPr>
              <w:t>Selected Applicant(s)</w:t>
            </w:r>
          </w:p>
        </w:tc>
        <w:tc>
          <w:tcPr>
            <w:tcW w:w="6323" w:type="dxa"/>
            <w:shd w:val="clear" w:color="auto" w:fill="auto"/>
          </w:tcPr>
          <w:p w14:paraId="500B48B3" w14:textId="6FC52699" w:rsidR="00A420CD" w:rsidRDefault="00CF7F0B" w:rsidP="004F7C09">
            <w:pPr>
              <w:spacing w:before="20" w:after="20"/>
              <w:rPr>
                <w:rFonts w:cs="Arial"/>
                <w:color w:val="8064A2" w:themeColor="accent4"/>
                <w:szCs w:val="22"/>
              </w:rPr>
            </w:pPr>
            <w:r>
              <w:rPr>
                <w:rFonts w:cs="Arial"/>
                <w:szCs w:val="22"/>
              </w:rPr>
              <w:t>m</w:t>
            </w:r>
            <w:r w:rsidR="00A420CD" w:rsidRPr="0035143E">
              <w:rPr>
                <w:rFonts w:cs="Arial"/>
                <w:szCs w:val="22"/>
              </w:rPr>
              <w:t xml:space="preserve">eans </w:t>
            </w:r>
            <w:r w:rsidR="004F7C09">
              <w:rPr>
                <w:rFonts w:cs="Arial"/>
                <w:szCs w:val="22"/>
              </w:rPr>
              <w:t>the</w:t>
            </w:r>
            <w:r w:rsidR="004F7C09" w:rsidRPr="0035143E">
              <w:rPr>
                <w:rFonts w:cs="Arial"/>
                <w:szCs w:val="22"/>
              </w:rPr>
              <w:t xml:space="preserve"> </w:t>
            </w:r>
            <w:r w:rsidR="00A420CD" w:rsidRPr="0035143E">
              <w:rPr>
                <w:rFonts w:cs="Arial"/>
                <w:szCs w:val="22"/>
              </w:rPr>
              <w:t xml:space="preserve">Applicant(s) </w:t>
            </w:r>
            <w:r w:rsidR="004F7C09">
              <w:rPr>
                <w:rFonts w:cs="Arial"/>
                <w:szCs w:val="22"/>
              </w:rPr>
              <w:t xml:space="preserve">selected as </w:t>
            </w:r>
            <w:r w:rsidR="004F7C09">
              <w:rPr>
                <w:rFonts w:cs="Arial"/>
                <w:szCs w:val="22"/>
                <w:lang w:eastAsia="en-GB"/>
              </w:rPr>
              <w:t>a result of this CEOI</w:t>
            </w:r>
            <w:r>
              <w:rPr>
                <w:rFonts w:cs="Arial"/>
                <w:szCs w:val="22"/>
              </w:rPr>
              <w:t>;</w:t>
            </w:r>
          </w:p>
        </w:tc>
      </w:tr>
      <w:tr w:rsidR="008E4A1E" w:rsidRPr="008F473A" w14:paraId="7CD58151" w14:textId="77777777" w:rsidTr="00620C82">
        <w:tc>
          <w:tcPr>
            <w:tcW w:w="2605" w:type="dxa"/>
            <w:shd w:val="clear" w:color="auto" w:fill="auto"/>
          </w:tcPr>
          <w:p w14:paraId="41E0D1C9" w14:textId="77777777" w:rsidR="008E4A1E" w:rsidRPr="008B377D" w:rsidRDefault="008E4A1E" w:rsidP="002200B5">
            <w:pPr>
              <w:spacing w:before="20" w:after="20"/>
              <w:rPr>
                <w:rFonts w:cs="Arial"/>
                <w:color w:val="000000" w:themeColor="text1"/>
                <w:szCs w:val="22"/>
              </w:rPr>
            </w:pPr>
            <w:r w:rsidRPr="008B377D">
              <w:rPr>
                <w:rFonts w:cs="Arial"/>
                <w:color w:val="000000" w:themeColor="text1"/>
                <w:szCs w:val="22"/>
              </w:rPr>
              <w:t>TFEU</w:t>
            </w:r>
          </w:p>
        </w:tc>
        <w:tc>
          <w:tcPr>
            <w:tcW w:w="6323" w:type="dxa"/>
            <w:shd w:val="clear" w:color="auto" w:fill="auto"/>
          </w:tcPr>
          <w:p w14:paraId="68DCE1F6" w14:textId="77777777" w:rsidR="008E4A1E" w:rsidRDefault="00634D6E" w:rsidP="00086C37">
            <w:pPr>
              <w:spacing w:before="20" w:after="20"/>
              <w:rPr>
                <w:rFonts w:cs="Arial"/>
                <w:szCs w:val="22"/>
              </w:rPr>
            </w:pPr>
            <w:r w:rsidRPr="008B377D">
              <w:rPr>
                <w:rFonts w:cs="Arial"/>
                <w:color w:val="000000" w:themeColor="text1"/>
                <w:szCs w:val="22"/>
              </w:rPr>
              <w:t>m</w:t>
            </w:r>
            <w:r w:rsidR="00947605" w:rsidRPr="008B377D">
              <w:rPr>
                <w:rFonts w:cs="Arial"/>
                <w:color w:val="000000" w:themeColor="text1"/>
                <w:szCs w:val="22"/>
              </w:rPr>
              <w:t>eans the T</w:t>
            </w:r>
            <w:r w:rsidR="008E4A1E" w:rsidRPr="008B377D">
              <w:rPr>
                <w:rFonts w:cs="Arial"/>
                <w:color w:val="000000" w:themeColor="text1"/>
                <w:szCs w:val="22"/>
              </w:rPr>
              <w:t>reaty on the Functioning of the European Union</w:t>
            </w:r>
            <w:r w:rsidR="0035143E" w:rsidRPr="008B377D">
              <w:rPr>
                <w:rFonts w:cs="Arial"/>
                <w:color w:val="000000" w:themeColor="text1"/>
                <w:szCs w:val="22"/>
              </w:rPr>
              <w:t>.</w:t>
            </w:r>
          </w:p>
        </w:tc>
      </w:tr>
    </w:tbl>
    <w:p w14:paraId="25CEF04C" w14:textId="77777777" w:rsidR="00436A7F" w:rsidRPr="006B1EE1" w:rsidRDefault="00436A7F" w:rsidP="00EC6033">
      <w:pPr>
        <w:spacing w:before="240" w:after="120"/>
        <w:rPr>
          <w:rFonts w:cs="Arial"/>
          <w:bCs/>
          <w:szCs w:val="22"/>
        </w:rPr>
      </w:pPr>
      <w:r w:rsidRPr="006B1EE1">
        <w:rPr>
          <w:rFonts w:cs="Arial"/>
          <w:bCs/>
          <w:szCs w:val="22"/>
        </w:rPr>
        <w:t xml:space="preserve">In this </w:t>
      </w:r>
      <w:r w:rsidR="00947D8D">
        <w:rPr>
          <w:rFonts w:cs="Arial"/>
          <w:bCs/>
          <w:szCs w:val="22"/>
        </w:rPr>
        <w:t>CEOI</w:t>
      </w:r>
      <w:r w:rsidRPr="006B1EE1">
        <w:rPr>
          <w:rFonts w:cs="Arial"/>
          <w:bCs/>
          <w:szCs w:val="22"/>
        </w:rPr>
        <w:t>, words denoting:</w:t>
      </w:r>
    </w:p>
    <w:p w14:paraId="0EE54E6E" w14:textId="77777777" w:rsidR="00436A7F" w:rsidRPr="006B1EE1" w:rsidRDefault="00436A7F" w:rsidP="00EC6033">
      <w:pPr>
        <w:rPr>
          <w:rFonts w:cs="Arial"/>
          <w:bCs/>
          <w:szCs w:val="22"/>
        </w:rPr>
      </w:pPr>
      <w:r w:rsidRPr="006B1EE1">
        <w:rPr>
          <w:rFonts w:cs="Arial"/>
          <w:bCs/>
          <w:szCs w:val="22"/>
        </w:rPr>
        <w:t>(i)</w:t>
      </w:r>
      <w:r w:rsidRPr="006B1EE1">
        <w:rPr>
          <w:rFonts w:cs="Arial"/>
          <w:bCs/>
          <w:szCs w:val="22"/>
        </w:rPr>
        <w:tab/>
        <w:t>the singular number only shall include the plural number also and vice versa;</w:t>
      </w:r>
    </w:p>
    <w:p w14:paraId="0DFE9BFE" w14:textId="77777777" w:rsidR="00436A7F" w:rsidRPr="006B1EE1" w:rsidRDefault="00436A7F" w:rsidP="00EC6033">
      <w:pPr>
        <w:rPr>
          <w:rFonts w:cs="Arial"/>
          <w:bCs/>
          <w:szCs w:val="22"/>
        </w:rPr>
      </w:pPr>
      <w:r w:rsidRPr="006B1EE1">
        <w:rPr>
          <w:rFonts w:cs="Arial"/>
          <w:bCs/>
          <w:szCs w:val="22"/>
        </w:rPr>
        <w:t>(ii)</w:t>
      </w:r>
      <w:r w:rsidRPr="006B1EE1">
        <w:rPr>
          <w:rFonts w:cs="Arial"/>
          <w:bCs/>
          <w:szCs w:val="22"/>
        </w:rPr>
        <w:tab/>
        <w:t>one gender only shall include the other gender; and</w:t>
      </w:r>
    </w:p>
    <w:p w14:paraId="7BB3246E" w14:textId="77777777" w:rsidR="00436A7F" w:rsidRPr="006B1EE1" w:rsidRDefault="00436A7F" w:rsidP="00EC6033">
      <w:pPr>
        <w:rPr>
          <w:rFonts w:cs="Arial"/>
          <w:bCs/>
          <w:szCs w:val="22"/>
        </w:rPr>
      </w:pPr>
      <w:r w:rsidRPr="006B1EE1">
        <w:rPr>
          <w:rFonts w:cs="Arial"/>
          <w:bCs/>
          <w:szCs w:val="22"/>
        </w:rPr>
        <w:t>(iii)</w:t>
      </w:r>
      <w:r w:rsidRPr="006B1EE1">
        <w:rPr>
          <w:rFonts w:cs="Arial"/>
          <w:bCs/>
          <w:szCs w:val="22"/>
        </w:rPr>
        <w:tab/>
        <w:t>persons only shall include firms and corporations and vice versa.</w:t>
      </w:r>
    </w:p>
    <w:p w14:paraId="228982E7" w14:textId="77777777" w:rsidR="00245673" w:rsidRPr="00446FF4" w:rsidRDefault="00245673" w:rsidP="00AE7B1D">
      <w:pPr>
        <w:pStyle w:val="Heading1"/>
        <w:keepNext/>
        <w:numPr>
          <w:ilvl w:val="1"/>
          <w:numId w:val="29"/>
        </w:numPr>
        <w:tabs>
          <w:tab w:val="left" w:pos="540"/>
        </w:tabs>
        <w:spacing w:before="360" w:after="60"/>
      </w:pPr>
      <w:bookmarkStart w:id="5" w:name="_Toc44434106"/>
      <w:r w:rsidRPr="00446FF4">
        <w:lastRenderedPageBreak/>
        <w:t>Disclaimer</w:t>
      </w:r>
      <w:bookmarkEnd w:id="5"/>
    </w:p>
    <w:p w14:paraId="106FA3F9" w14:textId="77777777" w:rsidR="00617C6A" w:rsidRPr="0081546E" w:rsidRDefault="00617C6A" w:rsidP="00617C6A">
      <w:pPr>
        <w:spacing w:after="240"/>
        <w:rPr>
          <w:rFonts w:eastAsia="SimSun" w:cs="Arial"/>
          <w:szCs w:val="22"/>
        </w:rPr>
      </w:pPr>
      <w:r w:rsidRPr="006B1EE1">
        <w:rPr>
          <w:rFonts w:eastAsia="SimSun" w:cs="Arial"/>
          <w:szCs w:val="22"/>
        </w:rPr>
        <w:t xml:space="preserve">The EIB (including any employees, officers, </w:t>
      </w:r>
      <w:r w:rsidRPr="00431E55">
        <w:rPr>
          <w:rFonts w:eastAsia="SimSun" w:cs="Arial"/>
          <w:szCs w:val="22"/>
        </w:rPr>
        <w:t>Investment Board members</w:t>
      </w:r>
      <w:r w:rsidRPr="006B1EE1">
        <w:rPr>
          <w:rFonts w:eastAsia="SimSun" w:cs="Arial"/>
          <w:szCs w:val="22"/>
        </w:rPr>
        <w:t xml:space="preserve">, advisers and/or contractors of the EIB who contributed to the preparation of this document) make no representation, warranty or undertaking of any kind in relation to the </w:t>
      </w:r>
      <w:r w:rsidRPr="006B1EE1">
        <w:rPr>
          <w:rStyle w:val="DeltaViewInsertion"/>
          <w:rFonts w:eastAsia="SimSun" w:cs="Arial"/>
          <w:color w:val="auto"/>
          <w:szCs w:val="22"/>
          <w:u w:val="none"/>
        </w:rPr>
        <w:t>accuracy or completeness of any</w:t>
      </w:r>
      <w:r w:rsidRPr="006B1EE1">
        <w:rPr>
          <w:rFonts w:eastAsia="SimSun" w:cs="Arial"/>
          <w:szCs w:val="22"/>
        </w:rPr>
        <w:t xml:space="preserve"> information provided in, or in </w:t>
      </w:r>
      <w:r w:rsidRPr="0081546E">
        <w:rPr>
          <w:rFonts w:eastAsia="SimSun" w:cs="Arial"/>
          <w:szCs w:val="22"/>
        </w:rPr>
        <w:t xml:space="preserve">connection with, this </w:t>
      </w:r>
      <w:r w:rsidR="00947D8D">
        <w:rPr>
          <w:rFonts w:cs="Arial"/>
          <w:color w:val="000000"/>
          <w:szCs w:val="22"/>
        </w:rPr>
        <w:t>CEOI</w:t>
      </w:r>
      <w:r w:rsidRPr="0081546E">
        <w:rPr>
          <w:rFonts w:eastAsia="SimSun" w:cs="Arial"/>
          <w:szCs w:val="22"/>
        </w:rPr>
        <w:t xml:space="preserve"> (for the purposes of this section the “Information”). </w:t>
      </w:r>
    </w:p>
    <w:p w14:paraId="25F248F2" w14:textId="77777777" w:rsidR="00617C6A" w:rsidRPr="006B1EE1" w:rsidRDefault="00617C6A" w:rsidP="00617C6A">
      <w:pPr>
        <w:spacing w:after="240"/>
        <w:rPr>
          <w:rFonts w:eastAsia="SimSun" w:cs="Arial"/>
          <w:szCs w:val="22"/>
        </w:rPr>
      </w:pPr>
      <w:r w:rsidRPr="006B1EE1">
        <w:rPr>
          <w:rFonts w:eastAsia="SimSun" w:cs="Arial"/>
          <w:szCs w:val="22"/>
        </w:rPr>
        <w:t xml:space="preserve">The EIB will not be liable or responsible to any person in relation to any inaccuracy, error, omission or misleading statements contained in the </w:t>
      </w:r>
      <w:r w:rsidRPr="006B1EE1">
        <w:rPr>
          <w:rStyle w:val="DeltaViewInsertion"/>
          <w:rFonts w:eastAsia="SimSun" w:cs="Arial"/>
          <w:color w:val="auto"/>
          <w:szCs w:val="22"/>
          <w:u w:val="none"/>
        </w:rPr>
        <w:t>Information</w:t>
      </w:r>
      <w:r w:rsidRPr="006B1EE1">
        <w:rPr>
          <w:rFonts w:eastAsia="SimSun" w:cs="Arial"/>
          <w:szCs w:val="22"/>
        </w:rPr>
        <w:t xml:space="preserve">. The EIB will not be liable or responsible to any person in relation to any failure to inform any person of </w:t>
      </w:r>
      <w:r w:rsidR="00C566A1">
        <w:rPr>
          <w:rFonts w:eastAsia="SimSun" w:cs="Arial"/>
          <w:szCs w:val="22"/>
        </w:rPr>
        <w:t xml:space="preserve">any </w:t>
      </w:r>
      <w:r w:rsidRPr="006B1EE1">
        <w:rPr>
          <w:rFonts w:eastAsia="SimSun" w:cs="Arial"/>
          <w:szCs w:val="22"/>
        </w:rPr>
        <w:t xml:space="preserve">inaccuracy, error, omission or misleading statement contained in </w:t>
      </w:r>
      <w:r w:rsidRPr="006B1EE1">
        <w:rPr>
          <w:rStyle w:val="DeltaViewInsertion"/>
          <w:rFonts w:eastAsia="SimSun" w:cs="Arial"/>
          <w:color w:val="auto"/>
          <w:szCs w:val="22"/>
          <w:u w:val="none"/>
        </w:rPr>
        <w:t>such Information</w:t>
      </w:r>
      <w:r w:rsidRPr="006B1EE1">
        <w:rPr>
          <w:rFonts w:eastAsia="SimSun" w:cs="Arial"/>
          <w:szCs w:val="22"/>
        </w:rPr>
        <w:t xml:space="preserve"> of which it becomes aware after the date of release of that </w:t>
      </w:r>
      <w:r w:rsidRPr="006B1EE1">
        <w:rPr>
          <w:rStyle w:val="DeltaViewInsertion"/>
          <w:rFonts w:eastAsia="SimSun" w:cs="Arial"/>
          <w:color w:val="auto"/>
          <w:szCs w:val="22"/>
          <w:u w:val="none"/>
        </w:rPr>
        <w:t>Information</w:t>
      </w:r>
      <w:r w:rsidRPr="006B1EE1">
        <w:rPr>
          <w:rFonts w:eastAsia="SimSun" w:cs="Arial"/>
          <w:szCs w:val="22"/>
        </w:rPr>
        <w:t xml:space="preserve">. The EIB shall not be liable to any person for any damages, losses, costs, liabilities or expenses of any kind which it may suffer as a consequence of relying upon such </w:t>
      </w:r>
      <w:r w:rsidRPr="006B1EE1">
        <w:rPr>
          <w:rStyle w:val="DeltaViewInsertion"/>
          <w:rFonts w:eastAsia="SimSun" w:cs="Arial"/>
          <w:color w:val="auto"/>
          <w:szCs w:val="22"/>
          <w:u w:val="none"/>
        </w:rPr>
        <w:t>Information</w:t>
      </w:r>
      <w:r w:rsidRPr="006B1EE1">
        <w:rPr>
          <w:rFonts w:eastAsia="SimSun" w:cs="Arial"/>
          <w:szCs w:val="22"/>
        </w:rPr>
        <w:t>.</w:t>
      </w:r>
    </w:p>
    <w:p w14:paraId="5AE53C50" w14:textId="5021DE81" w:rsidR="00617C6A" w:rsidRPr="00D506C2" w:rsidRDefault="00617C6A" w:rsidP="00617C6A">
      <w:pPr>
        <w:spacing w:after="240"/>
        <w:rPr>
          <w:lang w:val="en-US"/>
        </w:rPr>
      </w:pPr>
      <w:r w:rsidRPr="006B1EE1">
        <w:rPr>
          <w:rFonts w:eastAsia="SimSun" w:cs="Arial"/>
          <w:szCs w:val="22"/>
        </w:rPr>
        <w:t>Any person considering making a decision to enter into contractual relationships with the EIB</w:t>
      </w:r>
      <w:r w:rsidRPr="006B1EE1">
        <w:rPr>
          <w:rStyle w:val="DeltaViewInsertion"/>
          <w:rFonts w:eastAsia="SimSun" w:cs="Arial"/>
          <w:color w:val="auto"/>
          <w:szCs w:val="22"/>
          <w:u w:val="none"/>
        </w:rPr>
        <w:t xml:space="preserve"> and/</w:t>
      </w:r>
      <w:r w:rsidRPr="006B1EE1">
        <w:rPr>
          <w:rFonts w:eastAsia="SimSun" w:cs="Arial"/>
          <w:szCs w:val="22"/>
        </w:rPr>
        <w:t xml:space="preserve">or any other person on the basis of the </w:t>
      </w:r>
      <w:r w:rsidRPr="006B1EE1">
        <w:rPr>
          <w:rStyle w:val="DeltaViewInsertion"/>
          <w:rFonts w:eastAsia="SimSun" w:cs="Arial"/>
          <w:color w:val="auto"/>
          <w:szCs w:val="22"/>
          <w:u w:val="none"/>
        </w:rPr>
        <w:t xml:space="preserve">Information provided to (or otherwise received by) </w:t>
      </w:r>
      <w:r w:rsidR="007300BC" w:rsidRPr="006B1EE1">
        <w:rPr>
          <w:rStyle w:val="DeltaViewInsertion"/>
          <w:rFonts w:eastAsia="SimSun" w:cs="Arial"/>
          <w:color w:val="auto"/>
          <w:szCs w:val="22"/>
          <w:u w:val="none"/>
        </w:rPr>
        <w:t>A</w:t>
      </w:r>
      <w:r w:rsidRPr="006B1EE1">
        <w:rPr>
          <w:rStyle w:val="DeltaViewInsertion"/>
          <w:rFonts w:eastAsia="SimSun" w:cs="Arial"/>
          <w:color w:val="auto"/>
          <w:szCs w:val="22"/>
          <w:u w:val="none"/>
        </w:rPr>
        <w:t xml:space="preserve">pplicants (whether prior to this </w:t>
      </w:r>
      <w:r w:rsidR="00E6709D">
        <w:rPr>
          <w:rStyle w:val="DeltaViewInsertion"/>
          <w:rFonts w:eastAsia="SimSun" w:cs="Arial"/>
          <w:color w:val="auto"/>
          <w:szCs w:val="22"/>
          <w:u w:val="none"/>
        </w:rPr>
        <w:t>CEOI</w:t>
      </w:r>
      <w:r w:rsidRPr="006B1EE1">
        <w:rPr>
          <w:rStyle w:val="DeltaViewInsertion"/>
          <w:rFonts w:eastAsia="SimSun" w:cs="Arial"/>
          <w:color w:val="auto"/>
          <w:szCs w:val="22"/>
          <w:u w:val="none"/>
        </w:rPr>
        <w:t xml:space="preserve"> or at any point during the Financial Intermediary selection process) in relation to the selection process</w:t>
      </w:r>
      <w:r w:rsidRPr="006B1EE1">
        <w:rPr>
          <w:rFonts w:eastAsia="SimSun" w:cs="Arial"/>
          <w:szCs w:val="22"/>
        </w:rPr>
        <w:t xml:space="preserve"> should make their own investigation</w:t>
      </w:r>
      <w:r w:rsidR="00054FD7">
        <w:rPr>
          <w:rFonts w:eastAsia="SimSun" w:cs="Arial"/>
          <w:szCs w:val="22"/>
        </w:rPr>
        <w:t>s</w:t>
      </w:r>
      <w:r w:rsidRPr="006B1EE1">
        <w:rPr>
          <w:rFonts w:eastAsia="SimSun" w:cs="Arial"/>
          <w:szCs w:val="22"/>
        </w:rPr>
        <w:t xml:space="preserve"> and form their own opinion. In particular, the distribution or receipt of this </w:t>
      </w:r>
      <w:r w:rsidR="00E6709D">
        <w:rPr>
          <w:rFonts w:eastAsia="SimSun" w:cs="Arial"/>
          <w:szCs w:val="22"/>
        </w:rPr>
        <w:t>CEOI</w:t>
      </w:r>
      <w:r w:rsidRPr="006B1EE1">
        <w:rPr>
          <w:rFonts w:eastAsia="SimSun" w:cs="Arial"/>
          <w:szCs w:val="22"/>
        </w:rPr>
        <w:t xml:space="preserve"> shall not constitute or be construed as the giving of investment advice or a recommendation </w:t>
      </w:r>
      <w:r w:rsidR="00C566A1">
        <w:rPr>
          <w:rFonts w:eastAsia="SimSun" w:cs="Arial"/>
          <w:szCs w:val="22"/>
        </w:rPr>
        <w:t xml:space="preserve">of any kind </w:t>
      </w:r>
      <w:r w:rsidRPr="006B1EE1">
        <w:rPr>
          <w:rFonts w:eastAsia="SimSun" w:cs="Arial"/>
          <w:szCs w:val="22"/>
        </w:rPr>
        <w:t>by the EIB</w:t>
      </w:r>
      <w:r w:rsidRPr="006B1EE1">
        <w:rPr>
          <w:rStyle w:val="DeltaViewInsertion"/>
          <w:rFonts w:eastAsia="SimSun" w:cs="Arial"/>
          <w:color w:val="auto"/>
          <w:szCs w:val="22"/>
          <w:u w:val="none"/>
        </w:rPr>
        <w:t>.</w:t>
      </w:r>
    </w:p>
    <w:p w14:paraId="27479F15"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Only the express terms of any written contract (as and when it is executed) shall have any contractual effect.</w:t>
      </w:r>
    </w:p>
    <w:p w14:paraId="01AEB031" w14:textId="77777777" w:rsidR="00617C6A" w:rsidRPr="006B1EE1" w:rsidRDefault="00161596" w:rsidP="00617C6A">
      <w:pPr>
        <w:spacing w:before="120" w:after="120"/>
        <w:rPr>
          <w:rFonts w:cs="Arial"/>
          <w:szCs w:val="22"/>
        </w:rPr>
      </w:pPr>
      <w:r w:rsidRPr="006B1EE1">
        <w:rPr>
          <w:rStyle w:val="DeltaViewInsertion"/>
          <w:rFonts w:cs="Arial"/>
          <w:color w:val="auto"/>
          <w:szCs w:val="22"/>
          <w:u w:val="none"/>
        </w:rPr>
        <w:t>All A</w:t>
      </w:r>
      <w:r w:rsidR="00617C6A" w:rsidRPr="006B1EE1">
        <w:rPr>
          <w:rStyle w:val="DeltaViewInsertion"/>
          <w:rFonts w:cs="Arial"/>
          <w:color w:val="auto"/>
          <w:szCs w:val="22"/>
          <w:u w:val="none"/>
        </w:rPr>
        <w:t xml:space="preserve">pplicants are solely responsible for their costs and expenses incurred in connection with </w:t>
      </w:r>
      <w:r w:rsidR="00436A7F" w:rsidRPr="006B1EE1">
        <w:rPr>
          <w:rStyle w:val="DeltaViewInsertion"/>
          <w:rFonts w:cs="Arial"/>
          <w:color w:val="auto"/>
          <w:szCs w:val="22"/>
          <w:u w:val="none"/>
        </w:rPr>
        <w:t>this</w:t>
      </w:r>
      <w:r w:rsidR="00617C6A" w:rsidRPr="006B1EE1">
        <w:rPr>
          <w:rStyle w:val="DeltaViewInsertion"/>
          <w:rFonts w:cs="Arial"/>
          <w:color w:val="auto"/>
          <w:szCs w:val="22"/>
          <w:u w:val="none"/>
        </w:rPr>
        <w:t xml:space="preserve"> selection process including the preparation and submission of applications and participation in all future stages of this process. Under no circumstances will the EIB be liable for any costs or expenses borne by the Applicants or any of </w:t>
      </w:r>
      <w:r w:rsidR="00EA208E" w:rsidRPr="006B1EE1">
        <w:rPr>
          <w:rStyle w:val="DeltaViewInsertion"/>
          <w:rFonts w:cs="Arial"/>
          <w:color w:val="auto"/>
          <w:szCs w:val="22"/>
          <w:u w:val="none"/>
        </w:rPr>
        <w:t>their</w:t>
      </w:r>
      <w:r w:rsidR="00617C6A" w:rsidRPr="006B1EE1">
        <w:rPr>
          <w:rStyle w:val="DeltaViewInsertion"/>
          <w:rFonts w:cs="Arial"/>
          <w:color w:val="auto"/>
          <w:szCs w:val="22"/>
          <w:u w:val="none"/>
        </w:rPr>
        <w:t xml:space="preserve"> supply chain, partners or advisors in this process.</w:t>
      </w:r>
    </w:p>
    <w:p w14:paraId="25A9E6D3"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For the purposes of the selection process, all advisors of the EIB are acting exclusively as the advisors to the EIB and will not be responsible or owe any duty of care to anyone other than the EIB in respect of the selection process.</w:t>
      </w:r>
    </w:p>
    <w:p w14:paraId="0208E7C7" w14:textId="77777777" w:rsidR="003301C7" w:rsidRPr="006B1EE1" w:rsidRDefault="00774898" w:rsidP="00617C6A">
      <w:pPr>
        <w:spacing w:before="120" w:after="120"/>
        <w:rPr>
          <w:rStyle w:val="DeltaViewInsertion"/>
          <w:rFonts w:cs="Arial"/>
          <w:b/>
          <w:color w:val="auto"/>
          <w:szCs w:val="22"/>
          <w:u w:val="none"/>
        </w:rPr>
      </w:pPr>
      <w:r w:rsidRPr="006B1EE1">
        <w:rPr>
          <w:rStyle w:val="DeltaViewInsertion"/>
          <w:rFonts w:cs="Arial"/>
          <w:color w:val="auto"/>
          <w:szCs w:val="22"/>
          <w:u w:val="none"/>
        </w:rPr>
        <w:t xml:space="preserve">This </w:t>
      </w:r>
      <w:r w:rsidR="00E6709D">
        <w:rPr>
          <w:rStyle w:val="DeltaViewInsertion"/>
          <w:rFonts w:cs="Arial"/>
          <w:color w:val="auto"/>
          <w:szCs w:val="22"/>
          <w:u w:val="none"/>
        </w:rPr>
        <w:t>CEOI</w:t>
      </w:r>
      <w:r w:rsidRPr="006B1EE1">
        <w:rPr>
          <w:rStyle w:val="DeltaViewInsertion"/>
          <w:rFonts w:cs="Arial"/>
          <w:color w:val="auto"/>
          <w:szCs w:val="22"/>
          <w:u w:val="none"/>
        </w:rPr>
        <w:t xml:space="preserve"> does not represent a public procurement procedure in the sense of Directive</w:t>
      </w:r>
      <w:r w:rsidR="00E41841">
        <w:rPr>
          <w:rStyle w:val="DeltaViewInsertion"/>
          <w:rFonts w:cs="Arial"/>
          <w:color w:val="auto"/>
          <w:szCs w:val="22"/>
          <w:u w:val="none"/>
        </w:rPr>
        <w:t xml:space="preserve"> </w:t>
      </w:r>
      <w:r w:rsidRPr="006B1EE1">
        <w:rPr>
          <w:rStyle w:val="DeltaViewInsertion"/>
          <w:rFonts w:cs="Arial"/>
          <w:color w:val="auto"/>
          <w:szCs w:val="22"/>
          <w:u w:val="none"/>
        </w:rPr>
        <w:t>2014/24/EU.</w:t>
      </w:r>
    </w:p>
    <w:p w14:paraId="2AB06D79" w14:textId="77777777" w:rsidR="00245673" w:rsidRPr="00446FF4" w:rsidRDefault="00245673" w:rsidP="00EB4C7C">
      <w:pPr>
        <w:pStyle w:val="Heading1"/>
        <w:numPr>
          <w:ilvl w:val="1"/>
          <w:numId w:val="29"/>
        </w:numPr>
        <w:tabs>
          <w:tab w:val="left" w:pos="540"/>
        </w:tabs>
        <w:spacing w:before="360" w:after="60"/>
      </w:pPr>
      <w:bookmarkStart w:id="6" w:name="_Toc44434107"/>
      <w:r w:rsidRPr="00446FF4">
        <w:t>Conflicts</w:t>
      </w:r>
      <w:bookmarkEnd w:id="6"/>
    </w:p>
    <w:p w14:paraId="4D648CEE"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The EIB requires all actual or potential conflicts of interest to be resolved to the EIB’s satisfaction prior to the delivery of an Applicant's submission. Failure to declare such conflicts and/or failure to address such conflicts to the reasonable satisfaction of the EIB could result in an Applicant being disqualified at the sole discretion of the EIB.</w:t>
      </w:r>
    </w:p>
    <w:p w14:paraId="257F6C5E" w14:textId="77777777" w:rsidR="00245673" w:rsidRPr="00446FF4" w:rsidRDefault="00245673" w:rsidP="006B2AB6">
      <w:pPr>
        <w:pStyle w:val="Heading1"/>
        <w:keepNext/>
        <w:numPr>
          <w:ilvl w:val="1"/>
          <w:numId w:val="29"/>
        </w:numPr>
        <w:tabs>
          <w:tab w:val="left" w:pos="540"/>
        </w:tabs>
        <w:spacing w:before="360" w:after="60"/>
      </w:pPr>
      <w:bookmarkStart w:id="7" w:name="_Toc44434108"/>
      <w:r w:rsidRPr="00446FF4">
        <w:lastRenderedPageBreak/>
        <w:t>Canvassing and non-collusion</w:t>
      </w:r>
      <w:bookmarkEnd w:id="7"/>
    </w:p>
    <w:p w14:paraId="246D06D3"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The EIB reserves the right to disqualify</w:t>
      </w:r>
      <w:r w:rsidRPr="00FA55CB">
        <w:rPr>
          <w:rStyle w:val="DeltaViewInsertion"/>
          <w:color w:val="auto"/>
          <w:sz w:val="20"/>
          <w:szCs w:val="20"/>
          <w:u w:val="none"/>
        </w:rPr>
        <w:t xml:space="preserve"> (</w:t>
      </w:r>
      <w:r w:rsidRPr="006B1EE1">
        <w:rPr>
          <w:rStyle w:val="DeltaViewInsertion"/>
          <w:rFonts w:cs="Arial"/>
          <w:color w:val="auto"/>
          <w:szCs w:val="22"/>
          <w:u w:val="none"/>
        </w:rPr>
        <w:t>without prejudice to any other civil remedies available to the EIB and without prejudice to any criminal liability which such conduct by an Applicant or consortium member</w:t>
      </w:r>
      <w:r w:rsidR="00061457">
        <w:rPr>
          <w:rStyle w:val="DeltaViewInsertion"/>
          <w:rFonts w:cs="Arial"/>
          <w:color w:val="auto"/>
          <w:szCs w:val="22"/>
          <w:u w:val="none"/>
        </w:rPr>
        <w:t xml:space="preserve">, </w:t>
      </w:r>
      <w:r w:rsidRPr="006B1EE1">
        <w:rPr>
          <w:rStyle w:val="DeltaViewInsertion"/>
          <w:rFonts w:cs="Arial"/>
          <w:color w:val="auto"/>
          <w:szCs w:val="22"/>
          <w:u w:val="none"/>
        </w:rPr>
        <w:t>as the case may</w:t>
      </w:r>
      <w:r w:rsidR="003F5C04" w:rsidRPr="006B1EE1">
        <w:rPr>
          <w:rStyle w:val="DeltaViewInsertion"/>
          <w:rFonts w:cs="Arial"/>
          <w:color w:val="auto"/>
          <w:szCs w:val="22"/>
          <w:u w:val="none"/>
        </w:rPr>
        <w:t xml:space="preserve"> </w:t>
      </w:r>
      <w:r w:rsidRPr="006B1EE1">
        <w:rPr>
          <w:rStyle w:val="DeltaViewInsertion"/>
          <w:rFonts w:cs="Arial"/>
          <w:color w:val="auto"/>
          <w:szCs w:val="22"/>
          <w:u w:val="none"/>
        </w:rPr>
        <w:t>be</w:t>
      </w:r>
      <w:r w:rsidR="00061457">
        <w:rPr>
          <w:rStyle w:val="DeltaViewInsertion"/>
          <w:rFonts w:cs="Arial"/>
          <w:color w:val="auto"/>
          <w:szCs w:val="22"/>
          <w:u w:val="none"/>
        </w:rPr>
        <w:t>,</w:t>
      </w:r>
      <w:r w:rsidRPr="00FA55CB">
        <w:rPr>
          <w:rStyle w:val="DeltaViewInsertion"/>
          <w:color w:val="auto"/>
          <w:sz w:val="20"/>
          <w:szCs w:val="20"/>
          <w:u w:val="none"/>
        </w:rPr>
        <w:t xml:space="preserve"> </w:t>
      </w:r>
      <w:r w:rsidRPr="006B1EE1">
        <w:rPr>
          <w:rStyle w:val="DeltaViewInsertion"/>
          <w:color w:val="auto"/>
          <w:szCs w:val="22"/>
          <w:u w:val="none"/>
        </w:rPr>
        <w:t>may attract)</w:t>
      </w:r>
      <w:r w:rsidRPr="00FA55CB">
        <w:rPr>
          <w:rStyle w:val="DeltaViewInsertion"/>
          <w:color w:val="auto"/>
          <w:sz w:val="20"/>
          <w:szCs w:val="20"/>
          <w:u w:val="none"/>
        </w:rPr>
        <w:t xml:space="preserve"> </w:t>
      </w:r>
      <w:r w:rsidRPr="006B1EE1">
        <w:rPr>
          <w:rStyle w:val="DeltaViewInsertion"/>
          <w:rFonts w:cs="Arial"/>
          <w:color w:val="auto"/>
          <w:szCs w:val="22"/>
          <w:u w:val="none"/>
        </w:rPr>
        <w:t>any Applicant or consortium member who, in connection with this document:</w:t>
      </w:r>
    </w:p>
    <w:p w14:paraId="05AB9ABB"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(i) offers any inducement, fee or reward to any Investment Board member, employee or officer of</w:t>
      </w:r>
      <w:r w:rsidR="004B6A2C">
        <w:rPr>
          <w:rStyle w:val="DeltaViewInsertion"/>
          <w:rFonts w:cs="Arial"/>
          <w:color w:val="auto"/>
          <w:szCs w:val="22"/>
          <w:u w:val="none"/>
        </w:rPr>
        <w:t xml:space="preserve"> the</w:t>
      </w:r>
      <w:r w:rsidRPr="006B1EE1">
        <w:rPr>
          <w:rStyle w:val="DeltaViewInsertion"/>
          <w:rFonts w:cs="Arial"/>
          <w:color w:val="auto"/>
          <w:szCs w:val="22"/>
          <w:u w:val="none"/>
        </w:rPr>
        <w:t xml:space="preserve"> EIB</w:t>
      </w:r>
      <w:r w:rsidR="0044422D" w:rsidRPr="006B1EE1">
        <w:rPr>
          <w:rStyle w:val="DeltaViewInsertion"/>
          <w:rFonts w:cs="Arial"/>
          <w:color w:val="auto"/>
          <w:szCs w:val="22"/>
          <w:u w:val="none"/>
        </w:rPr>
        <w:t>;</w:t>
      </w:r>
      <w:r w:rsidRPr="006B1EE1">
        <w:rPr>
          <w:rStyle w:val="DeltaViewInsertion"/>
          <w:rFonts w:cs="Arial"/>
          <w:color w:val="auto"/>
          <w:szCs w:val="22"/>
          <w:u w:val="none"/>
        </w:rPr>
        <w:t xml:space="preserve"> </w:t>
      </w:r>
    </w:p>
    <w:p w14:paraId="235BB5C0"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 xml:space="preserve">(ii) contacts any Investment Board member, employee or officer of </w:t>
      </w:r>
      <w:r w:rsidR="004B6A2C">
        <w:rPr>
          <w:rStyle w:val="DeltaViewInsertion"/>
          <w:rFonts w:cs="Arial"/>
          <w:color w:val="auto"/>
          <w:szCs w:val="22"/>
          <w:u w:val="none"/>
        </w:rPr>
        <w:t xml:space="preserve">the </w:t>
      </w:r>
      <w:r w:rsidRPr="006B1EE1">
        <w:rPr>
          <w:rStyle w:val="DeltaViewInsertion"/>
          <w:rFonts w:cs="Arial"/>
          <w:color w:val="auto"/>
          <w:szCs w:val="22"/>
          <w:u w:val="none"/>
        </w:rPr>
        <w:t>EIB about any aspect of this document in a manner not permitted by this document;</w:t>
      </w:r>
    </w:p>
    <w:p w14:paraId="10585AF9"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 xml:space="preserve">(iii) fixes or adjusts the amount of </w:t>
      </w:r>
      <w:r w:rsidR="00061457" w:rsidRPr="00AD3AAA">
        <w:rPr>
          <w:rStyle w:val="DeltaViewInsertion"/>
          <w:rFonts w:cs="Arial"/>
          <w:color w:val="auto"/>
          <w:szCs w:val="22"/>
          <w:u w:val="none"/>
        </w:rPr>
        <w:t>its</w:t>
      </w:r>
      <w:r w:rsidR="00061457" w:rsidRPr="006B1EE1">
        <w:rPr>
          <w:rStyle w:val="DeltaViewInsertion"/>
          <w:rFonts w:cs="Arial"/>
          <w:color w:val="auto"/>
          <w:szCs w:val="22"/>
          <w:u w:val="none"/>
        </w:rPr>
        <w:t xml:space="preserve"> </w:t>
      </w:r>
      <w:r w:rsidRPr="006B1EE1">
        <w:rPr>
          <w:rStyle w:val="DeltaViewInsertion"/>
          <w:rFonts w:cs="Arial"/>
          <w:color w:val="auto"/>
          <w:szCs w:val="22"/>
          <w:u w:val="none"/>
        </w:rPr>
        <w:t>EoI by or in accordance with any agreement or arrangement with any other Applicant or consortium member or su</w:t>
      </w:r>
      <w:r w:rsidR="00161596" w:rsidRPr="006B1EE1">
        <w:rPr>
          <w:rStyle w:val="DeltaViewInsertion"/>
          <w:rFonts w:cs="Arial"/>
          <w:color w:val="auto"/>
          <w:szCs w:val="22"/>
          <w:u w:val="none"/>
        </w:rPr>
        <w:t>pply chain member of any other A</w:t>
      </w:r>
      <w:r w:rsidRPr="006B1EE1">
        <w:rPr>
          <w:rStyle w:val="DeltaViewInsertion"/>
          <w:rFonts w:cs="Arial"/>
          <w:color w:val="auto"/>
          <w:szCs w:val="22"/>
          <w:u w:val="none"/>
        </w:rPr>
        <w:t>pplicant (other than its own consortium members or supply chain);</w:t>
      </w:r>
    </w:p>
    <w:p w14:paraId="28A6BC3A"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(iv) enters into any agreement or arrangement with an</w:t>
      </w:r>
      <w:r w:rsidR="00161596" w:rsidRPr="006B1EE1">
        <w:rPr>
          <w:rStyle w:val="DeltaViewInsertion"/>
          <w:rFonts w:cs="Arial"/>
          <w:color w:val="auto"/>
          <w:szCs w:val="22"/>
          <w:u w:val="none"/>
        </w:rPr>
        <w:t>y other Applicant or potential A</w:t>
      </w:r>
      <w:r w:rsidRPr="006B1EE1">
        <w:rPr>
          <w:rStyle w:val="DeltaViewInsertion"/>
          <w:rFonts w:cs="Arial"/>
          <w:color w:val="auto"/>
          <w:szCs w:val="22"/>
          <w:u w:val="none"/>
        </w:rPr>
        <w:t xml:space="preserve">pplicant or </w:t>
      </w:r>
      <w:r w:rsidR="00161596" w:rsidRPr="006B1EE1">
        <w:rPr>
          <w:rStyle w:val="DeltaViewInsertion"/>
          <w:rFonts w:cs="Arial"/>
          <w:color w:val="auto"/>
          <w:szCs w:val="22"/>
          <w:u w:val="none"/>
        </w:rPr>
        <w:t>consortium member of any other Applicant or potential A</w:t>
      </w:r>
      <w:r w:rsidRPr="006B1EE1">
        <w:rPr>
          <w:rStyle w:val="DeltaViewInsertion"/>
          <w:rFonts w:cs="Arial"/>
          <w:color w:val="auto"/>
          <w:szCs w:val="22"/>
          <w:u w:val="none"/>
        </w:rPr>
        <w:t>pplicant to the effect that it shall refrain from making a submission or as to the amount of any submission;</w:t>
      </w:r>
    </w:p>
    <w:p w14:paraId="1F8FD8A3"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 xml:space="preserve">(v) causes or induces any person to enter </w:t>
      </w:r>
      <w:r w:rsidR="00061457">
        <w:rPr>
          <w:rStyle w:val="DeltaViewInsertion"/>
          <w:rFonts w:cs="Arial"/>
          <w:color w:val="auto"/>
          <w:szCs w:val="22"/>
          <w:u w:val="none"/>
        </w:rPr>
        <w:t xml:space="preserve">into </w:t>
      </w:r>
      <w:r w:rsidRPr="006B1EE1">
        <w:rPr>
          <w:rStyle w:val="DeltaViewInsertion"/>
          <w:rFonts w:cs="Arial"/>
          <w:color w:val="auto"/>
          <w:szCs w:val="22"/>
          <w:u w:val="none"/>
        </w:rPr>
        <w:t>such agreement as is mentioned above or to inform the Applicant or a consortium member of the Applicant of the amount or approximate amount of any rival submission;</w:t>
      </w:r>
    </w:p>
    <w:p w14:paraId="6C769757"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(vi) canvasses any person in connection with this document who is not one of its own consortium members or one of its own team;</w:t>
      </w:r>
    </w:p>
    <w:p w14:paraId="1C98D24E"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(vii) offers or agrees to pay or give or does pay or give any sum of money, inducement or valuable consideration directly or indirectly to any person for doing or having done or causing or having caused to be done in relation to any other submission or proposed submission; or</w:t>
      </w:r>
    </w:p>
    <w:p w14:paraId="2DC8AAD1" w14:textId="77777777" w:rsidR="00CD611D" w:rsidRPr="008F473A" w:rsidRDefault="00617C6A" w:rsidP="00617C6A">
      <w:pPr>
        <w:spacing w:before="120" w:after="120"/>
        <w:rPr>
          <w:rStyle w:val="DeltaViewInsertion"/>
          <w:rFonts w:cs="Arial"/>
          <w:b/>
          <w:color w:val="auto"/>
          <w:szCs w:val="22"/>
          <w:u w:val="none"/>
        </w:rPr>
      </w:pPr>
      <w:r w:rsidRPr="006B1EE1">
        <w:rPr>
          <w:rStyle w:val="DeltaViewInsertion"/>
          <w:rFonts w:cs="Arial"/>
          <w:color w:val="auto"/>
          <w:szCs w:val="22"/>
          <w:u w:val="none"/>
        </w:rPr>
        <w:t xml:space="preserve">(viii) communicates to any person other than EIB the amount or approximate amount of </w:t>
      </w:r>
      <w:r w:rsidR="00061457" w:rsidRPr="00AD3AAA">
        <w:rPr>
          <w:rStyle w:val="DeltaViewInsertion"/>
          <w:rFonts w:cs="Arial"/>
          <w:color w:val="auto"/>
          <w:szCs w:val="22"/>
          <w:u w:val="none"/>
        </w:rPr>
        <w:t>its</w:t>
      </w:r>
      <w:r w:rsidR="00061457">
        <w:rPr>
          <w:rStyle w:val="DeltaViewInsertion"/>
          <w:rFonts w:cs="Arial"/>
          <w:color w:val="auto"/>
          <w:szCs w:val="22"/>
          <w:u w:val="none"/>
        </w:rPr>
        <w:t xml:space="preserve"> </w:t>
      </w:r>
      <w:r w:rsidRPr="006B1EE1">
        <w:rPr>
          <w:rStyle w:val="DeltaViewInsertion"/>
          <w:rFonts w:cs="Arial"/>
          <w:color w:val="auto"/>
          <w:szCs w:val="22"/>
          <w:u w:val="none"/>
        </w:rPr>
        <w:t>proposed submission (except where such disclosure is made in confidence in order to obtain quotations necessary for the preparation of a submission).</w:t>
      </w:r>
    </w:p>
    <w:p w14:paraId="064DDB69" w14:textId="77777777" w:rsidR="00245673" w:rsidRPr="00446FF4" w:rsidRDefault="00245673" w:rsidP="00EB4C7C">
      <w:pPr>
        <w:pStyle w:val="Heading1"/>
        <w:numPr>
          <w:ilvl w:val="1"/>
          <w:numId w:val="29"/>
        </w:numPr>
        <w:tabs>
          <w:tab w:val="left" w:pos="540"/>
        </w:tabs>
        <w:spacing w:before="360" w:after="60"/>
      </w:pPr>
      <w:bookmarkStart w:id="8" w:name="_Toc44434109"/>
      <w:r w:rsidRPr="00446FF4">
        <w:t>Intellectual property</w:t>
      </w:r>
      <w:bookmarkEnd w:id="8"/>
    </w:p>
    <w:p w14:paraId="73E7098F"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 xml:space="preserve">The copyright </w:t>
      </w:r>
      <w:r w:rsidR="00061457">
        <w:rPr>
          <w:rStyle w:val="DeltaViewInsertion"/>
          <w:rFonts w:cs="Arial"/>
          <w:color w:val="auto"/>
          <w:szCs w:val="22"/>
          <w:u w:val="none"/>
        </w:rPr>
        <w:t>of</w:t>
      </w:r>
      <w:r w:rsidR="00061457" w:rsidRPr="006B1EE1">
        <w:rPr>
          <w:rStyle w:val="DeltaViewInsertion"/>
          <w:rFonts w:cs="Arial"/>
          <w:color w:val="auto"/>
          <w:szCs w:val="22"/>
          <w:u w:val="none"/>
        </w:rPr>
        <w:t xml:space="preserve"> </w:t>
      </w:r>
      <w:r w:rsidRPr="006B1EE1">
        <w:rPr>
          <w:rStyle w:val="DeltaViewInsertion"/>
          <w:rFonts w:cs="Arial"/>
          <w:color w:val="auto"/>
          <w:szCs w:val="22"/>
          <w:u w:val="none"/>
        </w:rPr>
        <w:t xml:space="preserve">this document </w:t>
      </w:r>
      <w:r w:rsidR="00061457">
        <w:rPr>
          <w:rStyle w:val="DeltaViewInsertion"/>
          <w:rFonts w:cs="Arial"/>
          <w:color w:val="auto"/>
          <w:szCs w:val="22"/>
          <w:u w:val="none"/>
        </w:rPr>
        <w:t xml:space="preserve">and all content therein </w:t>
      </w:r>
      <w:r w:rsidRPr="006B1EE1">
        <w:rPr>
          <w:rStyle w:val="DeltaViewInsertion"/>
          <w:rFonts w:cs="Arial"/>
          <w:color w:val="auto"/>
          <w:szCs w:val="22"/>
          <w:u w:val="none"/>
        </w:rPr>
        <w:t>is vested in the EIB.</w:t>
      </w:r>
    </w:p>
    <w:p w14:paraId="0166988E" w14:textId="77777777" w:rsidR="00617C6A" w:rsidRPr="006B1EE1" w:rsidRDefault="00617C6A" w:rsidP="00617C6A">
      <w:pPr>
        <w:spacing w:before="120" w:after="120"/>
        <w:rPr>
          <w:rFonts w:cs="Arial"/>
          <w:szCs w:val="22"/>
        </w:rPr>
      </w:pPr>
      <w:r w:rsidRPr="006B1EE1">
        <w:rPr>
          <w:rStyle w:val="DeltaViewInsertion"/>
          <w:rFonts w:cs="Arial"/>
          <w:color w:val="auto"/>
          <w:szCs w:val="22"/>
          <w:u w:val="none"/>
        </w:rPr>
        <w:t>This document may not be reproduced, copied or stored in any medium without the prior written consent of the EIB except in relation to the preparation of a submission.</w:t>
      </w:r>
    </w:p>
    <w:p w14:paraId="57F73EC0" w14:textId="77777777" w:rsidR="00617C6A" w:rsidRPr="006B1EE1" w:rsidRDefault="00617C6A" w:rsidP="00617C6A">
      <w:pPr>
        <w:spacing w:before="120" w:after="120"/>
        <w:rPr>
          <w:rStyle w:val="DeltaViewInsertion"/>
          <w:rFonts w:cs="Arial"/>
          <w:b/>
          <w:color w:val="auto"/>
          <w:szCs w:val="22"/>
          <w:u w:val="none"/>
        </w:rPr>
      </w:pPr>
      <w:r w:rsidRPr="006B1EE1">
        <w:rPr>
          <w:rStyle w:val="DeltaViewInsertion"/>
          <w:rFonts w:cs="Arial"/>
          <w:color w:val="auto"/>
          <w:szCs w:val="22"/>
          <w:u w:val="none"/>
        </w:rPr>
        <w:t>All documentation supplied by the EIB in relation to this selection process is and shall remain the property of the EIB and must be returned on demand, without any copies being retained. Applicants are not authorised to copy, reproduce or distribute such documents at any time except as is necessary to produce a submission.</w:t>
      </w:r>
    </w:p>
    <w:p w14:paraId="432F2A50" w14:textId="77777777" w:rsidR="00245673" w:rsidRPr="00446FF4" w:rsidRDefault="00245673" w:rsidP="00EB4C7C">
      <w:pPr>
        <w:pStyle w:val="Heading1"/>
        <w:numPr>
          <w:ilvl w:val="1"/>
          <w:numId w:val="29"/>
        </w:numPr>
        <w:tabs>
          <w:tab w:val="left" w:pos="540"/>
        </w:tabs>
        <w:spacing w:before="360" w:after="60"/>
      </w:pPr>
      <w:bookmarkStart w:id="9" w:name="_Toc44434110"/>
      <w:r w:rsidRPr="00446FF4">
        <w:t>Publicity</w:t>
      </w:r>
      <w:bookmarkEnd w:id="9"/>
    </w:p>
    <w:p w14:paraId="037706D9" w14:textId="77777777" w:rsidR="00D85F1E" w:rsidRPr="006B1EE1" w:rsidRDefault="00617C6A" w:rsidP="007C4DE8">
      <w:pPr>
        <w:spacing w:before="120" w:after="120"/>
        <w:rPr>
          <w:rFonts w:cs="Arial"/>
          <w:szCs w:val="22"/>
        </w:rPr>
      </w:pPr>
      <w:r w:rsidRPr="006B1EE1">
        <w:rPr>
          <w:rStyle w:val="DeltaViewInsertion"/>
          <w:rFonts w:cs="Arial"/>
          <w:color w:val="auto"/>
          <w:szCs w:val="22"/>
          <w:u w:val="none"/>
        </w:rPr>
        <w:t xml:space="preserve">Applicants shall not undertake (or permit to be undertaken) at any time, any publicity activity with any section of the media in relation to </w:t>
      </w:r>
      <w:r w:rsidR="00E629AD" w:rsidRPr="006B1EE1">
        <w:rPr>
          <w:rStyle w:val="DeltaViewInsertion"/>
          <w:rFonts w:cs="Arial"/>
          <w:color w:val="auto"/>
          <w:szCs w:val="22"/>
          <w:u w:val="none"/>
        </w:rPr>
        <w:t xml:space="preserve">this </w:t>
      </w:r>
      <w:r w:rsidRPr="006B1EE1">
        <w:rPr>
          <w:rStyle w:val="DeltaViewInsertion"/>
          <w:rFonts w:cs="Arial"/>
          <w:color w:val="auto"/>
          <w:szCs w:val="22"/>
          <w:u w:val="none"/>
        </w:rPr>
        <w:t xml:space="preserve">selection process other than with the prior </w:t>
      </w:r>
      <w:r w:rsidRPr="006B1EE1">
        <w:rPr>
          <w:rStyle w:val="DeltaViewInsertion"/>
          <w:rFonts w:cs="Arial"/>
          <w:color w:val="auto"/>
          <w:szCs w:val="22"/>
          <w:u w:val="none"/>
        </w:rPr>
        <w:lastRenderedPageBreak/>
        <w:t>written agreement of the EIB. Such agreement shall extend to the content of any publicity. In this paragraph</w:t>
      </w:r>
      <w:r w:rsidR="00061457">
        <w:rPr>
          <w:rStyle w:val="DeltaViewInsertion"/>
          <w:rFonts w:cs="Arial"/>
          <w:color w:val="auto"/>
          <w:szCs w:val="22"/>
          <w:u w:val="none"/>
        </w:rPr>
        <w:t>,</w:t>
      </w:r>
      <w:r w:rsidRPr="006B1EE1">
        <w:rPr>
          <w:rStyle w:val="DeltaViewInsertion"/>
          <w:rFonts w:cs="Arial"/>
          <w:color w:val="auto"/>
          <w:szCs w:val="22"/>
          <w:u w:val="none"/>
        </w:rPr>
        <w:t xml:space="preserve"> the word "media" includes (but without limitation) radio, television, newspapers, trade and specialist press, the internet and email accessible by the public at large and the representatives of such media.</w:t>
      </w:r>
    </w:p>
    <w:p w14:paraId="084E66C3" w14:textId="77777777" w:rsidR="00DA0E1E" w:rsidRPr="00E30D27" w:rsidRDefault="00DE079F" w:rsidP="00EB4C7C">
      <w:pPr>
        <w:pStyle w:val="Heading1"/>
        <w:numPr>
          <w:ilvl w:val="0"/>
          <w:numId w:val="29"/>
        </w:numPr>
        <w:spacing w:before="240" w:after="240"/>
      </w:pPr>
      <w:bookmarkStart w:id="10" w:name="_Ref42792930"/>
      <w:bookmarkStart w:id="11" w:name="_Toc44434111"/>
      <w:r w:rsidRPr="007C4DE8">
        <w:t>The</w:t>
      </w:r>
      <w:r w:rsidR="00E038E7" w:rsidRPr="007C4DE8">
        <w:t xml:space="preserve"> Investment Strategy of the</w:t>
      </w:r>
      <w:r w:rsidR="00357E2A" w:rsidRPr="007C4DE8">
        <w:t xml:space="preserve"> </w:t>
      </w:r>
      <w:r w:rsidR="00125C9E" w:rsidRPr="007C4DE8">
        <w:t>FoF</w:t>
      </w:r>
      <w:r w:rsidR="00E038E7" w:rsidRPr="007C4DE8">
        <w:t xml:space="preserve"> and the</w:t>
      </w:r>
      <w:r w:rsidRPr="007C4DE8">
        <w:t xml:space="preserve"> ro</w:t>
      </w:r>
      <w:r w:rsidR="00890AFB" w:rsidRPr="007C4DE8">
        <w:t>le of the Financial Intermediaries</w:t>
      </w:r>
      <w:bookmarkEnd w:id="10"/>
      <w:bookmarkEnd w:id="11"/>
    </w:p>
    <w:p w14:paraId="42C8F598" w14:textId="77777777" w:rsidR="00656225" w:rsidRPr="00446FF4" w:rsidRDefault="00E129CB" w:rsidP="00EB4C7C">
      <w:pPr>
        <w:pStyle w:val="Heading1"/>
        <w:numPr>
          <w:ilvl w:val="2"/>
          <w:numId w:val="29"/>
        </w:numPr>
        <w:tabs>
          <w:tab w:val="left" w:pos="540"/>
        </w:tabs>
        <w:spacing w:before="360" w:after="60"/>
        <w:ind w:left="360"/>
      </w:pPr>
      <w:bookmarkStart w:id="12" w:name="_Toc44434112"/>
      <w:r w:rsidRPr="00446FF4">
        <w:t>Set-up and sources of funds</w:t>
      </w:r>
      <w:bookmarkEnd w:id="12"/>
      <w:r w:rsidRPr="00446FF4">
        <w:t xml:space="preserve"> </w:t>
      </w:r>
    </w:p>
    <w:p w14:paraId="3282AF3F" w14:textId="76D67B61" w:rsidR="000E66F3" w:rsidRPr="009C6A6A" w:rsidRDefault="00842185" w:rsidP="000E66F3">
      <w:pPr>
        <w:spacing w:before="120" w:after="120"/>
        <w:rPr>
          <w:color w:val="000000" w:themeColor="text1"/>
          <w:szCs w:val="22"/>
        </w:rPr>
      </w:pPr>
      <w:r w:rsidRPr="0092439B">
        <w:rPr>
          <w:szCs w:val="22"/>
        </w:rPr>
        <w:t>The</w:t>
      </w:r>
      <w:r w:rsidR="000E66F3" w:rsidRPr="0092439B">
        <w:rPr>
          <w:szCs w:val="22"/>
        </w:rPr>
        <w:t xml:space="preserve"> </w:t>
      </w:r>
      <w:r w:rsidR="000E66F3" w:rsidRPr="009C6A6A">
        <w:rPr>
          <w:color w:val="000000" w:themeColor="text1"/>
          <w:szCs w:val="22"/>
        </w:rPr>
        <w:t xml:space="preserve">Dirección General de Fondos Europeos of the </w:t>
      </w:r>
      <w:r w:rsidR="00D4580F" w:rsidRPr="009C6A6A">
        <w:rPr>
          <w:rFonts w:cs="Arial"/>
          <w:color w:val="000000" w:themeColor="text1"/>
          <w:szCs w:val="22"/>
        </w:rPr>
        <w:t xml:space="preserve">Consejería de </w:t>
      </w:r>
      <w:r w:rsidR="00F56017" w:rsidRPr="00B05EC8">
        <w:rPr>
          <w:rFonts w:cs="Arial"/>
          <w:color w:val="000000" w:themeColor="text1"/>
          <w:szCs w:val="22"/>
        </w:rPr>
        <w:t>Hacienda y Financiación Europea</w:t>
      </w:r>
      <w:r w:rsidR="00F56017" w:rsidRPr="009C6A6A" w:rsidDel="00F56017">
        <w:rPr>
          <w:rFonts w:cs="Arial"/>
          <w:color w:val="000000" w:themeColor="text1"/>
          <w:szCs w:val="22"/>
        </w:rPr>
        <w:t xml:space="preserve"> </w:t>
      </w:r>
      <w:r w:rsidR="00D4580F" w:rsidRPr="009C6A6A">
        <w:rPr>
          <w:color w:val="000000" w:themeColor="text1"/>
          <w:szCs w:val="22"/>
        </w:rPr>
        <w:t xml:space="preserve">of the Junta de Andalucía </w:t>
      </w:r>
      <w:r w:rsidR="00D51F7E" w:rsidRPr="009C6A6A">
        <w:rPr>
          <w:color w:val="000000" w:themeColor="text1"/>
          <w:szCs w:val="22"/>
        </w:rPr>
        <w:t>(“</w:t>
      </w:r>
      <w:r w:rsidR="001C5648" w:rsidRPr="009C6A6A">
        <w:rPr>
          <w:color w:val="000000" w:themeColor="text1"/>
          <w:szCs w:val="22"/>
        </w:rPr>
        <w:t xml:space="preserve">the </w:t>
      </w:r>
      <w:r w:rsidR="00D51F7E" w:rsidRPr="009C6A6A">
        <w:rPr>
          <w:color w:val="000000" w:themeColor="text1"/>
          <w:szCs w:val="22"/>
        </w:rPr>
        <w:t>Managing Authority”</w:t>
      </w:r>
      <w:r w:rsidR="0092439B" w:rsidRPr="009C6A6A">
        <w:rPr>
          <w:color w:val="000000" w:themeColor="text1"/>
          <w:szCs w:val="22"/>
        </w:rPr>
        <w:t xml:space="preserve"> or “MA”</w:t>
      </w:r>
      <w:r w:rsidR="00D51F7E" w:rsidRPr="009C6A6A">
        <w:rPr>
          <w:color w:val="000000" w:themeColor="text1"/>
          <w:szCs w:val="22"/>
        </w:rPr>
        <w:t>)</w:t>
      </w:r>
      <w:r w:rsidR="00D4580F" w:rsidRPr="009C6A6A">
        <w:rPr>
          <w:color w:val="000000" w:themeColor="text1"/>
          <w:szCs w:val="22"/>
        </w:rPr>
        <w:t xml:space="preserve"> is</w:t>
      </w:r>
      <w:r w:rsidR="000E66F3" w:rsidRPr="009C6A6A">
        <w:rPr>
          <w:color w:val="000000" w:themeColor="text1"/>
          <w:szCs w:val="22"/>
        </w:rPr>
        <w:t xml:space="preserve"> the </w:t>
      </w:r>
      <w:r w:rsidR="00D4580F" w:rsidRPr="009C6A6A">
        <w:rPr>
          <w:color w:val="000000" w:themeColor="text1"/>
          <w:szCs w:val="22"/>
        </w:rPr>
        <w:t>administrator</w:t>
      </w:r>
      <w:r w:rsidR="000E66F3" w:rsidRPr="009C6A6A">
        <w:rPr>
          <w:color w:val="000000" w:themeColor="text1"/>
          <w:szCs w:val="22"/>
        </w:rPr>
        <w:t xml:space="preserve"> of the </w:t>
      </w:r>
      <w:r w:rsidR="00D4580F" w:rsidRPr="009C6A6A">
        <w:rPr>
          <w:color w:val="000000" w:themeColor="text1"/>
          <w:szCs w:val="22"/>
        </w:rPr>
        <w:t>RDP</w:t>
      </w:r>
      <w:r w:rsidR="000E66F3" w:rsidRPr="009C6A6A">
        <w:rPr>
          <w:color w:val="000000" w:themeColor="text1"/>
          <w:szCs w:val="22"/>
        </w:rPr>
        <w:t>.</w:t>
      </w:r>
    </w:p>
    <w:p w14:paraId="5A89D45C" w14:textId="77777777" w:rsidR="009C0E8D" w:rsidRPr="00AD3AAA" w:rsidRDefault="0092439B" w:rsidP="00E129CB">
      <w:pPr>
        <w:spacing w:before="120" w:after="120"/>
        <w:rPr>
          <w:szCs w:val="22"/>
        </w:rPr>
      </w:pPr>
      <w:r w:rsidRPr="009C6A6A">
        <w:rPr>
          <w:color w:val="000000" w:themeColor="text1"/>
          <w:szCs w:val="22"/>
        </w:rPr>
        <w:t>MA</w:t>
      </w:r>
      <w:r w:rsidR="00232E3B" w:rsidRPr="009C6A6A">
        <w:rPr>
          <w:color w:val="000000" w:themeColor="text1"/>
          <w:szCs w:val="22"/>
        </w:rPr>
        <w:t xml:space="preserve"> </w:t>
      </w:r>
      <w:r w:rsidR="00DA2299" w:rsidRPr="009C6A6A">
        <w:rPr>
          <w:color w:val="000000" w:themeColor="text1"/>
          <w:szCs w:val="22"/>
        </w:rPr>
        <w:t xml:space="preserve">has </w:t>
      </w:r>
      <w:r w:rsidR="00E129CB" w:rsidRPr="009C6A6A">
        <w:rPr>
          <w:color w:val="000000" w:themeColor="text1"/>
          <w:szCs w:val="22"/>
        </w:rPr>
        <w:t xml:space="preserve">decided to use </w:t>
      </w:r>
      <w:r w:rsidRPr="009C6A6A">
        <w:rPr>
          <w:color w:val="000000" w:themeColor="text1"/>
          <w:szCs w:val="22"/>
        </w:rPr>
        <w:t>EAFRD</w:t>
      </w:r>
      <w:r w:rsidR="005A0BE2" w:rsidRPr="009C6A6A">
        <w:rPr>
          <w:color w:val="000000" w:themeColor="text1"/>
          <w:szCs w:val="22"/>
        </w:rPr>
        <w:t xml:space="preserve"> </w:t>
      </w:r>
      <w:r w:rsidR="00DA2299" w:rsidRPr="009C6A6A">
        <w:rPr>
          <w:color w:val="000000" w:themeColor="text1"/>
          <w:szCs w:val="22"/>
        </w:rPr>
        <w:t xml:space="preserve">resources </w:t>
      </w:r>
      <w:r w:rsidR="00E129CB" w:rsidRPr="009C6A6A">
        <w:rPr>
          <w:color w:val="000000" w:themeColor="text1"/>
          <w:szCs w:val="22"/>
        </w:rPr>
        <w:t xml:space="preserve">from the </w:t>
      </w:r>
      <w:r w:rsidR="00FA2887" w:rsidRPr="009C6A6A">
        <w:rPr>
          <w:color w:val="000000" w:themeColor="text1"/>
          <w:szCs w:val="22"/>
        </w:rPr>
        <w:t>RDP</w:t>
      </w:r>
      <w:r w:rsidR="00E129CB" w:rsidRPr="009C6A6A">
        <w:rPr>
          <w:color w:val="000000" w:themeColor="text1"/>
          <w:szCs w:val="22"/>
        </w:rPr>
        <w:t xml:space="preserve"> to tackle part of the market gap related to access to finance</w:t>
      </w:r>
      <w:r w:rsidR="0000323E" w:rsidRPr="009C6A6A">
        <w:rPr>
          <w:color w:val="000000" w:themeColor="text1"/>
          <w:szCs w:val="22"/>
        </w:rPr>
        <w:t xml:space="preserve"> </w:t>
      </w:r>
      <w:r w:rsidR="009C0E8D" w:rsidRPr="009C6A6A">
        <w:rPr>
          <w:color w:val="000000" w:themeColor="text1"/>
          <w:szCs w:val="22"/>
        </w:rPr>
        <w:t>in the agricultural sector in</w:t>
      </w:r>
      <w:r w:rsidR="001F46DD" w:rsidRPr="009C6A6A">
        <w:rPr>
          <w:color w:val="000000" w:themeColor="text1"/>
          <w:szCs w:val="22"/>
        </w:rPr>
        <w:t xml:space="preserve"> the Autonomous Community of </w:t>
      </w:r>
      <w:r w:rsidR="001C5648" w:rsidRPr="009C6A6A">
        <w:rPr>
          <w:color w:val="000000" w:themeColor="text1"/>
          <w:szCs w:val="22"/>
        </w:rPr>
        <w:t>Andalucía</w:t>
      </w:r>
      <w:r w:rsidR="009C0E8D" w:rsidRPr="009C6A6A">
        <w:rPr>
          <w:color w:val="000000" w:themeColor="text1"/>
          <w:szCs w:val="22"/>
        </w:rPr>
        <w:t xml:space="preserve"> </w:t>
      </w:r>
      <w:r w:rsidR="001F46DD" w:rsidRPr="009C6A6A">
        <w:rPr>
          <w:color w:val="000000" w:themeColor="text1"/>
          <w:szCs w:val="22"/>
        </w:rPr>
        <w:t>(”Andalucía”)</w:t>
      </w:r>
      <w:r w:rsidR="00E129CB" w:rsidRPr="009C6A6A">
        <w:rPr>
          <w:color w:val="000000" w:themeColor="text1"/>
          <w:szCs w:val="22"/>
        </w:rPr>
        <w:t xml:space="preserve">, as in more detail described in the relevant Ex-ante Assessment under the 2014-2020 programming period. </w:t>
      </w:r>
      <w:r w:rsidR="005A0BE2" w:rsidRPr="009C6A6A">
        <w:rPr>
          <w:color w:val="000000" w:themeColor="text1"/>
          <w:szCs w:val="22"/>
        </w:rPr>
        <w:t xml:space="preserve">To this effect, </w:t>
      </w:r>
      <w:r w:rsidR="00FA2887" w:rsidRPr="009C6A6A">
        <w:rPr>
          <w:color w:val="000000" w:themeColor="text1"/>
          <w:szCs w:val="22"/>
        </w:rPr>
        <w:t>MA</w:t>
      </w:r>
      <w:r w:rsidR="00E129CB" w:rsidRPr="009C6A6A">
        <w:rPr>
          <w:color w:val="000000" w:themeColor="text1"/>
          <w:szCs w:val="22"/>
        </w:rPr>
        <w:t xml:space="preserve"> and </w:t>
      </w:r>
      <w:r w:rsidR="00DA2299" w:rsidRPr="009C6A6A">
        <w:rPr>
          <w:color w:val="000000" w:themeColor="text1"/>
          <w:szCs w:val="22"/>
        </w:rPr>
        <w:t xml:space="preserve">the </w:t>
      </w:r>
      <w:r w:rsidR="00E129CB" w:rsidRPr="009C6A6A">
        <w:rPr>
          <w:color w:val="000000" w:themeColor="text1"/>
          <w:szCs w:val="22"/>
        </w:rPr>
        <w:t xml:space="preserve">EIB </w:t>
      </w:r>
      <w:r w:rsidR="00DA2299" w:rsidRPr="009C6A6A">
        <w:rPr>
          <w:color w:val="000000" w:themeColor="text1"/>
          <w:szCs w:val="22"/>
        </w:rPr>
        <w:t xml:space="preserve">have </w:t>
      </w:r>
      <w:r w:rsidR="00E129CB" w:rsidRPr="009C6A6A">
        <w:rPr>
          <w:color w:val="000000" w:themeColor="text1"/>
          <w:szCs w:val="22"/>
        </w:rPr>
        <w:t xml:space="preserve">entered </w:t>
      </w:r>
      <w:r w:rsidR="00E129CB" w:rsidRPr="00AD3AAA">
        <w:rPr>
          <w:szCs w:val="22"/>
        </w:rPr>
        <w:t>into a Funding Agreement, whereby</w:t>
      </w:r>
      <w:r w:rsidR="00232E3B">
        <w:rPr>
          <w:szCs w:val="22"/>
        </w:rPr>
        <w:t xml:space="preserve"> </w:t>
      </w:r>
      <w:r w:rsidR="00FA2887" w:rsidRPr="00CD18D9">
        <w:rPr>
          <w:szCs w:val="22"/>
        </w:rPr>
        <w:t>MA</w:t>
      </w:r>
      <w:r w:rsidR="00232E3B" w:rsidRPr="00CD18D9">
        <w:rPr>
          <w:szCs w:val="22"/>
        </w:rPr>
        <w:t xml:space="preserve"> </w:t>
      </w:r>
      <w:r w:rsidR="00E129CB" w:rsidRPr="00AD3AAA">
        <w:rPr>
          <w:szCs w:val="22"/>
        </w:rPr>
        <w:t xml:space="preserve">appointed the </w:t>
      </w:r>
      <w:r w:rsidR="00DA2299">
        <w:rPr>
          <w:szCs w:val="22"/>
        </w:rPr>
        <w:t xml:space="preserve">EIB </w:t>
      </w:r>
      <w:r w:rsidR="00D05E85">
        <w:rPr>
          <w:szCs w:val="22"/>
        </w:rPr>
        <w:t xml:space="preserve">to manage and operate the FoF. On this basis, the </w:t>
      </w:r>
      <w:r w:rsidR="00E129CB" w:rsidRPr="00AD3AAA">
        <w:rPr>
          <w:szCs w:val="22"/>
        </w:rPr>
        <w:t xml:space="preserve">FoF was set-up as a separate block of finance within </w:t>
      </w:r>
      <w:r w:rsidR="00DA2299">
        <w:rPr>
          <w:szCs w:val="22"/>
        </w:rPr>
        <w:t xml:space="preserve">the </w:t>
      </w:r>
      <w:r w:rsidR="00E129CB" w:rsidRPr="00AD3AAA">
        <w:rPr>
          <w:szCs w:val="22"/>
        </w:rPr>
        <w:t xml:space="preserve">EIB. </w:t>
      </w:r>
    </w:p>
    <w:p w14:paraId="74A4AA68" w14:textId="5F7090D4" w:rsidR="0020716A" w:rsidRPr="009C6A6A" w:rsidRDefault="00E129CB" w:rsidP="00DB0E26">
      <w:pPr>
        <w:spacing w:before="120" w:after="120"/>
        <w:rPr>
          <w:szCs w:val="22"/>
        </w:rPr>
      </w:pPr>
      <w:r w:rsidRPr="00AD3AAA">
        <w:rPr>
          <w:szCs w:val="22"/>
        </w:rPr>
        <w:t xml:space="preserve">In order to address, to the extent possible, the funding gap delineated in the </w:t>
      </w:r>
      <w:r w:rsidR="00AA1E00">
        <w:rPr>
          <w:szCs w:val="22"/>
        </w:rPr>
        <w:t>E</w:t>
      </w:r>
      <w:r w:rsidRPr="00AD3AAA">
        <w:rPr>
          <w:szCs w:val="22"/>
        </w:rPr>
        <w:t xml:space="preserve">x-ante </w:t>
      </w:r>
      <w:r w:rsidR="00157C93">
        <w:rPr>
          <w:szCs w:val="22"/>
        </w:rPr>
        <w:t>A</w:t>
      </w:r>
      <w:r w:rsidRPr="00AD3AAA">
        <w:rPr>
          <w:szCs w:val="22"/>
        </w:rPr>
        <w:t xml:space="preserve">ssessment, </w:t>
      </w:r>
      <w:r w:rsidR="00FA2887" w:rsidRPr="00CD18D9">
        <w:rPr>
          <w:szCs w:val="22"/>
        </w:rPr>
        <w:t>MA</w:t>
      </w:r>
      <w:r w:rsidR="00232E3B" w:rsidRPr="00CD18D9">
        <w:rPr>
          <w:szCs w:val="22"/>
        </w:rPr>
        <w:t xml:space="preserve"> </w:t>
      </w:r>
      <w:r w:rsidR="00ED3972" w:rsidRPr="00ED3972">
        <w:rPr>
          <w:szCs w:val="22"/>
        </w:rPr>
        <w:t xml:space="preserve">intends to contribute </w:t>
      </w:r>
      <w:r w:rsidR="00717B8A">
        <w:rPr>
          <w:szCs w:val="22"/>
        </w:rPr>
        <w:t xml:space="preserve">up to </w:t>
      </w:r>
      <w:r w:rsidR="00FA2887">
        <w:rPr>
          <w:szCs w:val="22"/>
        </w:rPr>
        <w:t xml:space="preserve">EUR </w:t>
      </w:r>
      <w:r w:rsidR="00B73F3D">
        <w:rPr>
          <w:szCs w:val="22"/>
        </w:rPr>
        <w:t xml:space="preserve">50m </w:t>
      </w:r>
      <w:r w:rsidR="00ED3972" w:rsidRPr="00ED3972">
        <w:rPr>
          <w:szCs w:val="22"/>
        </w:rPr>
        <w:t xml:space="preserve">from </w:t>
      </w:r>
      <w:r w:rsidR="008E0E30" w:rsidRPr="0007335F">
        <w:rPr>
          <w:szCs w:val="22"/>
        </w:rPr>
        <w:t>Andalucía</w:t>
      </w:r>
      <w:r w:rsidR="00FA2887">
        <w:rPr>
          <w:szCs w:val="22"/>
        </w:rPr>
        <w:t>’s</w:t>
      </w:r>
      <w:r w:rsidR="008E0E30" w:rsidRPr="0007335F">
        <w:rPr>
          <w:szCs w:val="22"/>
        </w:rPr>
        <w:t xml:space="preserve"> </w:t>
      </w:r>
      <w:r w:rsidR="00ED3972" w:rsidRPr="00ED3972">
        <w:rPr>
          <w:szCs w:val="22"/>
        </w:rPr>
        <w:t>2014-2020</w:t>
      </w:r>
      <w:r w:rsidR="00FA2887">
        <w:rPr>
          <w:szCs w:val="22"/>
        </w:rPr>
        <w:t xml:space="preserve"> </w:t>
      </w:r>
      <w:r w:rsidR="00FA2887" w:rsidRPr="00CD18D9">
        <w:rPr>
          <w:szCs w:val="22"/>
        </w:rPr>
        <w:t>EAFRD</w:t>
      </w:r>
      <w:r w:rsidR="00ED3972" w:rsidRPr="00CD18D9">
        <w:rPr>
          <w:szCs w:val="22"/>
        </w:rPr>
        <w:t xml:space="preserve"> </w:t>
      </w:r>
      <w:r w:rsidR="00ED3972" w:rsidRPr="00ED3972">
        <w:rPr>
          <w:szCs w:val="22"/>
        </w:rPr>
        <w:t>and national match funding to the FoF</w:t>
      </w:r>
      <w:r w:rsidR="00B73F3D">
        <w:rPr>
          <w:szCs w:val="22"/>
        </w:rPr>
        <w:t xml:space="preserve"> </w:t>
      </w:r>
      <w:r w:rsidR="00FA2887">
        <w:rPr>
          <w:szCs w:val="22"/>
        </w:rPr>
        <w:t xml:space="preserve">as detailed in </w:t>
      </w:r>
      <w:r w:rsidR="00D92D6F" w:rsidRPr="00CD18D9">
        <w:rPr>
          <w:szCs w:val="22"/>
        </w:rPr>
        <w:t xml:space="preserve">this </w:t>
      </w:r>
      <w:r w:rsidR="00FA2887" w:rsidRPr="00947605">
        <w:rPr>
          <w:color w:val="000000" w:themeColor="text1"/>
          <w:szCs w:val="22"/>
        </w:rPr>
        <w:t xml:space="preserve">Section </w:t>
      </w:r>
      <w:r w:rsidR="00947605" w:rsidRPr="009C6A6A">
        <w:rPr>
          <w:color w:val="3333FF"/>
          <w:szCs w:val="22"/>
          <w:highlight w:val="yellow"/>
        </w:rPr>
        <w:fldChar w:fldCharType="begin"/>
      </w:r>
      <w:r w:rsidR="00947605" w:rsidRPr="009C6A6A">
        <w:rPr>
          <w:color w:val="3333FF"/>
          <w:szCs w:val="22"/>
        </w:rPr>
        <w:instrText xml:space="preserve"> REF _Ref42792930 \r \h </w:instrText>
      </w:r>
      <w:r w:rsidR="00947605" w:rsidRPr="009C6A6A">
        <w:rPr>
          <w:color w:val="3333FF"/>
          <w:szCs w:val="22"/>
          <w:highlight w:val="yellow"/>
        </w:rPr>
      </w:r>
      <w:r w:rsidR="00947605" w:rsidRPr="009C6A6A">
        <w:rPr>
          <w:color w:val="3333FF"/>
          <w:szCs w:val="22"/>
          <w:highlight w:val="yellow"/>
        </w:rPr>
        <w:fldChar w:fldCharType="separate"/>
      </w:r>
      <w:r w:rsidR="00E52D5F">
        <w:rPr>
          <w:color w:val="3333FF"/>
          <w:szCs w:val="22"/>
        </w:rPr>
        <w:t>3)</w:t>
      </w:r>
      <w:r w:rsidR="00947605" w:rsidRPr="009C6A6A">
        <w:rPr>
          <w:color w:val="3333FF"/>
          <w:szCs w:val="22"/>
          <w:highlight w:val="yellow"/>
        </w:rPr>
        <w:fldChar w:fldCharType="end"/>
      </w:r>
      <w:r w:rsidR="00D92D6F">
        <w:rPr>
          <w:color w:val="00B0F0"/>
          <w:szCs w:val="22"/>
        </w:rPr>
        <w:t xml:space="preserve"> </w:t>
      </w:r>
      <w:r w:rsidR="00D92D6F" w:rsidRPr="00D92D6F">
        <w:rPr>
          <w:color w:val="000000" w:themeColor="text1"/>
          <w:szCs w:val="22"/>
        </w:rPr>
        <w:t>and related</w:t>
      </w:r>
      <w:r w:rsidR="00D92D6F">
        <w:rPr>
          <w:color w:val="00B0F0"/>
          <w:szCs w:val="22"/>
        </w:rPr>
        <w:t xml:space="preserve"> </w:t>
      </w:r>
      <w:r w:rsidR="00D92D6F" w:rsidRPr="00506EE9">
        <w:rPr>
          <w:szCs w:val="22"/>
        </w:rPr>
        <w:t xml:space="preserve">Annex </w:t>
      </w:r>
      <w:r w:rsidR="00D92D6F">
        <w:rPr>
          <w:color w:val="00B0F0"/>
          <w:szCs w:val="22"/>
        </w:rPr>
        <w:t>5</w:t>
      </w:r>
      <w:r w:rsidR="008474FF">
        <w:rPr>
          <w:szCs w:val="22"/>
        </w:rPr>
        <w:t>.</w:t>
      </w:r>
      <w:r w:rsidR="009C0E8D">
        <w:rPr>
          <w:szCs w:val="22"/>
        </w:rPr>
        <w:t xml:space="preserve"> </w:t>
      </w:r>
      <w:r w:rsidR="009C0E8D" w:rsidRPr="009C6A6A">
        <w:rPr>
          <w:szCs w:val="22"/>
        </w:rPr>
        <w:t>Its objective is to provide better access to finance for Final Recipients through loss protection provided by the FoF to Financial Intermediaries via capped guarantees for portfolios of n</w:t>
      </w:r>
      <w:r w:rsidR="005D3CE0" w:rsidRPr="009C6A6A">
        <w:rPr>
          <w:szCs w:val="22"/>
        </w:rPr>
        <w:t xml:space="preserve">ewly originated </w:t>
      </w:r>
      <w:r w:rsidR="00413C92">
        <w:rPr>
          <w:szCs w:val="22"/>
        </w:rPr>
        <w:t>Loans</w:t>
      </w:r>
      <w:r w:rsidR="009C0E8D" w:rsidRPr="009C6A6A">
        <w:rPr>
          <w:szCs w:val="22"/>
        </w:rPr>
        <w:t xml:space="preserve"> </w:t>
      </w:r>
      <w:r w:rsidR="00D92D6F" w:rsidRPr="009C6A6A">
        <w:rPr>
          <w:szCs w:val="22"/>
        </w:rPr>
        <w:t>granted to</w:t>
      </w:r>
      <w:r w:rsidR="009C0E8D" w:rsidRPr="009C6A6A">
        <w:rPr>
          <w:szCs w:val="22"/>
        </w:rPr>
        <w:t xml:space="preserve"> Final Recipients in the agricultural and agro-industrial sectors in Andalucía.</w:t>
      </w:r>
    </w:p>
    <w:p w14:paraId="6C2A4194" w14:textId="77777777" w:rsidR="0020716A" w:rsidRPr="009C6A6A" w:rsidRDefault="0020716A" w:rsidP="0020716A">
      <w:pPr>
        <w:spacing w:after="120" w:line="276" w:lineRule="auto"/>
        <w:rPr>
          <w:rFonts w:cs="Arial"/>
          <w:szCs w:val="22"/>
        </w:rPr>
      </w:pPr>
      <w:r w:rsidRPr="009C6A6A">
        <w:rPr>
          <w:rFonts w:cs="Arial"/>
          <w:szCs w:val="22"/>
        </w:rPr>
        <w:t xml:space="preserve">The FoF targets the following two policy </w:t>
      </w:r>
      <w:r w:rsidR="00C84846" w:rsidRPr="009C6A6A">
        <w:rPr>
          <w:rFonts w:cs="Arial"/>
          <w:szCs w:val="22"/>
        </w:rPr>
        <w:t>objectives</w:t>
      </w:r>
      <w:r w:rsidRPr="009C6A6A">
        <w:rPr>
          <w:rFonts w:cs="Arial"/>
          <w:szCs w:val="22"/>
        </w:rPr>
        <w:t xml:space="preserve"> under the RDP: </w:t>
      </w:r>
      <w:r w:rsidR="00947605" w:rsidRPr="009C6A6A">
        <w:rPr>
          <w:rFonts w:cs="Arial"/>
          <w:szCs w:val="22"/>
        </w:rPr>
        <w:t>‘</w:t>
      </w:r>
      <w:r w:rsidRPr="009C6A6A">
        <w:rPr>
          <w:rFonts w:cs="Arial"/>
          <w:szCs w:val="22"/>
        </w:rPr>
        <w:t>4.1 Support for investments in agricultural holdings</w:t>
      </w:r>
      <w:r w:rsidR="00947605" w:rsidRPr="009C6A6A">
        <w:rPr>
          <w:rFonts w:cs="Arial"/>
          <w:szCs w:val="22"/>
        </w:rPr>
        <w:t>’</w:t>
      </w:r>
      <w:r w:rsidRPr="009C6A6A">
        <w:rPr>
          <w:rFonts w:cs="Arial"/>
          <w:szCs w:val="22"/>
        </w:rPr>
        <w:t xml:space="preserve"> and </w:t>
      </w:r>
      <w:r w:rsidR="00947605" w:rsidRPr="009C6A6A">
        <w:rPr>
          <w:rFonts w:cs="Arial"/>
          <w:szCs w:val="22"/>
        </w:rPr>
        <w:t>‘</w:t>
      </w:r>
      <w:r w:rsidRPr="009C6A6A">
        <w:rPr>
          <w:rFonts w:cs="Arial"/>
          <w:szCs w:val="22"/>
        </w:rPr>
        <w:t>4.2 Support for investments in processing and marketing of agricultural products</w:t>
      </w:r>
      <w:r w:rsidR="0056119D" w:rsidRPr="009C6A6A">
        <w:rPr>
          <w:rFonts w:cs="Arial"/>
          <w:szCs w:val="22"/>
        </w:rPr>
        <w:t>’</w:t>
      </w:r>
      <w:r w:rsidR="005D3CE0" w:rsidRPr="009C6A6A">
        <w:rPr>
          <w:rFonts w:cs="Arial"/>
          <w:szCs w:val="22"/>
        </w:rPr>
        <w:t xml:space="preserve"> through two ‘o</w:t>
      </w:r>
      <w:r w:rsidRPr="009C6A6A">
        <w:rPr>
          <w:rFonts w:cs="Arial"/>
          <w:szCs w:val="22"/>
        </w:rPr>
        <w:t>perations</w:t>
      </w:r>
      <w:r w:rsidR="005D3CE0" w:rsidRPr="009C6A6A">
        <w:rPr>
          <w:rFonts w:cs="Arial"/>
          <w:szCs w:val="22"/>
        </w:rPr>
        <w:t>’ as</w:t>
      </w:r>
      <w:r w:rsidRPr="009C6A6A">
        <w:rPr>
          <w:rFonts w:cs="Arial"/>
          <w:szCs w:val="22"/>
        </w:rPr>
        <w:t xml:space="preserve"> defined in the RDP of the MA: </w:t>
      </w:r>
    </w:p>
    <w:p w14:paraId="2C22B6E4" w14:textId="28EA3456" w:rsidR="0020716A" w:rsidRPr="009C6A6A" w:rsidRDefault="0020716A" w:rsidP="00EC6033">
      <w:pPr>
        <w:spacing w:after="120" w:line="276" w:lineRule="auto"/>
        <w:rPr>
          <w:rFonts w:cs="Arial"/>
          <w:szCs w:val="22"/>
        </w:rPr>
      </w:pPr>
      <w:r w:rsidRPr="009C6A6A">
        <w:rPr>
          <w:rFonts w:cs="Arial"/>
          <w:szCs w:val="22"/>
        </w:rPr>
        <w:t xml:space="preserve">Operation </w:t>
      </w:r>
      <w:r w:rsidR="002A470C">
        <w:rPr>
          <w:rFonts w:cs="Arial"/>
          <w:szCs w:val="22"/>
        </w:rPr>
        <w:t>4.1.4</w:t>
      </w:r>
      <w:r w:rsidRPr="009C6A6A">
        <w:rPr>
          <w:rFonts w:cs="Arial"/>
          <w:szCs w:val="22"/>
        </w:rPr>
        <w:t>: Investments in tangible and intangible assets in farms dedicated to improving their competitiveness by increasing production capacity, modernising existing farms and improving product quality through the introduction of new technologies and innovation</w:t>
      </w:r>
      <w:r w:rsidR="0056119D" w:rsidRPr="009C6A6A">
        <w:rPr>
          <w:rFonts w:cs="Arial"/>
          <w:szCs w:val="22"/>
        </w:rPr>
        <w:t>.</w:t>
      </w:r>
      <w:r w:rsidRPr="009C6A6A">
        <w:rPr>
          <w:rFonts w:cs="Arial"/>
          <w:szCs w:val="22"/>
        </w:rPr>
        <w:t xml:space="preserve"> </w:t>
      </w:r>
    </w:p>
    <w:p w14:paraId="4ACF0080" w14:textId="77777777" w:rsidR="00C84846" w:rsidRPr="009C6A6A" w:rsidRDefault="0020716A" w:rsidP="00EC6033">
      <w:pPr>
        <w:spacing w:after="120" w:line="276" w:lineRule="auto"/>
        <w:rPr>
          <w:rFonts w:cs="Arial"/>
        </w:rPr>
      </w:pPr>
      <w:r w:rsidRPr="009C6A6A">
        <w:rPr>
          <w:rFonts w:cs="Arial"/>
        </w:rPr>
        <w:t>Operation 4.2.3: Investments in tangible and intangible assets for the processing/marketing and/or development of agricultural products, with the general objective of strengthening the competitiveness and position of agribusinesses in value chains through the processing and marketing of agricultural products as defined in Annex 1</w:t>
      </w:r>
      <w:r w:rsidR="00C03555">
        <w:rPr>
          <w:rFonts w:cs="Arial"/>
        </w:rPr>
        <w:t xml:space="preserve"> </w:t>
      </w:r>
      <w:r w:rsidR="00C84846" w:rsidRPr="009C6A6A">
        <w:rPr>
          <w:rFonts w:cs="Arial"/>
        </w:rPr>
        <w:t>to the TFEU</w:t>
      </w:r>
      <w:r w:rsidR="0056119D" w:rsidRPr="009C6A6A">
        <w:rPr>
          <w:rStyle w:val="FootnoteReference"/>
          <w:rFonts w:cs="Arial"/>
        </w:rPr>
        <w:footnoteReference w:id="4"/>
      </w:r>
      <w:r w:rsidR="00C84846" w:rsidRPr="009C6A6A">
        <w:rPr>
          <w:rFonts w:cs="Arial"/>
        </w:rPr>
        <w:t>.</w:t>
      </w:r>
    </w:p>
    <w:p w14:paraId="025306C5" w14:textId="77777777" w:rsidR="00C84846" w:rsidRPr="009C6A6A" w:rsidRDefault="00947605" w:rsidP="00EC6033">
      <w:pPr>
        <w:spacing w:after="120" w:line="276" w:lineRule="auto"/>
        <w:rPr>
          <w:rFonts w:cs="Arial"/>
          <w:szCs w:val="22"/>
          <w:lang w:val="en-US"/>
        </w:rPr>
      </w:pPr>
      <w:r w:rsidRPr="009C6A6A">
        <w:rPr>
          <w:rFonts w:cs="Arial"/>
          <w:szCs w:val="22"/>
          <w:lang w:val="en-US"/>
        </w:rPr>
        <w:t>(</w:t>
      </w:r>
      <w:r w:rsidR="00C84846" w:rsidRPr="009C6A6A">
        <w:rPr>
          <w:rFonts w:cs="Arial"/>
          <w:szCs w:val="22"/>
          <w:lang w:val="en-US"/>
        </w:rPr>
        <w:t>Additional RDP eligibilities could be included going forward.</w:t>
      </w:r>
      <w:r w:rsidRPr="009C6A6A">
        <w:rPr>
          <w:rFonts w:cs="Arial"/>
          <w:szCs w:val="22"/>
          <w:lang w:val="en-US"/>
        </w:rPr>
        <w:t>)</w:t>
      </w:r>
    </w:p>
    <w:p w14:paraId="463765FE" w14:textId="79F1F2BD" w:rsidR="0020716A" w:rsidRPr="009C6A6A" w:rsidRDefault="0020716A" w:rsidP="001C5648">
      <w:pPr>
        <w:spacing w:before="120" w:after="120"/>
        <w:rPr>
          <w:rFonts w:cs="Arial"/>
          <w:szCs w:val="22"/>
        </w:rPr>
      </w:pPr>
      <w:r w:rsidRPr="009C6A6A">
        <w:rPr>
          <w:rFonts w:cs="Arial"/>
          <w:szCs w:val="22"/>
        </w:rPr>
        <w:t xml:space="preserve">The above policy objectives and related terms and conditions drive the Eligibility Criteria that Final Recipient </w:t>
      </w:r>
      <w:r w:rsidR="00413C92">
        <w:rPr>
          <w:rFonts w:cs="Arial"/>
          <w:szCs w:val="22"/>
        </w:rPr>
        <w:t>T</w:t>
      </w:r>
      <w:r w:rsidR="00947605" w:rsidRPr="009C6A6A">
        <w:rPr>
          <w:rFonts w:cs="Arial"/>
          <w:szCs w:val="22"/>
        </w:rPr>
        <w:t>ransactions</w:t>
      </w:r>
      <w:r w:rsidRPr="009C6A6A">
        <w:rPr>
          <w:rFonts w:cs="Arial"/>
          <w:szCs w:val="22"/>
        </w:rPr>
        <w:t xml:space="preserve"> have to meet in order to benefit from the FoF</w:t>
      </w:r>
      <w:r w:rsidR="00724D88" w:rsidRPr="009C6A6A">
        <w:rPr>
          <w:rFonts w:cs="Arial"/>
          <w:szCs w:val="22"/>
        </w:rPr>
        <w:t>’s</w:t>
      </w:r>
      <w:r w:rsidRPr="009C6A6A">
        <w:rPr>
          <w:rFonts w:cs="Arial"/>
          <w:szCs w:val="22"/>
        </w:rPr>
        <w:t xml:space="preserve"> </w:t>
      </w:r>
      <w:r w:rsidR="009E4396" w:rsidRPr="009C6A6A">
        <w:rPr>
          <w:rFonts w:cs="Arial"/>
          <w:szCs w:val="22"/>
        </w:rPr>
        <w:t>G</w:t>
      </w:r>
      <w:r w:rsidRPr="009C6A6A">
        <w:rPr>
          <w:rFonts w:cs="Arial"/>
          <w:szCs w:val="22"/>
        </w:rPr>
        <w:t>uarantee</w:t>
      </w:r>
      <w:r w:rsidR="00724D88" w:rsidRPr="009C6A6A">
        <w:rPr>
          <w:rFonts w:cs="Arial"/>
          <w:szCs w:val="22"/>
        </w:rPr>
        <w:t xml:space="preserve"> coverage</w:t>
      </w:r>
      <w:r w:rsidRPr="009C6A6A">
        <w:rPr>
          <w:rFonts w:cs="Arial"/>
          <w:szCs w:val="22"/>
        </w:rPr>
        <w:t xml:space="preserve">. </w:t>
      </w:r>
    </w:p>
    <w:p w14:paraId="5650A47B" w14:textId="7ADFB152" w:rsidR="00ED3972" w:rsidRPr="009C6A6A" w:rsidRDefault="0020716A" w:rsidP="0020716A">
      <w:pPr>
        <w:spacing w:before="120" w:after="120"/>
        <w:rPr>
          <w:szCs w:val="22"/>
        </w:rPr>
      </w:pPr>
      <w:r w:rsidRPr="009C6A6A">
        <w:rPr>
          <w:szCs w:val="22"/>
        </w:rPr>
        <w:t xml:space="preserve">In addition to the </w:t>
      </w:r>
      <w:r w:rsidR="00717B8A" w:rsidRPr="009C6A6A">
        <w:rPr>
          <w:szCs w:val="22"/>
        </w:rPr>
        <w:t xml:space="preserve">(up to) </w:t>
      </w:r>
      <w:r w:rsidRPr="009C6A6A">
        <w:rPr>
          <w:szCs w:val="22"/>
        </w:rPr>
        <w:t>EUR 50m contribution from MA above mentioned, other</w:t>
      </w:r>
      <w:r w:rsidR="00ED3972" w:rsidRPr="009C6A6A">
        <w:rPr>
          <w:szCs w:val="22"/>
        </w:rPr>
        <w:t xml:space="preserve"> </w:t>
      </w:r>
      <w:r w:rsidRPr="009C6A6A">
        <w:rPr>
          <w:szCs w:val="22"/>
        </w:rPr>
        <w:t xml:space="preserve">potential contributions </w:t>
      </w:r>
      <w:r w:rsidR="00D83FC2">
        <w:rPr>
          <w:szCs w:val="22"/>
        </w:rPr>
        <w:t xml:space="preserve">may be available </w:t>
      </w:r>
      <w:r w:rsidR="00C84846" w:rsidRPr="009C6A6A">
        <w:rPr>
          <w:szCs w:val="22"/>
        </w:rPr>
        <w:t>at a later stage</w:t>
      </w:r>
      <w:r w:rsidR="00D83FC2" w:rsidRPr="00D83FC2">
        <w:t xml:space="preserve"> </w:t>
      </w:r>
      <w:r w:rsidR="00D83FC2" w:rsidRPr="00D83FC2">
        <w:rPr>
          <w:szCs w:val="22"/>
        </w:rPr>
        <w:t xml:space="preserve">subject to the agreement between the MA and </w:t>
      </w:r>
      <w:r w:rsidR="00AD6E65">
        <w:rPr>
          <w:szCs w:val="22"/>
        </w:rPr>
        <w:lastRenderedPageBreak/>
        <w:t xml:space="preserve">the </w:t>
      </w:r>
      <w:r w:rsidR="00D83FC2" w:rsidRPr="00D83FC2">
        <w:rPr>
          <w:szCs w:val="22"/>
        </w:rPr>
        <w:t>EIB.</w:t>
      </w:r>
      <w:r w:rsidR="00C84846" w:rsidRPr="009C6A6A">
        <w:rPr>
          <w:szCs w:val="22"/>
        </w:rPr>
        <w:t xml:space="preserve"> </w:t>
      </w:r>
      <w:r w:rsidR="00D83FC2">
        <w:rPr>
          <w:szCs w:val="22"/>
        </w:rPr>
        <w:t xml:space="preserve">These contributions </w:t>
      </w:r>
      <w:r w:rsidRPr="009C6A6A">
        <w:rPr>
          <w:szCs w:val="22"/>
        </w:rPr>
        <w:t>could include</w:t>
      </w:r>
      <w:r w:rsidR="006F3A98" w:rsidRPr="009C6A6A">
        <w:rPr>
          <w:szCs w:val="22"/>
        </w:rPr>
        <w:t>,</w:t>
      </w:r>
      <w:r w:rsidR="003D3ABD" w:rsidRPr="009C6A6A">
        <w:rPr>
          <w:szCs w:val="22"/>
        </w:rPr>
        <w:t xml:space="preserve"> but not limited to</w:t>
      </w:r>
      <w:r w:rsidR="006F3A98" w:rsidRPr="009C6A6A">
        <w:rPr>
          <w:szCs w:val="22"/>
        </w:rPr>
        <w:t>,</w:t>
      </w:r>
      <w:r w:rsidR="003D3ABD" w:rsidRPr="009C6A6A">
        <w:rPr>
          <w:szCs w:val="22"/>
        </w:rPr>
        <w:t xml:space="preserve"> </w:t>
      </w:r>
      <w:r w:rsidR="00ED3972" w:rsidRPr="009C6A6A">
        <w:rPr>
          <w:szCs w:val="22"/>
        </w:rPr>
        <w:t>additional regional</w:t>
      </w:r>
      <w:r w:rsidR="001E519E" w:rsidRPr="009C6A6A">
        <w:rPr>
          <w:szCs w:val="22"/>
        </w:rPr>
        <w:t xml:space="preserve"> or </w:t>
      </w:r>
      <w:r w:rsidR="00FA2887" w:rsidRPr="009C6A6A">
        <w:rPr>
          <w:szCs w:val="22"/>
        </w:rPr>
        <w:t>MA</w:t>
      </w:r>
      <w:r w:rsidR="001E519E" w:rsidRPr="009C6A6A">
        <w:rPr>
          <w:szCs w:val="22"/>
        </w:rPr>
        <w:t xml:space="preserve"> </w:t>
      </w:r>
      <w:r w:rsidR="00ED3972" w:rsidRPr="009C6A6A">
        <w:rPr>
          <w:szCs w:val="22"/>
        </w:rPr>
        <w:t>contributions</w:t>
      </w:r>
      <w:r w:rsidR="001E519E" w:rsidRPr="009C6A6A">
        <w:rPr>
          <w:szCs w:val="22"/>
        </w:rPr>
        <w:t xml:space="preserve"> from the </w:t>
      </w:r>
      <w:r w:rsidR="001F46DD" w:rsidRPr="009C6A6A">
        <w:rPr>
          <w:szCs w:val="22"/>
        </w:rPr>
        <w:t>RDP</w:t>
      </w:r>
      <w:r w:rsidR="00263DB6" w:rsidRPr="009C6A6A">
        <w:rPr>
          <w:szCs w:val="22"/>
        </w:rPr>
        <w:t xml:space="preserve"> including any potential resources freed or returned (reflows) from this or other Financial Instruments, </w:t>
      </w:r>
      <w:r w:rsidR="001F46DD" w:rsidRPr="009C6A6A">
        <w:rPr>
          <w:szCs w:val="22"/>
        </w:rPr>
        <w:t xml:space="preserve">or </w:t>
      </w:r>
      <w:r w:rsidR="004018C3" w:rsidRPr="009C6A6A">
        <w:rPr>
          <w:szCs w:val="22"/>
        </w:rPr>
        <w:t xml:space="preserve">any other </w:t>
      </w:r>
      <w:r w:rsidR="001F46DD" w:rsidRPr="009C6A6A">
        <w:rPr>
          <w:szCs w:val="22"/>
        </w:rPr>
        <w:t>sources</w:t>
      </w:r>
      <w:r w:rsidR="00ED3972" w:rsidRPr="009C6A6A">
        <w:rPr>
          <w:szCs w:val="22"/>
        </w:rPr>
        <w:t xml:space="preserve"> </w:t>
      </w:r>
      <w:r w:rsidR="00D41E5C" w:rsidRPr="009C6A6A">
        <w:rPr>
          <w:szCs w:val="22"/>
        </w:rPr>
        <w:t xml:space="preserve">which </w:t>
      </w:r>
      <w:r w:rsidR="00ED3972" w:rsidRPr="009C6A6A">
        <w:rPr>
          <w:szCs w:val="22"/>
        </w:rPr>
        <w:t>could be transferred to the FoF.</w:t>
      </w:r>
    </w:p>
    <w:p w14:paraId="6EC2E00B" w14:textId="051A8E8B" w:rsidR="0056119D" w:rsidRDefault="00E129CB" w:rsidP="00E01A5E">
      <w:pPr>
        <w:keepNext/>
        <w:spacing w:before="120" w:after="120"/>
        <w:rPr>
          <w:szCs w:val="22"/>
        </w:rPr>
      </w:pPr>
      <w:r w:rsidRPr="00AD3AAA">
        <w:rPr>
          <w:szCs w:val="22"/>
        </w:rPr>
        <w:t>The overall envisaged structure is depicted in the diagram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2354F6" w14:paraId="61BBD39E" w14:textId="77777777" w:rsidTr="0056119D">
        <w:trPr>
          <w:trHeight w:val="2592"/>
        </w:trPr>
        <w:tc>
          <w:tcPr>
            <w:tcW w:w="9060" w:type="dxa"/>
          </w:tcPr>
          <w:p w14:paraId="4519EC46" w14:textId="3D98CE6E" w:rsidR="0056119D" w:rsidRDefault="0056119D" w:rsidP="0056119D">
            <w:pPr>
              <w:pStyle w:val="Caption"/>
              <w:keepNext/>
              <w:spacing w:after="0"/>
              <w:jc w:val="left"/>
            </w:pPr>
            <w:r>
              <w:t xml:space="preserve">Figure </w:t>
            </w:r>
            <w:fldSimple w:instr=" SEQ Figure \* ARABIC ">
              <w:r w:rsidR="00E52D5F">
                <w:rPr>
                  <w:noProof/>
                </w:rPr>
                <w:t>1</w:t>
              </w:r>
            </w:fldSimple>
            <w:r>
              <w:t>: FoF envisaged structure</w:t>
            </w:r>
          </w:p>
          <w:p w14:paraId="0E8A1106" w14:textId="66DB1667" w:rsidR="002354F6" w:rsidRDefault="005454AA" w:rsidP="00947605">
            <w:pPr>
              <w:spacing w:before="120" w:after="120"/>
              <w:jc w:val="center"/>
              <w:rPr>
                <w:szCs w:val="22"/>
              </w:rPr>
            </w:pPr>
            <w:r>
              <w:rPr>
                <w:noProof/>
                <w:szCs w:val="22"/>
                <w:lang w:eastAsia="en-GB"/>
              </w:rPr>
              <mc:AlternateContent>
                <mc:Choice Requires="wps">
                  <w:drawing>
                    <wp:anchor distT="0" distB="0" distL="114300" distR="114300" simplePos="0" relativeHeight="251659264" behindDoc="0" locked="0" layoutInCell="1" allowOverlap="1" wp14:anchorId="52988DB8" wp14:editId="7926569A">
                      <wp:simplePos x="0" y="0"/>
                      <wp:positionH relativeFrom="column">
                        <wp:posOffset>2784843</wp:posOffset>
                      </wp:positionH>
                      <wp:positionV relativeFrom="paragraph">
                        <wp:posOffset>394636</wp:posOffset>
                      </wp:positionV>
                      <wp:extent cx="439057" cy="157398"/>
                      <wp:effectExtent l="0" t="0" r="0" b="0"/>
                      <wp:wrapNone/>
                      <wp:docPr id="2" name="Text Box 2"/>
                      <wp:cNvGraphicFramePr/>
                      <a:graphic xmlns:a="http://schemas.openxmlformats.org/drawingml/2006/main">
                        <a:graphicData uri="http://schemas.microsoft.com/office/word/2010/wordprocessingShape">
                          <wps:wsp>
                            <wps:cNvSpPr txBox="1"/>
                            <wps:spPr>
                              <a:xfrm>
                                <a:off x="0" y="0"/>
                                <a:ext cx="439057" cy="157398"/>
                              </a:xfrm>
                              <a:prstGeom prst="rect">
                                <a:avLst/>
                              </a:prstGeom>
                              <a:solidFill>
                                <a:schemeClr val="lt1"/>
                              </a:solidFill>
                              <a:ln w="6350">
                                <a:noFill/>
                              </a:ln>
                            </wps:spPr>
                            <wps:txbx>
                              <w:txbxContent>
                                <w:p w14:paraId="6A73B57F" w14:textId="66A393DC" w:rsidR="002A470C" w:rsidRPr="005454AA" w:rsidRDefault="002A470C" w:rsidP="00FE0117">
                                  <w:pPr>
                                    <w:shd w:val="clear" w:color="auto" w:fill="FFFFFF" w:themeFill="background1"/>
                                    <w:rPr>
                                      <w:sz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88DB8" id="_x0000_t202" coordsize="21600,21600" o:spt="202" path="m,l,21600r21600,l21600,xe">
                      <v:stroke joinstyle="miter"/>
                      <v:path gradientshapeok="t" o:connecttype="rect"/>
                    </v:shapetype>
                    <v:shape id="Text Box 2" o:spid="_x0000_s1026" type="#_x0000_t202" style="position:absolute;left:0;text-align:left;margin-left:219.3pt;margin-top:31.05pt;width:34.55pt;height: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" fillcolor="white [3201]" stroked="f" strokeweight=".5pt">
                      <v:textbox>
                        <w:txbxContent>
                          <w:p w14:paraId="6A73B57F" w14:textId="66A393DC" w:rsidR="002A470C" w:rsidRPr="005454AA" w:rsidRDefault="002A470C" w:rsidP="00FE0117">
                            <w:pPr>
                              <w:shd w:val="clear" w:color="auto" w:fill="FFFFFF" w:themeFill="background1"/>
                              <w:rPr>
                                <w:sz w:val="12"/>
                                <w:lang w:val="en-US"/>
                              </w:rPr>
                            </w:pPr>
                          </w:p>
                        </w:txbxContent>
                      </v:textbox>
                    </v:shape>
                  </w:pict>
                </mc:Fallback>
              </mc:AlternateContent>
            </w:r>
            <w:r w:rsidR="009B6D60" w:rsidRPr="009B6D60">
              <w:rPr>
                <w:noProof/>
                <w:szCs w:val="22"/>
                <w:lang w:eastAsia="en-GB"/>
              </w:rPr>
              <w:drawing>
                <wp:inline distT="0" distB="0" distL="0" distR="0" wp14:anchorId="6CB7C6DE" wp14:editId="61551D92">
                  <wp:extent cx="3449950" cy="18383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3485787" cy="1857421"/>
                          </a:xfrm>
                          <a:prstGeom prst="rect">
                            <a:avLst/>
                          </a:prstGeom>
                        </pic:spPr>
                      </pic:pic>
                    </a:graphicData>
                  </a:graphic>
                </wp:inline>
              </w:drawing>
            </w:r>
          </w:p>
        </w:tc>
      </w:tr>
    </w:tbl>
    <w:p w14:paraId="7DB23654" w14:textId="77777777" w:rsidR="00D46D2D" w:rsidRPr="00A37372" w:rsidRDefault="00D46D2D" w:rsidP="00EB4C7C">
      <w:pPr>
        <w:pStyle w:val="Heading1"/>
        <w:keepNext/>
        <w:numPr>
          <w:ilvl w:val="2"/>
          <w:numId w:val="29"/>
        </w:numPr>
        <w:tabs>
          <w:tab w:val="left" w:pos="540"/>
        </w:tabs>
        <w:spacing w:before="360" w:after="60"/>
        <w:ind w:left="360"/>
        <w:rPr>
          <w:b w:val="0"/>
        </w:rPr>
      </w:pPr>
      <w:bookmarkStart w:id="13" w:name="_Ref43307320"/>
      <w:bookmarkStart w:id="14" w:name="_Toc44434113"/>
      <w:r w:rsidRPr="00A37372">
        <w:t>Capped guarantee Financial Instrument</w:t>
      </w:r>
      <w:bookmarkEnd w:id="13"/>
      <w:bookmarkEnd w:id="14"/>
    </w:p>
    <w:p w14:paraId="38DB1DDE" w14:textId="7E6CE588" w:rsidR="00D46D2D" w:rsidRPr="009C6A6A" w:rsidRDefault="00431F73" w:rsidP="00015063">
      <w:pPr>
        <w:spacing w:before="120" w:after="120"/>
        <w:ind w:right="137"/>
        <w:rPr>
          <w:rFonts w:cs="Arial"/>
          <w:szCs w:val="22"/>
        </w:rPr>
      </w:pPr>
      <w:r w:rsidRPr="00F964CC">
        <w:rPr>
          <w:rFonts w:cs="Arial"/>
          <w:szCs w:val="22"/>
        </w:rPr>
        <w:t>T</w:t>
      </w:r>
      <w:r w:rsidRPr="009C6A6A">
        <w:rPr>
          <w:rFonts w:cs="Arial"/>
          <w:szCs w:val="22"/>
        </w:rPr>
        <w:t xml:space="preserve">he FoF is to be implemented </w:t>
      </w:r>
      <w:r w:rsidR="004C1443" w:rsidRPr="00AD6E65">
        <w:rPr>
          <w:rFonts w:cs="Arial"/>
          <w:szCs w:val="22"/>
        </w:rPr>
        <w:t>through</w:t>
      </w:r>
      <w:r w:rsidRPr="009C6A6A">
        <w:rPr>
          <w:rFonts w:cs="Arial"/>
          <w:szCs w:val="22"/>
        </w:rPr>
        <w:t xml:space="preserve"> </w:t>
      </w:r>
      <w:r w:rsidR="00015063" w:rsidRPr="009C6A6A">
        <w:rPr>
          <w:rFonts w:cs="Arial"/>
          <w:szCs w:val="22"/>
        </w:rPr>
        <w:t>a</w:t>
      </w:r>
      <w:r w:rsidRPr="009C6A6A">
        <w:rPr>
          <w:rFonts w:cs="Arial"/>
          <w:szCs w:val="22"/>
        </w:rPr>
        <w:t xml:space="preserve"> capped portfolio guarantee instrument. </w:t>
      </w:r>
      <w:r w:rsidR="00D46D2D" w:rsidRPr="009C6A6A">
        <w:rPr>
          <w:rFonts w:cs="Arial"/>
          <w:szCs w:val="22"/>
        </w:rPr>
        <w:t xml:space="preserve">The </w:t>
      </w:r>
      <w:r w:rsidRPr="009C6A6A">
        <w:rPr>
          <w:rFonts w:cs="Arial"/>
          <w:szCs w:val="22"/>
        </w:rPr>
        <w:t>FoF issues G</w:t>
      </w:r>
      <w:r w:rsidR="00D46D2D" w:rsidRPr="009C6A6A">
        <w:rPr>
          <w:rFonts w:cs="Arial"/>
          <w:szCs w:val="22"/>
        </w:rPr>
        <w:t xml:space="preserve">uarantees for the benefit of the Financial Intermediaries </w:t>
      </w:r>
      <w:r w:rsidRPr="009C6A6A">
        <w:rPr>
          <w:rFonts w:cs="Arial"/>
          <w:szCs w:val="22"/>
        </w:rPr>
        <w:t>to</w:t>
      </w:r>
      <w:r w:rsidR="00D46D2D" w:rsidRPr="009C6A6A">
        <w:rPr>
          <w:rFonts w:cs="Arial"/>
          <w:szCs w:val="22"/>
        </w:rPr>
        <w:t xml:space="preserve"> partially cover the portfolio credit risk of newly originated </w:t>
      </w:r>
      <w:r w:rsidR="00413C92">
        <w:rPr>
          <w:rFonts w:cs="Arial"/>
          <w:szCs w:val="22"/>
        </w:rPr>
        <w:t>Loans</w:t>
      </w:r>
      <w:r w:rsidR="00D46D2D" w:rsidRPr="009C6A6A">
        <w:rPr>
          <w:rFonts w:cs="Arial"/>
          <w:szCs w:val="22"/>
        </w:rPr>
        <w:t xml:space="preserve"> granted to Final Recipients operating in the agricultural and agro-industrial sectors that are included in the guaranteed portfolios during the</w:t>
      </w:r>
      <w:r w:rsidR="00D46D2D" w:rsidRPr="009C6A6A">
        <w:rPr>
          <w:rFonts w:cs="Arial"/>
          <w:b/>
          <w:szCs w:val="22"/>
        </w:rPr>
        <w:t xml:space="preserve"> </w:t>
      </w:r>
      <w:r w:rsidR="009B5B8A" w:rsidRPr="00F964CC">
        <w:rPr>
          <w:rFonts w:cs="Arial"/>
          <w:szCs w:val="22"/>
          <w:lang w:bidi="ne-NP"/>
        </w:rPr>
        <w:t xml:space="preserve">Eligibility </w:t>
      </w:r>
      <w:r w:rsidR="001609C6" w:rsidRPr="00F964CC">
        <w:rPr>
          <w:rFonts w:cs="Arial"/>
          <w:szCs w:val="22"/>
          <w:lang w:bidi="ne-NP"/>
        </w:rPr>
        <w:t>Period</w:t>
      </w:r>
      <w:r w:rsidR="00D46D2D" w:rsidRPr="00F964CC">
        <w:rPr>
          <w:rFonts w:asciiTheme="minorHAnsi" w:hAnsiTheme="minorHAnsi" w:cstheme="minorHAnsi"/>
        </w:rPr>
        <w:t>.</w:t>
      </w:r>
      <w:r w:rsidR="00D46D2D" w:rsidRPr="009C6A6A">
        <w:rPr>
          <w:rFonts w:asciiTheme="minorHAnsi" w:hAnsiTheme="minorHAnsi" w:cstheme="minorHAnsi"/>
        </w:rPr>
        <w:t xml:space="preserve"> </w:t>
      </w:r>
    </w:p>
    <w:p w14:paraId="4915901C" w14:textId="2FE5991C" w:rsidR="00431F73" w:rsidRPr="009C6A6A" w:rsidRDefault="00431F73" w:rsidP="00431F73">
      <w:pPr>
        <w:spacing w:before="120" w:after="120"/>
        <w:rPr>
          <w:szCs w:val="22"/>
        </w:rPr>
      </w:pPr>
      <w:r w:rsidRPr="009C6A6A">
        <w:rPr>
          <w:szCs w:val="22"/>
        </w:rPr>
        <w:t xml:space="preserve">In accordance with the terms of the Guarantee, the Financial </w:t>
      </w:r>
      <w:r w:rsidR="000B4D2B" w:rsidRPr="009C6A6A">
        <w:rPr>
          <w:szCs w:val="22"/>
        </w:rPr>
        <w:t>Intermediaries</w:t>
      </w:r>
      <w:r w:rsidRPr="009C6A6A">
        <w:rPr>
          <w:szCs w:val="22"/>
        </w:rPr>
        <w:t xml:space="preserve"> </w:t>
      </w:r>
      <w:r w:rsidR="000B4D2B" w:rsidRPr="009C6A6A">
        <w:rPr>
          <w:szCs w:val="22"/>
        </w:rPr>
        <w:t xml:space="preserve">will benefit from </w:t>
      </w:r>
      <w:r w:rsidR="00162EA1">
        <w:rPr>
          <w:szCs w:val="22"/>
        </w:rPr>
        <w:t xml:space="preserve">up to </w:t>
      </w:r>
      <w:r w:rsidR="000B4D2B" w:rsidRPr="009C6A6A">
        <w:rPr>
          <w:szCs w:val="22"/>
        </w:rPr>
        <w:t>8</w:t>
      </w:r>
      <w:r w:rsidRPr="009C6A6A">
        <w:rPr>
          <w:szCs w:val="22"/>
        </w:rPr>
        <w:t>0%</w:t>
      </w:r>
      <w:r w:rsidR="001609C6" w:rsidRPr="009C6A6A">
        <w:rPr>
          <w:rStyle w:val="FootnoteReference"/>
          <w:szCs w:val="22"/>
        </w:rPr>
        <w:footnoteReference w:id="5"/>
      </w:r>
      <w:r w:rsidRPr="009C6A6A">
        <w:rPr>
          <w:szCs w:val="22"/>
        </w:rPr>
        <w:t xml:space="preserve"> risk cover (the “Guarantee Rate”) on each Final Recipient Transaction, up to a guarantee cap amount (“Guarantee Cap Amount”) that will be a function of a guarantee cap rate (“Guarantee Cap Rate”)</w:t>
      </w:r>
      <w:r w:rsidR="00372588" w:rsidRPr="009C6A6A">
        <w:rPr>
          <w:szCs w:val="22"/>
        </w:rPr>
        <w:t xml:space="preserve"> of 25%</w:t>
      </w:r>
      <w:r w:rsidR="001609C6" w:rsidRPr="009C6A6A">
        <w:rPr>
          <w:rStyle w:val="FootnoteReference"/>
          <w:szCs w:val="22"/>
        </w:rPr>
        <w:footnoteReference w:id="6"/>
      </w:r>
      <w:r w:rsidR="00372588" w:rsidRPr="009C6A6A">
        <w:rPr>
          <w:szCs w:val="22"/>
        </w:rPr>
        <w:t xml:space="preserve"> </w:t>
      </w:r>
      <w:r w:rsidRPr="009C6A6A">
        <w:rPr>
          <w:szCs w:val="22"/>
        </w:rPr>
        <w:t>(the Guarantee Cap Amount shall thus correspond to: Actual Portfolio Volume x Guarantee Rate x Guarantee Cap Rate)</w:t>
      </w:r>
      <w:r w:rsidR="00332ED7">
        <w:rPr>
          <w:szCs w:val="22"/>
        </w:rPr>
        <w:t xml:space="preserve"> (see </w:t>
      </w:r>
      <w:r w:rsidR="00332ED7" w:rsidRPr="006213A1">
        <w:rPr>
          <w:szCs w:val="22"/>
        </w:rPr>
        <w:t>Section</w:t>
      </w:r>
      <w:r w:rsidR="006213A1">
        <w:rPr>
          <w:szCs w:val="22"/>
        </w:rPr>
        <w:t xml:space="preserve"> </w:t>
      </w:r>
      <w:r w:rsidR="005454AA" w:rsidRPr="005454AA">
        <w:rPr>
          <w:rFonts w:cs="Arial"/>
          <w:color w:val="3333FF"/>
          <w:szCs w:val="22"/>
        </w:rPr>
        <w:fldChar w:fldCharType="begin"/>
      </w:r>
      <w:r w:rsidR="005454AA" w:rsidRPr="005454AA">
        <w:rPr>
          <w:rFonts w:cs="Arial"/>
          <w:color w:val="3333FF"/>
          <w:szCs w:val="22"/>
        </w:rPr>
        <w:instrText xml:space="preserve"> REF _Ref59093648 \r \h </w:instrText>
      </w:r>
      <w:r w:rsidR="005454AA">
        <w:rPr>
          <w:rFonts w:cs="Arial"/>
          <w:color w:val="3333FF"/>
          <w:szCs w:val="22"/>
        </w:rPr>
        <w:instrText xml:space="preserve"> \* MERGEFORMAT </w:instrText>
      </w:r>
      <w:r w:rsidR="005454AA" w:rsidRPr="005454AA">
        <w:rPr>
          <w:rFonts w:cs="Arial"/>
          <w:color w:val="3333FF"/>
          <w:szCs w:val="22"/>
        </w:rPr>
      </w:r>
      <w:r w:rsidR="005454AA" w:rsidRPr="005454AA">
        <w:rPr>
          <w:rFonts w:cs="Arial"/>
          <w:color w:val="3333FF"/>
          <w:szCs w:val="22"/>
        </w:rPr>
        <w:fldChar w:fldCharType="separate"/>
      </w:r>
      <w:r w:rsidR="00E52D5F">
        <w:rPr>
          <w:rFonts w:cs="Arial"/>
          <w:color w:val="3333FF"/>
          <w:szCs w:val="22"/>
        </w:rPr>
        <w:t>2)</w:t>
      </w:r>
      <w:r w:rsidR="005454AA" w:rsidRPr="005454AA">
        <w:rPr>
          <w:rFonts w:cs="Arial"/>
          <w:color w:val="3333FF"/>
          <w:szCs w:val="22"/>
        </w:rPr>
        <w:fldChar w:fldCharType="end"/>
      </w:r>
      <w:r w:rsidR="00332ED7" w:rsidRPr="006213A1">
        <w:rPr>
          <w:szCs w:val="22"/>
        </w:rPr>
        <w:t xml:space="preserve"> of</w:t>
      </w:r>
      <w:r w:rsidR="00332ED7">
        <w:rPr>
          <w:szCs w:val="22"/>
        </w:rPr>
        <w:t xml:space="preserve"> Annex </w:t>
      </w:r>
      <w:r w:rsidR="00332ED7" w:rsidRPr="00332ED7">
        <w:rPr>
          <w:color w:val="00B0F0"/>
          <w:szCs w:val="22"/>
        </w:rPr>
        <w:t>5</w:t>
      </w:r>
      <w:r w:rsidR="00332ED7">
        <w:rPr>
          <w:szCs w:val="22"/>
        </w:rPr>
        <w:t xml:space="preserve"> for detailed </w:t>
      </w:r>
      <w:r w:rsidR="0004308A">
        <w:rPr>
          <w:szCs w:val="22"/>
        </w:rPr>
        <w:t>definitions of these terms</w:t>
      </w:r>
      <w:r w:rsidR="00332ED7">
        <w:rPr>
          <w:szCs w:val="22"/>
        </w:rPr>
        <w:t>)</w:t>
      </w:r>
      <w:r w:rsidRPr="009C6A6A">
        <w:rPr>
          <w:szCs w:val="22"/>
        </w:rPr>
        <w:t xml:space="preserve">. The Guarantee is free of charge. </w:t>
      </w:r>
    </w:p>
    <w:p w14:paraId="5B46606E" w14:textId="40CF4514" w:rsidR="00E24CFE" w:rsidRPr="000B4D2B" w:rsidRDefault="00166FF3" w:rsidP="00431F73">
      <w:pPr>
        <w:spacing w:before="120" w:after="120"/>
        <w:rPr>
          <w:color w:val="E36C0A" w:themeColor="accent6" w:themeShade="BF"/>
          <w:szCs w:val="22"/>
        </w:rPr>
      </w:pPr>
      <w:r w:rsidRPr="009C6A6A">
        <w:rPr>
          <w:rFonts w:cs="Arial"/>
          <w:szCs w:val="22"/>
        </w:rPr>
        <w:t xml:space="preserve">On the Loan portion covered by the Guarantee (i.e. in line with the Guarantee Rate), the Financial Intermediary will be required to replace the risk margin charged </w:t>
      </w:r>
      <w:r w:rsidR="00DB5FE6">
        <w:rPr>
          <w:rFonts w:cs="Arial"/>
          <w:szCs w:val="22"/>
        </w:rPr>
        <w:t xml:space="preserve">to the </w:t>
      </w:r>
      <w:r w:rsidR="00E02618">
        <w:rPr>
          <w:rFonts w:cs="Arial"/>
          <w:szCs w:val="22"/>
        </w:rPr>
        <w:t>Final</w:t>
      </w:r>
      <w:r w:rsidR="00DB5FE6">
        <w:rPr>
          <w:rFonts w:cs="Arial"/>
          <w:szCs w:val="22"/>
        </w:rPr>
        <w:t xml:space="preserve"> </w:t>
      </w:r>
      <w:r w:rsidR="00E02618">
        <w:rPr>
          <w:rFonts w:cs="Arial"/>
          <w:szCs w:val="22"/>
        </w:rPr>
        <w:t>Recipient</w:t>
      </w:r>
      <w:r w:rsidRPr="009C6A6A">
        <w:rPr>
          <w:rFonts w:cs="Arial"/>
          <w:szCs w:val="22"/>
        </w:rPr>
        <w:t xml:space="preserve"> in line with its pricing policy with the guarantee fee. In this Financial Instrument there is no guarantee fee (i.e. the Guarantee is</w:t>
      </w:r>
      <w:r w:rsidR="00B23DE8" w:rsidRPr="009C6A6A">
        <w:rPr>
          <w:rFonts w:cs="Arial"/>
          <w:szCs w:val="22"/>
        </w:rPr>
        <w:t xml:space="preserve"> granted</w:t>
      </w:r>
      <w:r w:rsidRPr="009C6A6A">
        <w:rPr>
          <w:rFonts w:cs="Arial"/>
          <w:szCs w:val="22"/>
        </w:rPr>
        <w:t xml:space="preserve"> free</w:t>
      </w:r>
      <w:r w:rsidR="00B23DE8" w:rsidRPr="009C6A6A">
        <w:rPr>
          <w:rFonts w:cs="Arial"/>
          <w:szCs w:val="22"/>
        </w:rPr>
        <w:t xml:space="preserve"> of charge</w:t>
      </w:r>
      <w:r w:rsidRPr="009C6A6A">
        <w:rPr>
          <w:rFonts w:cs="Arial"/>
          <w:szCs w:val="22"/>
        </w:rPr>
        <w:t xml:space="preserve"> </w:t>
      </w:r>
      <w:r w:rsidR="00B23DE8" w:rsidRPr="009C6A6A">
        <w:rPr>
          <w:rFonts w:cs="Arial"/>
          <w:szCs w:val="22"/>
        </w:rPr>
        <w:t>to</w:t>
      </w:r>
      <w:r w:rsidRPr="009C6A6A">
        <w:rPr>
          <w:rFonts w:cs="Arial"/>
          <w:szCs w:val="22"/>
        </w:rPr>
        <w:t xml:space="preserve"> the Financial Intermediary). The resulting financial advantage will need to be passed on fully to the Final Recipients </w:t>
      </w:r>
      <w:r w:rsidR="00E24CFE" w:rsidRPr="009C6A6A">
        <w:rPr>
          <w:rFonts w:cs="Arial"/>
          <w:szCs w:val="22"/>
        </w:rPr>
        <w:t>(</w:t>
      </w:r>
      <w:r w:rsidR="00947605" w:rsidRPr="009C6A6A">
        <w:rPr>
          <w:rFonts w:cs="Arial"/>
          <w:szCs w:val="22"/>
        </w:rPr>
        <w:t>for additional details see the</w:t>
      </w:r>
      <w:r w:rsidR="00E24CFE" w:rsidRPr="009C6A6A">
        <w:rPr>
          <w:rFonts w:cs="Arial"/>
          <w:szCs w:val="22"/>
        </w:rPr>
        <w:t xml:space="preserve"> </w:t>
      </w:r>
      <w:r w:rsidR="00E24CFE" w:rsidRPr="009C6A6A">
        <w:rPr>
          <w:rFonts w:cs="Arial"/>
          <w:szCs w:val="22"/>
          <w:lang w:bidi="ne-NP"/>
        </w:rPr>
        <w:t>Transfer of Benefit</w:t>
      </w:r>
      <w:r w:rsidR="00E24CFE" w:rsidRPr="009C6A6A">
        <w:rPr>
          <w:rFonts w:cs="Arial"/>
          <w:szCs w:val="22"/>
        </w:rPr>
        <w:t xml:space="preserve"> definition in Annex </w:t>
      </w:r>
      <w:r w:rsidR="00E24CFE" w:rsidRPr="00CF7E64">
        <w:rPr>
          <w:rFonts w:cs="Arial"/>
          <w:color w:val="00B0F0"/>
          <w:szCs w:val="22"/>
        </w:rPr>
        <w:t>5</w:t>
      </w:r>
      <w:r w:rsidR="00E24CFE" w:rsidRPr="00CF7E64">
        <w:rPr>
          <w:rFonts w:cs="Arial"/>
          <w:color w:val="5F497A" w:themeColor="accent4" w:themeShade="BF"/>
          <w:szCs w:val="22"/>
        </w:rPr>
        <w:t>).</w:t>
      </w:r>
    </w:p>
    <w:p w14:paraId="35EE4922" w14:textId="77777777" w:rsidR="00431F73" w:rsidRDefault="00431F73" w:rsidP="00431F73">
      <w:pPr>
        <w:spacing w:before="120" w:after="120"/>
        <w:rPr>
          <w:szCs w:val="22"/>
        </w:rPr>
      </w:pPr>
      <w:r w:rsidRPr="009C6A6A">
        <w:rPr>
          <w:szCs w:val="22"/>
        </w:rPr>
        <w:t xml:space="preserve">In order to ensure the necessary alignment of interest, the Financial </w:t>
      </w:r>
      <w:r w:rsidR="000B4D2B" w:rsidRPr="009C6A6A">
        <w:rPr>
          <w:szCs w:val="22"/>
        </w:rPr>
        <w:t>Intermediaries</w:t>
      </w:r>
      <w:r w:rsidRPr="009C6A6A">
        <w:rPr>
          <w:szCs w:val="22"/>
        </w:rPr>
        <w:t xml:space="preserve"> shall retain a mater</w:t>
      </w:r>
      <w:r w:rsidR="000B4D2B" w:rsidRPr="009C6A6A">
        <w:rPr>
          <w:szCs w:val="22"/>
        </w:rPr>
        <w:t>ial interest in the guaranteed p</w:t>
      </w:r>
      <w:r w:rsidRPr="009C6A6A">
        <w:rPr>
          <w:szCs w:val="22"/>
        </w:rPr>
        <w:t xml:space="preserve">ortfolios. </w:t>
      </w:r>
    </w:p>
    <w:p w14:paraId="117869C8" w14:textId="77777777" w:rsidR="00D46D2D" w:rsidRPr="009C6A6A" w:rsidRDefault="00431F73" w:rsidP="005454AA">
      <w:pPr>
        <w:keepNext/>
        <w:spacing w:before="120" w:after="120"/>
        <w:rPr>
          <w:szCs w:val="22"/>
        </w:rPr>
      </w:pPr>
      <w:r w:rsidRPr="009C6A6A">
        <w:rPr>
          <w:szCs w:val="22"/>
        </w:rPr>
        <w:lastRenderedPageBreak/>
        <w:t>A schematic representation of the Guarantee is depicted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9C441F" w14:paraId="05ACC344" w14:textId="77777777" w:rsidTr="009C441F">
        <w:tc>
          <w:tcPr>
            <w:tcW w:w="9060" w:type="dxa"/>
          </w:tcPr>
          <w:p w14:paraId="537EDB9F" w14:textId="23B17631" w:rsidR="0056119D" w:rsidRDefault="0056119D" w:rsidP="0056119D">
            <w:pPr>
              <w:pStyle w:val="Caption"/>
              <w:keepNext/>
              <w:jc w:val="left"/>
            </w:pPr>
            <w:r>
              <w:t xml:space="preserve">Figure </w:t>
            </w:r>
            <w:fldSimple w:instr=" SEQ Figure \* ARABIC ">
              <w:r w:rsidR="00E52D5F">
                <w:rPr>
                  <w:noProof/>
                </w:rPr>
                <w:t>2</w:t>
              </w:r>
            </w:fldSimple>
            <w:r>
              <w:t>: Capped guarantee structure</w:t>
            </w:r>
          </w:p>
          <w:p w14:paraId="44BC44EB" w14:textId="65D6F410" w:rsidR="009C441F" w:rsidRDefault="00FE0117" w:rsidP="00947605">
            <w:pPr>
              <w:spacing w:before="120" w:after="120"/>
              <w:jc w:val="center"/>
              <w:rPr>
                <w:color w:val="E36C0A" w:themeColor="accent6" w:themeShade="BF"/>
                <w:szCs w:val="22"/>
              </w:rPr>
            </w:pPr>
            <w:r>
              <w:rPr>
                <w:noProof/>
                <w:szCs w:val="22"/>
                <w:lang w:eastAsia="en-GB"/>
              </w:rPr>
              <mc:AlternateContent>
                <mc:Choice Requires="wps">
                  <w:drawing>
                    <wp:anchor distT="0" distB="0" distL="114300" distR="114300" simplePos="0" relativeHeight="251661312" behindDoc="0" locked="0" layoutInCell="1" allowOverlap="1" wp14:anchorId="2B6ADF35" wp14:editId="0F3575F4">
                      <wp:simplePos x="0" y="0"/>
                      <wp:positionH relativeFrom="column">
                        <wp:posOffset>3031948</wp:posOffset>
                      </wp:positionH>
                      <wp:positionV relativeFrom="paragraph">
                        <wp:posOffset>840740</wp:posOffset>
                      </wp:positionV>
                      <wp:extent cx="438785" cy="253546"/>
                      <wp:effectExtent l="0" t="0" r="0" b="0"/>
                      <wp:wrapNone/>
                      <wp:docPr id="8" name="Text Box 8"/>
                      <wp:cNvGraphicFramePr/>
                      <a:graphic xmlns:a="http://schemas.openxmlformats.org/drawingml/2006/main">
                        <a:graphicData uri="http://schemas.microsoft.com/office/word/2010/wordprocessingShape">
                          <wps:wsp>
                            <wps:cNvSpPr txBox="1"/>
                            <wps:spPr>
                              <a:xfrm>
                                <a:off x="0" y="0"/>
                                <a:ext cx="438785" cy="253546"/>
                              </a:xfrm>
                              <a:prstGeom prst="rect">
                                <a:avLst/>
                              </a:prstGeom>
                              <a:noFill/>
                              <a:ln w="6350">
                                <a:noFill/>
                              </a:ln>
                            </wps:spPr>
                            <wps:txbx>
                              <w:txbxContent>
                                <w:p w14:paraId="5C4A3292" w14:textId="77777777" w:rsidR="002A470C" w:rsidRPr="005454AA" w:rsidRDefault="002A470C" w:rsidP="005454AA">
                                  <w:pPr>
                                    <w:rPr>
                                      <w:sz w:val="12"/>
                                      <w:lang w:val="en-US"/>
                                    </w:rPr>
                                  </w:pPr>
                                  <w:r w:rsidRPr="005454AA">
                                    <w:rPr>
                                      <w:sz w:val="12"/>
                                      <w:lang w:val="en-US"/>
                                    </w:rPr>
                                    <w:t>(up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ADF35" id="Text Box 8" o:spid="_x0000_s1027" type="#_x0000_t202" style="position:absolute;left:0;text-align:left;margin-left:238.75pt;margin-top:66.2pt;width:34.55pt;height:19.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" filled="f" stroked="f" strokeweight=".5pt">
                      <v:textbox>
                        <w:txbxContent>
                          <w:p w14:paraId="5C4A3292" w14:textId="77777777" w:rsidR="002A470C" w:rsidRPr="005454AA" w:rsidRDefault="002A470C" w:rsidP="005454AA">
                            <w:pPr>
                              <w:rPr>
                                <w:sz w:val="12"/>
                                <w:lang w:val="en-US"/>
                              </w:rPr>
                            </w:pPr>
                            <w:r w:rsidRPr="005454AA">
                              <w:rPr>
                                <w:sz w:val="12"/>
                                <w:lang w:val="en-US"/>
                              </w:rPr>
                              <w:t>(up to)</w:t>
                            </w:r>
                          </w:p>
                        </w:txbxContent>
                      </v:textbox>
                    </v:shape>
                  </w:pict>
                </mc:Fallback>
              </mc:AlternateContent>
            </w:r>
            <w:r w:rsidR="00372588" w:rsidRPr="00372588">
              <w:rPr>
                <w:noProof/>
                <w:color w:val="E36C0A" w:themeColor="accent6" w:themeShade="BF"/>
                <w:szCs w:val="22"/>
                <w:lang w:eastAsia="en-GB"/>
              </w:rPr>
              <w:drawing>
                <wp:inline distT="0" distB="0" distL="0" distR="0" wp14:anchorId="195C4BAC" wp14:editId="25AE02A8">
                  <wp:extent cx="4033838" cy="1913294"/>
                  <wp:effectExtent l="0" t="0" r="508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4049701" cy="1920818"/>
                          </a:xfrm>
                          <a:prstGeom prst="rect">
                            <a:avLst/>
                          </a:prstGeom>
                        </pic:spPr>
                      </pic:pic>
                    </a:graphicData>
                  </a:graphic>
                </wp:inline>
              </w:drawing>
            </w:r>
          </w:p>
        </w:tc>
      </w:tr>
    </w:tbl>
    <w:p w14:paraId="4FCBBDA7" w14:textId="77777777" w:rsidR="009B6D60" w:rsidRDefault="009B6D60" w:rsidP="00724D88">
      <w:pPr>
        <w:spacing w:before="240" w:after="120"/>
        <w:rPr>
          <w:szCs w:val="22"/>
        </w:rPr>
      </w:pPr>
    </w:p>
    <w:p w14:paraId="5637811D" w14:textId="44CBE0D0" w:rsidR="009C441F" w:rsidRPr="009C6A6A" w:rsidRDefault="009C441F" w:rsidP="00724D88">
      <w:pPr>
        <w:spacing w:before="240" w:after="120"/>
        <w:rPr>
          <w:szCs w:val="22"/>
        </w:rPr>
      </w:pPr>
      <w:r w:rsidRPr="009C6A6A">
        <w:rPr>
          <w:szCs w:val="22"/>
        </w:rPr>
        <w:t xml:space="preserve">The FoF may enter into </w:t>
      </w:r>
      <w:r w:rsidR="007B337D">
        <w:rPr>
          <w:szCs w:val="22"/>
        </w:rPr>
        <w:t>Guarantee Agreements</w:t>
      </w:r>
      <w:r w:rsidRPr="009C6A6A">
        <w:rPr>
          <w:szCs w:val="22"/>
        </w:rPr>
        <w:t xml:space="preserve"> until the last date of the </w:t>
      </w:r>
      <w:r w:rsidR="009B5B8A" w:rsidRPr="009C6A6A">
        <w:rPr>
          <w:szCs w:val="22"/>
        </w:rPr>
        <w:t>Eligibility Period</w:t>
      </w:r>
      <w:r w:rsidRPr="009C6A6A">
        <w:rPr>
          <w:szCs w:val="22"/>
        </w:rPr>
        <w:t xml:space="preserve">.  </w:t>
      </w:r>
    </w:p>
    <w:p w14:paraId="4906A787" w14:textId="765E0A3A" w:rsidR="003E7431" w:rsidRPr="003E7431" w:rsidRDefault="009C441F" w:rsidP="003E7431">
      <w:pPr>
        <w:spacing w:before="240" w:after="120"/>
        <w:rPr>
          <w:szCs w:val="22"/>
        </w:rPr>
      </w:pPr>
      <w:r w:rsidRPr="003E7431">
        <w:rPr>
          <w:szCs w:val="22"/>
        </w:rPr>
        <w:t xml:space="preserve">The </w:t>
      </w:r>
      <w:r w:rsidR="00B155DB">
        <w:rPr>
          <w:szCs w:val="22"/>
        </w:rPr>
        <w:t>Guarantee</w:t>
      </w:r>
      <w:r w:rsidR="00B155DB" w:rsidRPr="003E7431">
        <w:rPr>
          <w:szCs w:val="22"/>
        </w:rPr>
        <w:t xml:space="preserve"> </w:t>
      </w:r>
      <w:r w:rsidR="005A3351" w:rsidRPr="003E7431">
        <w:rPr>
          <w:szCs w:val="22"/>
        </w:rPr>
        <w:t>Agreement</w:t>
      </w:r>
      <w:r w:rsidRPr="003E7431">
        <w:rPr>
          <w:szCs w:val="22"/>
        </w:rPr>
        <w:t>s shall be in English</w:t>
      </w:r>
      <w:r w:rsidR="00AD6E65" w:rsidRPr="003E7431">
        <w:rPr>
          <w:szCs w:val="22"/>
        </w:rPr>
        <w:t>.</w:t>
      </w:r>
      <w:r w:rsidRPr="003E7431">
        <w:rPr>
          <w:szCs w:val="22"/>
        </w:rPr>
        <w:t xml:space="preserve"> </w:t>
      </w:r>
      <w:bookmarkStart w:id="15" w:name="_Toc44434114"/>
    </w:p>
    <w:p w14:paraId="6B242A30" w14:textId="555F6DDD" w:rsidR="00656225" w:rsidRPr="005D68DE" w:rsidRDefault="00656225" w:rsidP="00EB4C7C">
      <w:pPr>
        <w:pStyle w:val="Heading1"/>
        <w:numPr>
          <w:ilvl w:val="1"/>
          <w:numId w:val="29"/>
        </w:numPr>
        <w:tabs>
          <w:tab w:val="left" w:pos="540"/>
        </w:tabs>
        <w:spacing w:before="360" w:after="60"/>
      </w:pPr>
      <w:r w:rsidRPr="005D68DE">
        <w:t>Selection, legal form and responsibilities</w:t>
      </w:r>
      <w:bookmarkEnd w:id="15"/>
    </w:p>
    <w:p w14:paraId="6573646D" w14:textId="37ADD8CF" w:rsidR="00656225" w:rsidRPr="006B1EE1" w:rsidRDefault="00656225" w:rsidP="00656225">
      <w:pPr>
        <w:spacing w:before="120" w:after="120"/>
        <w:ind w:right="137"/>
        <w:rPr>
          <w:rFonts w:cs="Arial"/>
          <w:szCs w:val="22"/>
        </w:rPr>
      </w:pPr>
      <w:r w:rsidRPr="006B1EE1">
        <w:rPr>
          <w:rFonts w:cs="Arial"/>
          <w:szCs w:val="22"/>
        </w:rPr>
        <w:t xml:space="preserve">The Financial Intermediaries will be selected according to the </w:t>
      </w:r>
      <w:r w:rsidR="00436A7F" w:rsidRPr="006B1EE1">
        <w:rPr>
          <w:rFonts w:cs="Arial"/>
          <w:szCs w:val="22"/>
        </w:rPr>
        <w:t>c</w:t>
      </w:r>
      <w:r w:rsidRPr="006B1EE1">
        <w:rPr>
          <w:rFonts w:cs="Arial"/>
          <w:szCs w:val="22"/>
        </w:rPr>
        <w:t xml:space="preserve">riteria set out in this </w:t>
      </w:r>
      <w:r w:rsidR="00F6254F">
        <w:rPr>
          <w:rFonts w:cs="Arial"/>
          <w:szCs w:val="22"/>
        </w:rPr>
        <w:t>CEOI</w:t>
      </w:r>
      <w:r w:rsidRPr="006B1EE1">
        <w:rPr>
          <w:rFonts w:cs="Arial"/>
          <w:szCs w:val="22"/>
        </w:rPr>
        <w:t xml:space="preserve">. The Financial Intermediaries will </w:t>
      </w:r>
      <w:r w:rsidR="006C7970">
        <w:rPr>
          <w:rFonts w:cs="Arial"/>
          <w:szCs w:val="22"/>
        </w:rPr>
        <w:t xml:space="preserve">enter </w:t>
      </w:r>
      <w:r w:rsidR="006C7970" w:rsidRPr="009C6A6A">
        <w:rPr>
          <w:rFonts w:cs="Arial"/>
          <w:szCs w:val="22"/>
        </w:rPr>
        <w:t xml:space="preserve">into </w:t>
      </w:r>
      <w:r w:rsidR="007B337D">
        <w:rPr>
          <w:rFonts w:cs="Arial"/>
          <w:szCs w:val="22"/>
        </w:rPr>
        <w:t>Guarantee Agreements</w:t>
      </w:r>
      <w:r w:rsidRPr="009C6A6A">
        <w:rPr>
          <w:rFonts w:cs="Arial"/>
          <w:szCs w:val="22"/>
        </w:rPr>
        <w:t xml:space="preserve"> with the EIB on the basis of which they will receive </w:t>
      </w:r>
      <w:r w:rsidR="008A109C" w:rsidRPr="009C6A6A">
        <w:rPr>
          <w:rFonts w:cs="Arial"/>
          <w:szCs w:val="22"/>
        </w:rPr>
        <w:t xml:space="preserve">risk protection </w:t>
      </w:r>
      <w:r w:rsidR="00D72F0B" w:rsidRPr="009C6A6A">
        <w:rPr>
          <w:rFonts w:cs="Arial"/>
          <w:szCs w:val="22"/>
        </w:rPr>
        <w:t xml:space="preserve">from the FoF </w:t>
      </w:r>
      <w:r w:rsidR="008A109C" w:rsidRPr="009C6A6A">
        <w:rPr>
          <w:rFonts w:cs="Arial"/>
          <w:szCs w:val="22"/>
        </w:rPr>
        <w:t>in the form of capped guarantees</w:t>
      </w:r>
      <w:r w:rsidR="00822310" w:rsidRPr="009C6A6A">
        <w:rPr>
          <w:rFonts w:cs="Arial"/>
          <w:szCs w:val="22"/>
        </w:rPr>
        <w:t xml:space="preserve"> for the portfolio volumes agreed in the </w:t>
      </w:r>
      <w:r w:rsidR="007B337D">
        <w:rPr>
          <w:rFonts w:cs="Arial"/>
          <w:szCs w:val="22"/>
        </w:rPr>
        <w:t>Guarantee Agreements</w:t>
      </w:r>
      <w:r w:rsidR="008A109C" w:rsidRPr="009C6A6A">
        <w:rPr>
          <w:rFonts w:cs="Arial"/>
          <w:szCs w:val="22"/>
        </w:rPr>
        <w:t xml:space="preserve"> (</w:t>
      </w:r>
      <w:r w:rsidR="00332ED7" w:rsidRPr="005F2CE4">
        <w:rPr>
          <w:rFonts w:cs="Arial"/>
          <w:szCs w:val="22"/>
          <w:lang w:bidi="ne-NP"/>
        </w:rPr>
        <w:t>Maximum</w:t>
      </w:r>
      <w:r w:rsidR="00822310" w:rsidRPr="009C6A6A">
        <w:rPr>
          <w:rFonts w:cs="Arial"/>
          <w:szCs w:val="22"/>
          <w:lang w:bidi="ne-NP"/>
        </w:rPr>
        <w:t xml:space="preserve"> Portfolio Volume</w:t>
      </w:r>
      <w:r w:rsidR="00C11232" w:rsidRPr="009C6A6A">
        <w:rPr>
          <w:rFonts w:cs="Arial"/>
          <w:szCs w:val="22"/>
          <w:lang w:bidi="ne-NP"/>
        </w:rPr>
        <w:t xml:space="preserve">, see </w:t>
      </w:r>
      <w:r w:rsidR="00C11232" w:rsidRPr="009C6A6A">
        <w:rPr>
          <w:rFonts w:cs="Arial"/>
          <w:szCs w:val="22"/>
        </w:rPr>
        <w:t xml:space="preserve">definition in </w:t>
      </w:r>
      <w:r w:rsidR="00C11232" w:rsidRPr="00506EE9">
        <w:rPr>
          <w:rFonts w:cs="Arial"/>
          <w:szCs w:val="22"/>
        </w:rPr>
        <w:t xml:space="preserve">Annex </w:t>
      </w:r>
      <w:r w:rsidR="00C11232" w:rsidRPr="00CF7E64">
        <w:rPr>
          <w:rFonts w:cs="Arial"/>
          <w:color w:val="00B0F0"/>
          <w:szCs w:val="22"/>
        </w:rPr>
        <w:t>5</w:t>
      </w:r>
      <w:r w:rsidR="008A109C" w:rsidRPr="00AD0587">
        <w:rPr>
          <w:rFonts w:cs="Arial"/>
          <w:color w:val="5F497A" w:themeColor="accent4" w:themeShade="BF"/>
          <w:szCs w:val="22"/>
        </w:rPr>
        <w:t>)</w:t>
      </w:r>
      <w:r w:rsidRPr="006B1EE1">
        <w:rPr>
          <w:rFonts w:cs="Arial"/>
          <w:szCs w:val="22"/>
        </w:rPr>
        <w:t xml:space="preserve">. </w:t>
      </w:r>
    </w:p>
    <w:p w14:paraId="16E0A682" w14:textId="37637836" w:rsidR="00CF15DF" w:rsidRPr="00CF15DF" w:rsidRDefault="00CF15DF" w:rsidP="00AF560B">
      <w:pPr>
        <w:keepNext/>
        <w:spacing w:before="120" w:after="120"/>
        <w:ind w:right="144"/>
        <w:rPr>
          <w:rFonts w:cs="Arial"/>
          <w:szCs w:val="22"/>
        </w:rPr>
      </w:pPr>
      <w:r w:rsidRPr="00CF15DF">
        <w:rPr>
          <w:rFonts w:cs="Arial"/>
          <w:szCs w:val="22"/>
        </w:rPr>
        <w:t xml:space="preserve">The key tasks envisaged for the Financial Intermediary </w:t>
      </w:r>
      <w:r w:rsidR="00AA1E00">
        <w:rPr>
          <w:rFonts w:cs="Arial"/>
          <w:szCs w:val="22"/>
        </w:rPr>
        <w:t>shall</w:t>
      </w:r>
      <w:r w:rsidR="00AA1E00" w:rsidRPr="00CF15DF">
        <w:rPr>
          <w:rFonts w:cs="Arial"/>
          <w:szCs w:val="22"/>
        </w:rPr>
        <w:t xml:space="preserve"> </w:t>
      </w:r>
      <w:r w:rsidRPr="00CF15DF">
        <w:rPr>
          <w:rFonts w:cs="Arial"/>
          <w:szCs w:val="22"/>
        </w:rPr>
        <w:t xml:space="preserve">broadly be, but not limited, to: </w:t>
      </w:r>
    </w:p>
    <w:p w14:paraId="436074D6" w14:textId="00D3CAB1" w:rsidR="00AD0587" w:rsidRPr="009C6A6A" w:rsidRDefault="0015193D" w:rsidP="00EB4C7C">
      <w:pPr>
        <w:pStyle w:val="ListParagraph"/>
        <w:numPr>
          <w:ilvl w:val="0"/>
          <w:numId w:val="26"/>
        </w:numPr>
        <w:spacing w:before="120" w:after="120"/>
        <w:ind w:right="137"/>
        <w:rPr>
          <w:rFonts w:cs="Arial"/>
          <w:szCs w:val="22"/>
        </w:rPr>
      </w:pPr>
      <w:r w:rsidRPr="009C6A6A">
        <w:rPr>
          <w:rFonts w:cs="Arial"/>
          <w:szCs w:val="22"/>
        </w:rPr>
        <w:t xml:space="preserve">origination, </w:t>
      </w:r>
      <w:r w:rsidR="008D245C">
        <w:rPr>
          <w:rFonts w:cs="Arial"/>
          <w:szCs w:val="22"/>
        </w:rPr>
        <w:t>appraisal, disbursement</w:t>
      </w:r>
      <w:r w:rsidRPr="009C6A6A">
        <w:rPr>
          <w:rFonts w:cs="Arial"/>
          <w:szCs w:val="22"/>
        </w:rPr>
        <w:t>, underwriting, servicing</w:t>
      </w:r>
      <w:r w:rsidR="003256BB" w:rsidRPr="009C6A6A">
        <w:rPr>
          <w:rFonts w:cs="Arial"/>
          <w:szCs w:val="22"/>
        </w:rPr>
        <w:t xml:space="preserve"> and </w:t>
      </w:r>
      <w:r w:rsidRPr="009C6A6A">
        <w:rPr>
          <w:rFonts w:cs="Arial"/>
          <w:szCs w:val="22"/>
        </w:rPr>
        <w:t>monitoring</w:t>
      </w:r>
      <w:r w:rsidR="003256BB" w:rsidRPr="009C6A6A">
        <w:rPr>
          <w:rFonts w:cs="Arial"/>
          <w:szCs w:val="22"/>
        </w:rPr>
        <w:t xml:space="preserve"> and control</w:t>
      </w:r>
      <w:r w:rsidR="008618A8" w:rsidRPr="009C6A6A">
        <w:rPr>
          <w:rFonts w:cs="Arial"/>
          <w:szCs w:val="22"/>
        </w:rPr>
        <w:t>ling</w:t>
      </w:r>
      <w:r w:rsidR="003256BB" w:rsidRPr="009C6A6A">
        <w:rPr>
          <w:rFonts w:cs="Arial"/>
          <w:szCs w:val="22"/>
        </w:rPr>
        <w:t xml:space="preserve"> </w:t>
      </w:r>
      <w:r w:rsidRPr="009C6A6A">
        <w:rPr>
          <w:rFonts w:cs="Arial"/>
          <w:szCs w:val="22"/>
        </w:rPr>
        <w:t>a portfolio of new</w:t>
      </w:r>
      <w:r w:rsidR="00AA378F" w:rsidRPr="009C6A6A">
        <w:rPr>
          <w:rFonts w:cs="Arial"/>
          <w:szCs w:val="22"/>
        </w:rPr>
        <w:t xml:space="preserve"> L</w:t>
      </w:r>
      <w:r w:rsidRPr="009C6A6A">
        <w:rPr>
          <w:rFonts w:cs="Arial"/>
          <w:szCs w:val="22"/>
        </w:rPr>
        <w:t>oans to Final Recipients</w:t>
      </w:r>
      <w:r w:rsidR="003256BB" w:rsidRPr="009C6A6A">
        <w:rPr>
          <w:rFonts w:cs="Arial"/>
          <w:szCs w:val="22"/>
        </w:rPr>
        <w:t xml:space="preserve"> (</w:t>
      </w:r>
      <w:r w:rsidRPr="009C6A6A">
        <w:rPr>
          <w:rFonts w:cs="Arial"/>
          <w:szCs w:val="22"/>
        </w:rPr>
        <w:t xml:space="preserve">including the recovery of defaulted </w:t>
      </w:r>
      <w:r w:rsidR="009B2D5B">
        <w:rPr>
          <w:rFonts w:cs="Arial"/>
          <w:szCs w:val="22"/>
        </w:rPr>
        <w:t>Loan</w:t>
      </w:r>
      <w:r w:rsidRPr="009C6A6A">
        <w:rPr>
          <w:rFonts w:cs="Arial"/>
          <w:szCs w:val="22"/>
        </w:rPr>
        <w:t>s</w:t>
      </w:r>
      <w:r w:rsidR="003256BB" w:rsidRPr="009C6A6A">
        <w:rPr>
          <w:rFonts w:cs="Arial"/>
          <w:szCs w:val="22"/>
        </w:rPr>
        <w:t>)</w:t>
      </w:r>
      <w:r w:rsidR="009D1102" w:rsidRPr="009C6A6A">
        <w:rPr>
          <w:rFonts w:cs="Arial"/>
          <w:szCs w:val="22"/>
        </w:rPr>
        <w:t xml:space="preserve"> </w:t>
      </w:r>
      <w:r w:rsidR="003256BB" w:rsidRPr="009C6A6A">
        <w:rPr>
          <w:rFonts w:cs="Arial"/>
          <w:szCs w:val="22"/>
        </w:rPr>
        <w:t xml:space="preserve">which fit within </w:t>
      </w:r>
      <w:r w:rsidR="00AA378F" w:rsidRPr="009C6A6A">
        <w:rPr>
          <w:rFonts w:eastAsia="Arial" w:cs="Arial"/>
          <w:szCs w:val="22"/>
        </w:rPr>
        <w:t xml:space="preserve">FoF’s Investment Strategy </w:t>
      </w:r>
      <w:r w:rsidR="00D72F0B" w:rsidRPr="009C6A6A">
        <w:rPr>
          <w:rFonts w:eastAsia="Arial" w:cs="Arial"/>
          <w:szCs w:val="22"/>
        </w:rPr>
        <w:t xml:space="preserve">(see this Section </w:t>
      </w:r>
      <w:r w:rsidR="00D72F0B" w:rsidRPr="009C6A6A">
        <w:rPr>
          <w:rFonts w:eastAsia="Arial" w:cs="Arial"/>
          <w:color w:val="3333FF"/>
          <w:szCs w:val="22"/>
        </w:rPr>
        <w:fldChar w:fldCharType="begin"/>
      </w:r>
      <w:r w:rsidR="00D72F0B" w:rsidRPr="009C6A6A">
        <w:rPr>
          <w:rFonts w:eastAsia="Arial" w:cs="Arial"/>
          <w:color w:val="3333FF"/>
          <w:szCs w:val="22"/>
        </w:rPr>
        <w:instrText xml:space="preserve"> REF _Ref42792930 \r \h </w:instrText>
      </w:r>
      <w:r w:rsidR="00D72F0B" w:rsidRPr="009C6A6A">
        <w:rPr>
          <w:rFonts w:eastAsia="Arial" w:cs="Arial"/>
          <w:color w:val="3333FF"/>
          <w:szCs w:val="22"/>
        </w:rPr>
      </w:r>
      <w:r w:rsidR="00D72F0B" w:rsidRPr="009C6A6A">
        <w:rPr>
          <w:rFonts w:eastAsia="Arial" w:cs="Arial"/>
          <w:color w:val="3333FF"/>
          <w:szCs w:val="22"/>
        </w:rPr>
        <w:fldChar w:fldCharType="separate"/>
      </w:r>
      <w:r w:rsidR="00E52D5F">
        <w:rPr>
          <w:rFonts w:eastAsia="Arial" w:cs="Arial"/>
          <w:color w:val="3333FF"/>
          <w:szCs w:val="22"/>
        </w:rPr>
        <w:t>3)</w:t>
      </w:r>
      <w:r w:rsidR="00D72F0B" w:rsidRPr="009C6A6A">
        <w:rPr>
          <w:rFonts w:eastAsia="Arial" w:cs="Arial"/>
          <w:color w:val="3333FF"/>
          <w:szCs w:val="22"/>
        </w:rPr>
        <w:fldChar w:fldCharType="end"/>
      </w:r>
      <w:r w:rsidR="00E31B6B" w:rsidRPr="009C6A6A">
        <w:rPr>
          <w:rFonts w:eastAsia="Arial" w:cs="Arial"/>
          <w:szCs w:val="22"/>
        </w:rPr>
        <w:t>)</w:t>
      </w:r>
      <w:r w:rsidR="00AA378F" w:rsidRPr="009C6A6A">
        <w:rPr>
          <w:rFonts w:eastAsia="Arial" w:cs="Arial"/>
          <w:szCs w:val="22"/>
        </w:rPr>
        <w:t xml:space="preserve"> and the agreed Business Plan of the Financial Intermediary</w:t>
      </w:r>
      <w:r w:rsidR="001139C5" w:rsidRPr="009C6A6A">
        <w:rPr>
          <w:rFonts w:cs="Arial"/>
          <w:szCs w:val="22"/>
        </w:rPr>
        <w:t>;</w:t>
      </w:r>
      <w:r w:rsidR="00CF15DF" w:rsidRPr="009C6A6A">
        <w:rPr>
          <w:rFonts w:cs="Arial"/>
          <w:szCs w:val="22"/>
        </w:rPr>
        <w:t xml:space="preserve"> </w:t>
      </w:r>
    </w:p>
    <w:p w14:paraId="666F04A4" w14:textId="77777777" w:rsidR="00E647A2" w:rsidRPr="009C6A6A" w:rsidRDefault="0018222B" w:rsidP="00EB4C7C">
      <w:pPr>
        <w:pStyle w:val="ListParagraph"/>
        <w:numPr>
          <w:ilvl w:val="0"/>
          <w:numId w:val="26"/>
        </w:numPr>
        <w:spacing w:before="120" w:after="120"/>
        <w:ind w:right="137"/>
        <w:rPr>
          <w:rFonts w:cs="Arial"/>
          <w:szCs w:val="22"/>
        </w:rPr>
      </w:pPr>
      <w:r w:rsidRPr="009C6A6A">
        <w:rPr>
          <w:rFonts w:cs="Arial"/>
          <w:szCs w:val="22"/>
        </w:rPr>
        <w:t>provide</w:t>
      </w:r>
      <w:r w:rsidR="00CF15DF" w:rsidRPr="009C6A6A">
        <w:rPr>
          <w:rFonts w:cs="Arial"/>
          <w:szCs w:val="22"/>
        </w:rPr>
        <w:t xml:space="preserve"> the necessary information to the FoF, </w:t>
      </w:r>
      <w:r w:rsidR="00FA2887" w:rsidRPr="009C6A6A">
        <w:rPr>
          <w:rFonts w:cs="Arial"/>
          <w:szCs w:val="22"/>
        </w:rPr>
        <w:t>MA</w:t>
      </w:r>
      <w:r w:rsidR="009B519D" w:rsidRPr="009C6A6A">
        <w:rPr>
          <w:rFonts w:cs="Arial"/>
          <w:szCs w:val="22"/>
        </w:rPr>
        <w:t>,</w:t>
      </w:r>
      <w:r w:rsidR="00CF15DF" w:rsidRPr="009C6A6A">
        <w:rPr>
          <w:rFonts w:cs="Arial"/>
          <w:szCs w:val="22"/>
        </w:rPr>
        <w:t xml:space="preserve"> the Investment Board and authorised entities</w:t>
      </w:r>
      <w:r w:rsidR="003745E6" w:rsidRPr="009C6A6A">
        <w:rPr>
          <w:rFonts w:cs="Arial"/>
          <w:szCs w:val="22"/>
        </w:rPr>
        <w:t xml:space="preserve"> </w:t>
      </w:r>
      <w:r w:rsidR="00CF15DF" w:rsidRPr="009C6A6A">
        <w:rPr>
          <w:rFonts w:cs="Arial"/>
          <w:szCs w:val="22"/>
        </w:rPr>
        <w:t xml:space="preserve">in order </w:t>
      </w:r>
      <w:r w:rsidR="00E6145E" w:rsidRPr="009C6A6A">
        <w:rPr>
          <w:rFonts w:cs="Arial"/>
          <w:szCs w:val="22"/>
        </w:rPr>
        <w:t xml:space="preserve">for </w:t>
      </w:r>
      <w:r w:rsidR="00FA2887" w:rsidRPr="009C6A6A">
        <w:rPr>
          <w:rFonts w:cs="Arial"/>
          <w:szCs w:val="22"/>
        </w:rPr>
        <w:t>MA</w:t>
      </w:r>
      <w:r w:rsidR="005125B0" w:rsidRPr="009C6A6A">
        <w:rPr>
          <w:rFonts w:cs="Arial"/>
          <w:szCs w:val="22"/>
        </w:rPr>
        <w:t xml:space="preserve"> </w:t>
      </w:r>
      <w:r w:rsidR="00CF15DF" w:rsidRPr="009C6A6A">
        <w:rPr>
          <w:rFonts w:cs="Arial"/>
          <w:szCs w:val="22"/>
        </w:rPr>
        <w:t xml:space="preserve">to comply with the reporting obligations towards the Commission in accordance with Applicable Laws; </w:t>
      </w:r>
    </w:p>
    <w:p w14:paraId="4C11EBAF" w14:textId="77777777" w:rsidR="003256BB" w:rsidRPr="009C6A6A" w:rsidRDefault="003256BB" w:rsidP="00EB4C7C">
      <w:pPr>
        <w:pStyle w:val="ListParagraph"/>
        <w:numPr>
          <w:ilvl w:val="0"/>
          <w:numId w:val="26"/>
        </w:numPr>
        <w:spacing w:before="120" w:after="120"/>
        <w:ind w:right="137"/>
        <w:rPr>
          <w:rFonts w:eastAsia="Arial" w:cs="Arial"/>
          <w:szCs w:val="22"/>
        </w:rPr>
      </w:pPr>
      <w:r w:rsidRPr="009C6A6A">
        <w:rPr>
          <w:rFonts w:eastAsia="Arial" w:cs="Arial"/>
          <w:szCs w:val="22"/>
        </w:rPr>
        <w:t xml:space="preserve">undertake information, marketing and publicity measures on the involvement of the FI;  </w:t>
      </w:r>
    </w:p>
    <w:p w14:paraId="668B65D3" w14:textId="77777777" w:rsidR="005D3CE0" w:rsidRPr="009C6A6A" w:rsidRDefault="00B47403" w:rsidP="00EB4C7C">
      <w:pPr>
        <w:pStyle w:val="ListParagraph"/>
        <w:numPr>
          <w:ilvl w:val="0"/>
          <w:numId w:val="26"/>
        </w:numPr>
        <w:spacing w:before="120" w:after="120"/>
        <w:ind w:right="137"/>
        <w:rPr>
          <w:rFonts w:cs="Arial"/>
          <w:szCs w:val="22"/>
        </w:rPr>
      </w:pPr>
      <w:r w:rsidRPr="009C6A6A">
        <w:rPr>
          <w:rFonts w:cs="Arial"/>
          <w:szCs w:val="22"/>
        </w:rPr>
        <w:t xml:space="preserve">agree/define </w:t>
      </w:r>
      <w:r w:rsidR="00CF15DF" w:rsidRPr="009C6A6A">
        <w:rPr>
          <w:rFonts w:cs="Arial"/>
          <w:szCs w:val="22"/>
        </w:rPr>
        <w:t xml:space="preserve">and manage appropriate exit strategies from </w:t>
      </w:r>
      <w:r w:rsidR="000742F0" w:rsidRPr="009C6A6A">
        <w:rPr>
          <w:rFonts w:cs="Arial"/>
          <w:szCs w:val="22"/>
        </w:rPr>
        <w:t xml:space="preserve">the </w:t>
      </w:r>
      <w:r w:rsidR="00A86F9A" w:rsidRPr="009C6A6A">
        <w:rPr>
          <w:rFonts w:cs="Arial"/>
          <w:szCs w:val="22"/>
        </w:rPr>
        <w:t>Final Recipient Transactions</w:t>
      </w:r>
      <w:r w:rsidR="003256BB" w:rsidRPr="009C6A6A">
        <w:rPr>
          <w:rFonts w:cs="Arial"/>
          <w:szCs w:val="22"/>
        </w:rPr>
        <w:t xml:space="preserve"> as applicable</w:t>
      </w:r>
      <w:r w:rsidR="005D3CE0" w:rsidRPr="009C6A6A">
        <w:rPr>
          <w:rFonts w:cs="Arial"/>
          <w:szCs w:val="22"/>
        </w:rPr>
        <w:t>;</w:t>
      </w:r>
    </w:p>
    <w:p w14:paraId="0CCE33E9" w14:textId="2AAED3ED" w:rsidR="00CF15DF" w:rsidRPr="00405A32" w:rsidRDefault="005D3CE0" w:rsidP="002E15CA">
      <w:pPr>
        <w:pStyle w:val="ListParagraph"/>
        <w:numPr>
          <w:ilvl w:val="0"/>
          <w:numId w:val="26"/>
        </w:numPr>
        <w:spacing w:before="120" w:after="120"/>
        <w:ind w:right="137"/>
      </w:pPr>
      <w:r w:rsidRPr="009C6A6A">
        <w:rPr>
          <w:rFonts w:eastAsia="Arial" w:cs="Arial"/>
          <w:szCs w:val="22"/>
        </w:rPr>
        <w:t xml:space="preserve">act in accordance with all Applicable Laws and with a degree of professional care, efficiency, transparency and diligence expected </w:t>
      </w:r>
      <w:r w:rsidR="00082990" w:rsidRPr="009C6A6A">
        <w:rPr>
          <w:rFonts w:eastAsia="Arial" w:cs="Arial"/>
          <w:szCs w:val="22"/>
        </w:rPr>
        <w:t>from</w:t>
      </w:r>
      <w:r w:rsidR="00082990" w:rsidDel="00082990">
        <w:t xml:space="preserve"> </w:t>
      </w:r>
      <w:r w:rsidRPr="002E15CA">
        <w:rPr>
          <w:rFonts w:eastAsia="Arial" w:cs="Arial"/>
          <w:szCs w:val="22"/>
        </w:rPr>
        <w:t>a financial institution.</w:t>
      </w:r>
    </w:p>
    <w:p w14:paraId="5DAA2678" w14:textId="2423736D" w:rsidR="00DE2626" w:rsidRDefault="00134290" w:rsidP="00134290">
      <w:pPr>
        <w:spacing w:before="120" w:after="120"/>
        <w:ind w:right="137"/>
        <w:rPr>
          <w:rFonts w:cs="Arial"/>
          <w:szCs w:val="22"/>
        </w:rPr>
      </w:pPr>
      <w:r w:rsidRPr="00EB2214">
        <w:rPr>
          <w:rFonts w:cs="Arial"/>
          <w:szCs w:val="22"/>
        </w:rPr>
        <w:t>The</w:t>
      </w:r>
      <w:r w:rsidRPr="006B1EE1">
        <w:rPr>
          <w:rFonts w:cs="Arial"/>
          <w:szCs w:val="22"/>
        </w:rPr>
        <w:t xml:space="preserve"> Financial Intermediaries will have to undertake full management and responsibility in respect of the Final Recipient</w:t>
      </w:r>
      <w:r w:rsidR="00743DE2">
        <w:rPr>
          <w:rFonts w:cs="Arial"/>
          <w:color w:val="5F497A" w:themeColor="accent4" w:themeShade="BF"/>
          <w:szCs w:val="22"/>
        </w:rPr>
        <w:t xml:space="preserve"> </w:t>
      </w:r>
      <w:r w:rsidR="00743DE2" w:rsidRPr="000D061C">
        <w:rPr>
          <w:rFonts w:cs="Arial"/>
          <w:szCs w:val="22"/>
        </w:rPr>
        <w:t>Transactions</w:t>
      </w:r>
      <w:r w:rsidRPr="006B1EE1">
        <w:rPr>
          <w:rFonts w:cs="Arial"/>
          <w:szCs w:val="22"/>
        </w:rPr>
        <w:t xml:space="preserve">. </w:t>
      </w:r>
    </w:p>
    <w:p w14:paraId="6392A59B" w14:textId="2C804789" w:rsidR="00C6611C" w:rsidRDefault="00134290" w:rsidP="00656225">
      <w:pPr>
        <w:spacing w:before="120" w:after="120"/>
        <w:ind w:right="137"/>
        <w:rPr>
          <w:rFonts w:cs="Arial"/>
          <w:szCs w:val="22"/>
        </w:rPr>
      </w:pPr>
      <w:r w:rsidRPr="006B1EE1">
        <w:rPr>
          <w:rFonts w:cs="Arial"/>
          <w:szCs w:val="22"/>
        </w:rPr>
        <w:lastRenderedPageBreak/>
        <w:t xml:space="preserve">In addition to ensuring that the </w:t>
      </w:r>
      <w:r>
        <w:rPr>
          <w:rFonts w:cs="Arial"/>
          <w:szCs w:val="22"/>
        </w:rPr>
        <w:t>i</w:t>
      </w:r>
      <w:r w:rsidRPr="006B1EE1">
        <w:rPr>
          <w:rFonts w:cs="Arial"/>
          <w:szCs w:val="22"/>
        </w:rPr>
        <w:t xml:space="preserve">nvestments are viable from an economic and financial point of view, the Financial Intermediaries must ensure that the eligibility criteria established by the </w:t>
      </w:r>
      <w:r w:rsidR="00DE2626" w:rsidRPr="009C6A6A">
        <w:rPr>
          <w:rFonts w:cs="Arial"/>
          <w:szCs w:val="22"/>
        </w:rPr>
        <w:t>RDP</w:t>
      </w:r>
      <w:r w:rsidR="005D3CE0" w:rsidRPr="009C6A6A">
        <w:rPr>
          <w:rFonts w:cs="Arial"/>
          <w:szCs w:val="22"/>
        </w:rPr>
        <w:t xml:space="preserve"> (see also Annex </w:t>
      </w:r>
      <w:r w:rsidR="005D3CE0" w:rsidRPr="005D3CE0">
        <w:rPr>
          <w:rFonts w:cs="Arial"/>
          <w:color w:val="00B0F0"/>
          <w:szCs w:val="22"/>
        </w:rPr>
        <w:t>5</w:t>
      </w:r>
      <w:r w:rsidR="005D3CE0">
        <w:rPr>
          <w:rFonts w:cs="Arial"/>
          <w:color w:val="5F497A" w:themeColor="accent4" w:themeShade="BF"/>
          <w:szCs w:val="22"/>
        </w:rPr>
        <w:t>)</w:t>
      </w:r>
      <w:r w:rsidRPr="006B1EE1">
        <w:rPr>
          <w:rFonts w:cs="Arial"/>
          <w:szCs w:val="22"/>
        </w:rPr>
        <w:t xml:space="preserve">, all applicable </w:t>
      </w:r>
      <w:r>
        <w:rPr>
          <w:rFonts w:cs="Arial"/>
          <w:szCs w:val="22"/>
        </w:rPr>
        <w:t>n</w:t>
      </w:r>
      <w:r w:rsidRPr="006B1EE1">
        <w:rPr>
          <w:rFonts w:cs="Arial"/>
          <w:szCs w:val="22"/>
        </w:rPr>
        <w:t xml:space="preserve">ational, EU rules and guidelines provided in this </w:t>
      </w:r>
      <w:r w:rsidR="00CA70F7">
        <w:rPr>
          <w:rFonts w:cs="Arial"/>
          <w:szCs w:val="22"/>
        </w:rPr>
        <w:t>CEOI</w:t>
      </w:r>
      <w:r w:rsidR="00BA064C">
        <w:rPr>
          <w:rFonts w:cs="Arial"/>
          <w:szCs w:val="22"/>
        </w:rPr>
        <w:t xml:space="preserve"> are met</w:t>
      </w:r>
      <w:r w:rsidRPr="006B1EE1">
        <w:rPr>
          <w:rFonts w:cs="Arial"/>
          <w:szCs w:val="22"/>
        </w:rPr>
        <w:t>.</w:t>
      </w:r>
    </w:p>
    <w:p w14:paraId="5045118F" w14:textId="5A565498" w:rsidR="00CA1A61" w:rsidRPr="00A71BA6" w:rsidRDefault="00CA1A61" w:rsidP="00656225">
      <w:pPr>
        <w:spacing w:before="120" w:after="120"/>
        <w:ind w:right="137"/>
        <w:rPr>
          <w:rFonts w:cs="Arial"/>
          <w:color w:val="000000" w:themeColor="text1"/>
          <w:szCs w:val="22"/>
        </w:rPr>
      </w:pPr>
      <w:r w:rsidRPr="00A71BA6">
        <w:rPr>
          <w:rFonts w:cs="Arial"/>
          <w:color w:val="000000" w:themeColor="text1"/>
          <w:szCs w:val="22"/>
        </w:rPr>
        <w:t>The Financial Intermediaries are not entitled to charge to the Fina</w:t>
      </w:r>
      <w:r w:rsidR="00886C74" w:rsidRPr="00A71BA6">
        <w:rPr>
          <w:rFonts w:cs="Arial"/>
          <w:color w:val="000000" w:themeColor="text1"/>
          <w:szCs w:val="22"/>
        </w:rPr>
        <w:t>l</w:t>
      </w:r>
      <w:r w:rsidRPr="00A71BA6">
        <w:rPr>
          <w:rFonts w:cs="Arial"/>
          <w:color w:val="000000" w:themeColor="text1"/>
          <w:szCs w:val="22"/>
        </w:rPr>
        <w:t xml:space="preserve"> Recipient any costs or fees for reason of implementation of the FI. The level of costs and fees charged to </w:t>
      </w:r>
      <w:r w:rsidR="00886C74" w:rsidRPr="00A71BA6">
        <w:rPr>
          <w:rFonts w:cs="Arial"/>
          <w:color w:val="000000" w:themeColor="text1"/>
          <w:szCs w:val="22"/>
        </w:rPr>
        <w:t xml:space="preserve">Final </w:t>
      </w:r>
      <w:r w:rsidRPr="00A71BA6">
        <w:rPr>
          <w:rFonts w:cs="Arial"/>
          <w:color w:val="000000" w:themeColor="text1"/>
          <w:szCs w:val="22"/>
        </w:rPr>
        <w:t xml:space="preserve">Recipients are not to be higher than those that would have been applied for the same Loan without the benefit of the Guarantee. </w:t>
      </w:r>
    </w:p>
    <w:p w14:paraId="0BE80740" w14:textId="77777777" w:rsidR="00656225" w:rsidRPr="00202F5E" w:rsidRDefault="00B33646" w:rsidP="00EB4C7C">
      <w:pPr>
        <w:pStyle w:val="Heading1"/>
        <w:numPr>
          <w:ilvl w:val="1"/>
          <w:numId w:val="29"/>
        </w:numPr>
        <w:tabs>
          <w:tab w:val="left" w:pos="540"/>
        </w:tabs>
        <w:spacing w:before="360" w:after="60"/>
      </w:pPr>
      <w:bookmarkStart w:id="16" w:name="_Toc44434115"/>
      <w:r w:rsidRPr="007C4DE8">
        <w:t xml:space="preserve">Financial </w:t>
      </w:r>
      <w:r w:rsidR="00656225" w:rsidRPr="00202F5E">
        <w:t>products to be offered by Financial Intermediaries</w:t>
      </w:r>
      <w:bookmarkEnd w:id="16"/>
    </w:p>
    <w:p w14:paraId="5F6AD0DB" w14:textId="551CBE89" w:rsidR="00506EE9" w:rsidRPr="00506EE9" w:rsidRDefault="00506EE9" w:rsidP="00506EE9">
      <w:pPr>
        <w:spacing w:before="120" w:after="120"/>
        <w:ind w:right="137"/>
        <w:rPr>
          <w:rFonts w:cs="Arial"/>
          <w:color w:val="00B0F0"/>
          <w:szCs w:val="22"/>
        </w:rPr>
      </w:pPr>
      <w:r w:rsidRPr="00506EE9">
        <w:rPr>
          <w:rFonts w:cs="Arial"/>
          <w:color w:val="000000" w:themeColor="text1"/>
          <w:szCs w:val="22"/>
        </w:rPr>
        <w:t>See</w:t>
      </w:r>
      <w:r w:rsidRPr="00506EE9">
        <w:rPr>
          <w:rFonts w:cs="Arial"/>
          <w:color w:val="8064A2" w:themeColor="accent4"/>
          <w:szCs w:val="22"/>
        </w:rPr>
        <w:t xml:space="preserve"> </w:t>
      </w:r>
      <w:r w:rsidRPr="00506EE9">
        <w:rPr>
          <w:rFonts w:cs="Arial"/>
          <w:color w:val="3333FF"/>
          <w:szCs w:val="22"/>
        </w:rPr>
        <w:fldChar w:fldCharType="begin"/>
      </w:r>
      <w:r w:rsidRPr="00506EE9">
        <w:rPr>
          <w:rFonts w:cs="Arial"/>
          <w:color w:val="3333FF"/>
          <w:szCs w:val="22"/>
        </w:rPr>
        <w:instrText xml:space="preserve"> REF _Ref44419141 \h  \* MERGEFORMAT </w:instrText>
      </w:r>
      <w:r w:rsidRPr="00506EE9">
        <w:rPr>
          <w:rFonts w:cs="Arial"/>
          <w:color w:val="3333FF"/>
          <w:szCs w:val="22"/>
        </w:rPr>
      </w:r>
      <w:r w:rsidRPr="00506EE9">
        <w:rPr>
          <w:rFonts w:cs="Arial"/>
          <w:color w:val="3333FF"/>
          <w:szCs w:val="22"/>
        </w:rPr>
        <w:fldChar w:fldCharType="separate"/>
      </w:r>
      <w:r w:rsidR="00E52D5F" w:rsidRPr="00E52D5F">
        <w:rPr>
          <w:rFonts w:cs="Arial"/>
          <w:color w:val="3333FF"/>
          <w:szCs w:val="22"/>
        </w:rPr>
        <w:t>Annex 5 – Technical specifications of the Guarantee, eligibilities and State aid rules</w:t>
      </w:r>
      <w:r w:rsidRPr="00506EE9">
        <w:rPr>
          <w:rFonts w:cs="Arial"/>
          <w:color w:val="3333FF"/>
          <w:szCs w:val="22"/>
        </w:rPr>
        <w:fldChar w:fldCharType="end"/>
      </w:r>
      <w:r w:rsidRPr="00506EE9">
        <w:rPr>
          <w:rFonts w:cs="Arial"/>
          <w:color w:val="8064A2" w:themeColor="accent4"/>
          <w:szCs w:val="22"/>
        </w:rPr>
        <w:t xml:space="preserve"> </w:t>
      </w:r>
    </w:p>
    <w:p w14:paraId="1FDB3AA7" w14:textId="77777777" w:rsidR="00656225" w:rsidRPr="007C4DE8" w:rsidRDefault="00656225" w:rsidP="00EB4C7C">
      <w:pPr>
        <w:pStyle w:val="Heading1"/>
        <w:numPr>
          <w:ilvl w:val="1"/>
          <w:numId w:val="29"/>
        </w:numPr>
        <w:tabs>
          <w:tab w:val="left" w:pos="540"/>
        </w:tabs>
        <w:spacing w:before="360" w:after="60"/>
        <w:rPr>
          <w:b w:val="0"/>
        </w:rPr>
      </w:pPr>
      <w:bookmarkStart w:id="17" w:name="_Toc44434116"/>
      <w:r w:rsidRPr="00202F5E">
        <w:t xml:space="preserve">Specification of eligible </w:t>
      </w:r>
      <w:r w:rsidR="00F21574" w:rsidRPr="007C4DE8">
        <w:t>i</w:t>
      </w:r>
      <w:r w:rsidRPr="007C4DE8">
        <w:t>nvestments</w:t>
      </w:r>
      <w:bookmarkEnd w:id="17"/>
    </w:p>
    <w:p w14:paraId="3865CB05" w14:textId="05140148" w:rsidR="00E31B6B" w:rsidRPr="00506EE9" w:rsidRDefault="00586CC4" w:rsidP="00CD0147">
      <w:pPr>
        <w:spacing w:before="120" w:after="120"/>
        <w:ind w:right="137"/>
        <w:rPr>
          <w:rFonts w:cs="Arial"/>
          <w:color w:val="00B0F0"/>
          <w:szCs w:val="22"/>
        </w:rPr>
      </w:pPr>
      <w:r w:rsidRPr="00506EE9">
        <w:rPr>
          <w:rFonts w:cs="Arial"/>
          <w:color w:val="000000" w:themeColor="text1"/>
          <w:szCs w:val="22"/>
        </w:rPr>
        <w:t>See</w:t>
      </w:r>
      <w:r w:rsidRPr="00506EE9">
        <w:rPr>
          <w:rFonts w:cs="Arial"/>
          <w:color w:val="8064A2" w:themeColor="accent4"/>
          <w:szCs w:val="22"/>
        </w:rPr>
        <w:t xml:space="preserve"> </w:t>
      </w:r>
      <w:r w:rsidR="00506EE9" w:rsidRPr="00506EE9">
        <w:rPr>
          <w:rFonts w:cs="Arial"/>
          <w:color w:val="3333FF"/>
          <w:szCs w:val="22"/>
        </w:rPr>
        <w:fldChar w:fldCharType="begin"/>
      </w:r>
      <w:r w:rsidR="00506EE9" w:rsidRPr="00506EE9">
        <w:rPr>
          <w:rFonts w:cs="Arial"/>
          <w:color w:val="3333FF"/>
          <w:szCs w:val="22"/>
        </w:rPr>
        <w:instrText xml:space="preserve"> REF _Ref44419141 \h  \* MERGEFORMAT </w:instrText>
      </w:r>
      <w:r w:rsidR="00506EE9" w:rsidRPr="00506EE9">
        <w:rPr>
          <w:rFonts w:cs="Arial"/>
          <w:color w:val="3333FF"/>
          <w:szCs w:val="22"/>
        </w:rPr>
      </w:r>
      <w:r w:rsidR="00506EE9" w:rsidRPr="00506EE9">
        <w:rPr>
          <w:rFonts w:cs="Arial"/>
          <w:color w:val="3333FF"/>
          <w:szCs w:val="22"/>
        </w:rPr>
        <w:fldChar w:fldCharType="separate"/>
      </w:r>
      <w:r w:rsidR="00E52D5F" w:rsidRPr="00E52D5F">
        <w:rPr>
          <w:rFonts w:cs="Arial"/>
          <w:color w:val="3333FF"/>
          <w:szCs w:val="22"/>
        </w:rPr>
        <w:t>Annex 5 – Technical specifications of the Guarantee, eligibilities and State aid rules</w:t>
      </w:r>
      <w:r w:rsidR="00506EE9" w:rsidRPr="00506EE9">
        <w:rPr>
          <w:rFonts w:cs="Arial"/>
          <w:color w:val="3333FF"/>
          <w:szCs w:val="22"/>
        </w:rPr>
        <w:fldChar w:fldCharType="end"/>
      </w:r>
      <w:r w:rsidR="00506EE9" w:rsidRPr="00506EE9">
        <w:rPr>
          <w:rFonts w:cs="Arial"/>
          <w:color w:val="8064A2" w:themeColor="accent4"/>
          <w:szCs w:val="22"/>
        </w:rPr>
        <w:t xml:space="preserve"> </w:t>
      </w:r>
    </w:p>
    <w:p w14:paraId="342A5B0E" w14:textId="77777777" w:rsidR="003A3278" w:rsidRPr="00E31B6B" w:rsidRDefault="007C4DE8" w:rsidP="00EB4C7C">
      <w:pPr>
        <w:pStyle w:val="Heading1"/>
        <w:numPr>
          <w:ilvl w:val="1"/>
          <w:numId w:val="29"/>
        </w:numPr>
        <w:tabs>
          <w:tab w:val="left" w:pos="540"/>
        </w:tabs>
        <w:spacing w:before="360" w:after="60"/>
        <w:rPr>
          <w:color w:val="000000" w:themeColor="text1"/>
        </w:rPr>
      </w:pPr>
      <w:bookmarkStart w:id="18" w:name="_Toc44434117"/>
      <w:bookmarkStart w:id="19" w:name="_Ref44434365"/>
      <w:r w:rsidRPr="00E31B6B">
        <w:rPr>
          <w:color w:val="000000" w:themeColor="text1"/>
        </w:rPr>
        <w:t>Risk guidelines</w:t>
      </w:r>
      <w:bookmarkEnd w:id="18"/>
      <w:bookmarkEnd w:id="19"/>
    </w:p>
    <w:p w14:paraId="57F3F290" w14:textId="57821466" w:rsidR="003A3278" w:rsidRPr="009C6A6A" w:rsidRDefault="003A3278" w:rsidP="003A3278">
      <w:pPr>
        <w:tabs>
          <w:tab w:val="left" w:pos="7797"/>
        </w:tabs>
        <w:spacing w:before="120" w:after="120"/>
        <w:ind w:right="137"/>
        <w:rPr>
          <w:rFonts w:cs="Arial"/>
          <w:szCs w:val="22"/>
        </w:rPr>
      </w:pPr>
      <w:r w:rsidRPr="009C6A6A">
        <w:rPr>
          <w:rFonts w:cs="Arial"/>
          <w:szCs w:val="22"/>
        </w:rPr>
        <w:t>The risk profile and creditworthiness of the Final Recipients will be assessed independently by the Financial Intermediar</w:t>
      </w:r>
      <w:r w:rsidR="003256BB" w:rsidRPr="009C6A6A">
        <w:rPr>
          <w:rFonts w:cs="Arial"/>
          <w:szCs w:val="22"/>
        </w:rPr>
        <w:t>ies</w:t>
      </w:r>
      <w:r w:rsidRPr="009C6A6A">
        <w:rPr>
          <w:rFonts w:cs="Arial"/>
          <w:szCs w:val="22"/>
        </w:rPr>
        <w:t>. In carrying out its responsibilities, the Financial Intermediar</w:t>
      </w:r>
      <w:r w:rsidR="003256BB" w:rsidRPr="009C6A6A">
        <w:rPr>
          <w:rFonts w:cs="Arial"/>
          <w:szCs w:val="22"/>
        </w:rPr>
        <w:t>ies</w:t>
      </w:r>
      <w:r w:rsidRPr="009C6A6A">
        <w:rPr>
          <w:rFonts w:cs="Arial"/>
          <w:szCs w:val="22"/>
        </w:rPr>
        <w:t xml:space="preserve"> shall act as diligent business entit</w:t>
      </w:r>
      <w:r w:rsidR="003256BB" w:rsidRPr="009C6A6A">
        <w:rPr>
          <w:rFonts w:cs="Arial"/>
          <w:szCs w:val="22"/>
        </w:rPr>
        <w:t>ies</w:t>
      </w:r>
      <w:r w:rsidRPr="009C6A6A">
        <w:rPr>
          <w:rFonts w:cs="Arial"/>
          <w:szCs w:val="22"/>
        </w:rPr>
        <w:t xml:space="preserve"> applying at least the standard of professional care that can be expected from an EU-regulated financial institution</w:t>
      </w:r>
      <w:r w:rsidRPr="006F14E0">
        <w:rPr>
          <w:rFonts w:cs="Arial"/>
          <w:szCs w:val="22"/>
        </w:rPr>
        <w:t xml:space="preserve">, </w:t>
      </w:r>
      <w:r w:rsidRPr="006F14E0">
        <w:t>its own internal procedures and policies</w:t>
      </w:r>
      <w:r w:rsidRPr="006F14E0">
        <w:rPr>
          <w:rFonts w:cs="Arial"/>
          <w:szCs w:val="22"/>
        </w:rPr>
        <w:t>,</w:t>
      </w:r>
      <w:r w:rsidRPr="009C6A6A">
        <w:rPr>
          <w:rFonts w:cs="Arial"/>
          <w:szCs w:val="22"/>
        </w:rPr>
        <w:t xml:space="preserve"> as well as best practices of the financial sector. </w:t>
      </w:r>
      <w:r w:rsidR="00494AA4">
        <w:rPr>
          <w:rFonts w:cs="Arial"/>
          <w:szCs w:val="22"/>
        </w:rPr>
        <w:t>T</w:t>
      </w:r>
      <w:r w:rsidRPr="009C6A6A">
        <w:rPr>
          <w:rFonts w:cs="Arial"/>
          <w:szCs w:val="22"/>
        </w:rPr>
        <w:t>he Financial Intermediar</w:t>
      </w:r>
      <w:r w:rsidR="003256BB" w:rsidRPr="009C6A6A">
        <w:rPr>
          <w:rFonts w:cs="Arial"/>
          <w:szCs w:val="22"/>
        </w:rPr>
        <w:t>ies</w:t>
      </w:r>
      <w:r w:rsidRPr="009C6A6A">
        <w:rPr>
          <w:rFonts w:cs="Arial"/>
          <w:szCs w:val="22"/>
        </w:rPr>
        <w:t xml:space="preserve"> shall use all reasonable efforts to assess the creditworthiness of the Final Recipients in line with the above. </w:t>
      </w:r>
      <w:r w:rsidR="003256BB" w:rsidRPr="009C6A6A">
        <w:rPr>
          <w:rFonts w:cs="Arial"/>
          <w:szCs w:val="22"/>
        </w:rPr>
        <w:t>They</w:t>
      </w:r>
      <w:r w:rsidRPr="009C6A6A">
        <w:rPr>
          <w:rFonts w:cs="Arial"/>
          <w:szCs w:val="22"/>
        </w:rPr>
        <w:t xml:space="preserve"> will have to implement reasonable recovery procedures, in line with its internal standards and policies, and may write off amounts due only in cases where the collection of such amounts can no longer be reasonably expected according to standard market practice. The Financial Intermediar</w:t>
      </w:r>
      <w:r w:rsidR="003256BB" w:rsidRPr="009C6A6A">
        <w:rPr>
          <w:rFonts w:cs="Arial"/>
          <w:szCs w:val="22"/>
        </w:rPr>
        <w:t>ies</w:t>
      </w:r>
      <w:r w:rsidRPr="009C6A6A">
        <w:rPr>
          <w:rFonts w:cs="Arial"/>
          <w:szCs w:val="22"/>
        </w:rPr>
        <w:t xml:space="preserve"> will be responsible for the origination, underwriting</w:t>
      </w:r>
      <w:r w:rsidR="003256BB" w:rsidRPr="009C6A6A">
        <w:rPr>
          <w:rFonts w:cs="Arial"/>
          <w:szCs w:val="22"/>
        </w:rPr>
        <w:t xml:space="preserve">, </w:t>
      </w:r>
      <w:r w:rsidRPr="009C6A6A">
        <w:rPr>
          <w:rFonts w:cs="Arial"/>
          <w:szCs w:val="22"/>
        </w:rPr>
        <w:t>servicing</w:t>
      </w:r>
      <w:r w:rsidR="003256BB" w:rsidRPr="009C6A6A">
        <w:rPr>
          <w:rFonts w:cs="Arial"/>
          <w:szCs w:val="22"/>
        </w:rPr>
        <w:t>, monitoring and controlling</w:t>
      </w:r>
      <w:r w:rsidRPr="009C6A6A">
        <w:rPr>
          <w:rFonts w:cs="Arial"/>
          <w:szCs w:val="22"/>
        </w:rPr>
        <w:t xml:space="preserve"> of </w:t>
      </w:r>
      <w:r w:rsidR="00743DE2">
        <w:rPr>
          <w:rFonts w:cs="Arial"/>
          <w:szCs w:val="22"/>
        </w:rPr>
        <w:t>L</w:t>
      </w:r>
      <w:r w:rsidRPr="009C6A6A">
        <w:rPr>
          <w:rFonts w:cs="Arial"/>
          <w:szCs w:val="22"/>
        </w:rPr>
        <w:t xml:space="preserve">oans to Final Recipients, including the recovery of defaulted </w:t>
      </w:r>
      <w:r w:rsidR="009B2D5B">
        <w:rPr>
          <w:rFonts w:cs="Arial"/>
          <w:szCs w:val="22"/>
        </w:rPr>
        <w:t>Loan</w:t>
      </w:r>
      <w:r w:rsidRPr="009C6A6A">
        <w:rPr>
          <w:rFonts w:cs="Arial"/>
          <w:szCs w:val="22"/>
        </w:rPr>
        <w:t xml:space="preserve">s in accordance with the </w:t>
      </w:r>
      <w:r w:rsidR="007B337D">
        <w:rPr>
          <w:rFonts w:cs="Arial"/>
          <w:szCs w:val="22"/>
        </w:rPr>
        <w:t>Guarantee Agreement</w:t>
      </w:r>
      <w:r w:rsidRPr="009C6A6A">
        <w:rPr>
          <w:rFonts w:cs="Arial"/>
          <w:szCs w:val="22"/>
        </w:rPr>
        <w:t xml:space="preserve"> to be signed with the EIB.</w:t>
      </w:r>
    </w:p>
    <w:p w14:paraId="44AD6D48" w14:textId="77777777" w:rsidR="007011F6" w:rsidRDefault="007011F6" w:rsidP="00EB4C7C">
      <w:pPr>
        <w:pStyle w:val="Heading1"/>
        <w:keepNext/>
        <w:numPr>
          <w:ilvl w:val="0"/>
          <w:numId w:val="29"/>
        </w:numPr>
        <w:spacing w:before="240" w:after="240"/>
      </w:pPr>
      <w:bookmarkStart w:id="20" w:name="_Toc44434118"/>
      <w:r w:rsidRPr="00E30D27">
        <w:t xml:space="preserve">Operational </w:t>
      </w:r>
      <w:r w:rsidR="00345614" w:rsidRPr="00E30D27">
        <w:t>P</w:t>
      </w:r>
      <w:r w:rsidRPr="00E30D27">
        <w:t>rovisions</w:t>
      </w:r>
      <w:bookmarkEnd w:id="20"/>
    </w:p>
    <w:p w14:paraId="4C463D5F" w14:textId="77777777" w:rsidR="004240B3" w:rsidRPr="006B1EE1" w:rsidRDefault="00511055" w:rsidP="00EB4C7C">
      <w:pPr>
        <w:pStyle w:val="Heading1"/>
        <w:keepNext/>
        <w:numPr>
          <w:ilvl w:val="1"/>
          <w:numId w:val="29"/>
        </w:numPr>
        <w:tabs>
          <w:tab w:val="left" w:pos="540"/>
        </w:tabs>
        <w:spacing w:before="360" w:after="60"/>
      </w:pPr>
      <w:bookmarkStart w:id="21" w:name="_Toc44434119"/>
      <w:r>
        <w:t>Amounts allocated under the CEOI</w:t>
      </w:r>
      <w:bookmarkEnd w:id="21"/>
      <w:r>
        <w:t xml:space="preserve"> </w:t>
      </w:r>
    </w:p>
    <w:p w14:paraId="3DAD33AA" w14:textId="77777777" w:rsidR="00762E90" w:rsidRPr="00202F5E" w:rsidRDefault="007C4DE8" w:rsidP="00EB4C7C">
      <w:pPr>
        <w:pStyle w:val="Heading1"/>
        <w:keepNext/>
        <w:numPr>
          <w:ilvl w:val="2"/>
          <w:numId w:val="29"/>
        </w:numPr>
        <w:tabs>
          <w:tab w:val="left" w:pos="540"/>
        </w:tabs>
        <w:spacing w:before="360" w:after="60"/>
        <w:ind w:left="360"/>
      </w:pPr>
      <w:bookmarkStart w:id="22" w:name="_Toc44434120"/>
      <w:bookmarkStart w:id="23" w:name="_Ref44434184"/>
      <w:bookmarkStart w:id="24" w:name="_Ref44434185"/>
      <w:r>
        <w:t>Applications</w:t>
      </w:r>
      <w:bookmarkEnd w:id="22"/>
      <w:bookmarkEnd w:id="23"/>
      <w:bookmarkEnd w:id="24"/>
    </w:p>
    <w:p w14:paraId="38A3C58B" w14:textId="62E322AA" w:rsidR="00261F93" w:rsidRDefault="00E226F4" w:rsidP="00E226F4">
      <w:pPr>
        <w:autoSpaceDE w:val="0"/>
        <w:autoSpaceDN w:val="0"/>
        <w:adjustRightInd w:val="0"/>
        <w:rPr>
          <w:rFonts w:cs="Arial"/>
          <w:szCs w:val="22"/>
        </w:rPr>
      </w:pPr>
      <w:r w:rsidRPr="00E226F4">
        <w:rPr>
          <w:rFonts w:cs="Arial"/>
          <w:szCs w:val="22"/>
        </w:rPr>
        <w:t>It</w:t>
      </w:r>
      <w:r w:rsidR="00307877">
        <w:rPr>
          <w:rFonts w:cs="Arial"/>
          <w:szCs w:val="22"/>
        </w:rPr>
        <w:t xml:space="preserve"> </w:t>
      </w:r>
      <w:r w:rsidR="004E100B" w:rsidRPr="00E226F4">
        <w:rPr>
          <w:rFonts w:cs="Arial"/>
          <w:szCs w:val="22"/>
        </w:rPr>
        <w:t>is</w:t>
      </w:r>
      <w:r w:rsidR="00307877">
        <w:rPr>
          <w:rFonts w:cs="Arial"/>
          <w:szCs w:val="22"/>
        </w:rPr>
        <w:t xml:space="preserve"> </w:t>
      </w:r>
      <w:r w:rsidR="004E100B" w:rsidRPr="00E226F4">
        <w:rPr>
          <w:rFonts w:cs="Arial"/>
          <w:szCs w:val="22"/>
        </w:rPr>
        <w:t xml:space="preserve">planned to allocate </w:t>
      </w:r>
      <w:r w:rsidR="00010600" w:rsidRPr="00E226F4">
        <w:rPr>
          <w:rFonts w:cs="Arial"/>
          <w:szCs w:val="22"/>
        </w:rPr>
        <w:t xml:space="preserve">an </w:t>
      </w:r>
      <w:r w:rsidR="00611D41" w:rsidRPr="005D3CE0">
        <w:rPr>
          <w:rFonts w:cs="Arial"/>
          <w:szCs w:val="22"/>
        </w:rPr>
        <w:t xml:space="preserve">amount </w:t>
      </w:r>
      <w:r w:rsidR="004E100B" w:rsidRPr="005D3CE0">
        <w:rPr>
          <w:rFonts w:cs="Arial"/>
          <w:szCs w:val="22"/>
        </w:rPr>
        <w:t>of</w:t>
      </w:r>
      <w:r w:rsidR="001609C6">
        <w:rPr>
          <w:rFonts w:cs="Arial"/>
          <w:szCs w:val="22"/>
        </w:rPr>
        <w:t xml:space="preserve"> up to EUR </w:t>
      </w:r>
      <w:r w:rsidR="001609C6" w:rsidRPr="009C6A6A">
        <w:rPr>
          <w:rFonts w:cs="Arial"/>
          <w:szCs w:val="22"/>
        </w:rPr>
        <w:t>50m</w:t>
      </w:r>
      <w:r w:rsidR="00BC4D4D">
        <w:rPr>
          <w:szCs w:val="22"/>
        </w:rPr>
        <w:t xml:space="preserve"> </w:t>
      </w:r>
      <w:r w:rsidR="00AF560B" w:rsidRPr="009C6A6A">
        <w:rPr>
          <w:rFonts w:cs="Arial"/>
          <w:szCs w:val="22"/>
        </w:rPr>
        <w:t>in</w:t>
      </w:r>
      <w:r w:rsidR="00AF560B" w:rsidRPr="005D3CE0">
        <w:rPr>
          <w:rFonts w:cs="Arial"/>
          <w:szCs w:val="22"/>
        </w:rPr>
        <w:t xml:space="preserve"> </w:t>
      </w:r>
      <w:r w:rsidR="00AF560B">
        <w:rPr>
          <w:rFonts w:cs="Arial"/>
          <w:szCs w:val="22"/>
        </w:rPr>
        <w:t xml:space="preserve">the form of </w:t>
      </w:r>
      <w:r w:rsidR="007251D3">
        <w:rPr>
          <w:rFonts w:cs="Arial"/>
          <w:szCs w:val="22"/>
        </w:rPr>
        <w:t xml:space="preserve">a </w:t>
      </w:r>
      <w:r w:rsidR="00B21555" w:rsidRPr="009C6A6A">
        <w:rPr>
          <w:rFonts w:cs="Arial"/>
          <w:szCs w:val="22"/>
        </w:rPr>
        <w:t>Guarantee</w:t>
      </w:r>
      <w:r w:rsidR="00E76677" w:rsidRPr="009C6A6A">
        <w:rPr>
          <w:rFonts w:cs="Arial"/>
          <w:szCs w:val="22"/>
        </w:rPr>
        <w:t xml:space="preserve"> </w:t>
      </w:r>
      <w:r w:rsidR="00B21555" w:rsidRPr="009C6A6A">
        <w:rPr>
          <w:rFonts w:cs="Arial"/>
          <w:szCs w:val="22"/>
        </w:rPr>
        <w:t>(</w:t>
      </w:r>
      <w:r w:rsidR="00E0461E" w:rsidRPr="009C6A6A">
        <w:rPr>
          <w:rFonts w:cs="Arial"/>
          <w:szCs w:val="22"/>
        </w:rPr>
        <w:t xml:space="preserve">See </w:t>
      </w:r>
      <w:r w:rsidR="009E4396" w:rsidRPr="00506EE9">
        <w:rPr>
          <w:rFonts w:cs="Arial"/>
          <w:szCs w:val="22"/>
        </w:rPr>
        <w:t>Annex</w:t>
      </w:r>
      <w:r w:rsidR="00E76677" w:rsidRPr="00506EE9">
        <w:rPr>
          <w:rFonts w:cs="Arial"/>
          <w:szCs w:val="22"/>
        </w:rPr>
        <w:t xml:space="preserve"> </w:t>
      </w:r>
      <w:r w:rsidR="009E4396">
        <w:rPr>
          <w:rFonts w:cs="Arial"/>
          <w:color w:val="00B0F0"/>
          <w:szCs w:val="22"/>
        </w:rPr>
        <w:t>5</w:t>
      </w:r>
      <w:r w:rsidR="00E0461E">
        <w:rPr>
          <w:rFonts w:cs="Arial"/>
          <w:color w:val="00B0F0"/>
          <w:szCs w:val="22"/>
        </w:rPr>
        <w:t xml:space="preserve"> </w:t>
      </w:r>
      <w:r w:rsidR="00E0461E" w:rsidRPr="009C6A6A">
        <w:rPr>
          <w:rFonts w:cs="Arial"/>
          <w:szCs w:val="22"/>
        </w:rPr>
        <w:t>for details on technical specifications of the Guarantee</w:t>
      </w:r>
      <w:r w:rsidR="00B21555" w:rsidRPr="009C6A6A">
        <w:rPr>
          <w:rFonts w:cs="Arial"/>
          <w:szCs w:val="22"/>
        </w:rPr>
        <w:t>)</w:t>
      </w:r>
      <w:r w:rsidR="00E76677" w:rsidRPr="009C6A6A">
        <w:rPr>
          <w:rFonts w:cs="Arial"/>
          <w:szCs w:val="22"/>
        </w:rPr>
        <w:t xml:space="preserve">, </w:t>
      </w:r>
      <w:r w:rsidR="00010600" w:rsidRPr="009C6A6A">
        <w:rPr>
          <w:rFonts w:cs="Arial"/>
          <w:szCs w:val="22"/>
        </w:rPr>
        <w:t>to</w:t>
      </w:r>
      <w:r w:rsidR="00E76677" w:rsidRPr="009C6A6A">
        <w:rPr>
          <w:rFonts w:cs="Arial"/>
          <w:szCs w:val="22"/>
        </w:rPr>
        <w:t xml:space="preserve"> up to </w:t>
      </w:r>
      <w:r w:rsidR="000A5953" w:rsidRPr="009C6A6A">
        <w:rPr>
          <w:rFonts w:cs="Arial"/>
          <w:szCs w:val="22"/>
        </w:rPr>
        <w:t>three</w:t>
      </w:r>
      <w:r w:rsidR="00E76677" w:rsidRPr="009C6A6A">
        <w:rPr>
          <w:rFonts w:cs="Arial"/>
          <w:szCs w:val="22"/>
        </w:rPr>
        <w:t xml:space="preserve"> (</w:t>
      </w:r>
      <w:r w:rsidR="000A5953" w:rsidRPr="00CD18D9">
        <w:rPr>
          <w:rFonts w:cs="Arial"/>
          <w:szCs w:val="22"/>
        </w:rPr>
        <w:t>3</w:t>
      </w:r>
      <w:r w:rsidR="00E76677" w:rsidRPr="00CD18D9">
        <w:rPr>
          <w:rFonts w:cs="Arial"/>
          <w:szCs w:val="22"/>
        </w:rPr>
        <w:t>)</w:t>
      </w:r>
      <w:r w:rsidR="00E76677" w:rsidRPr="009C6A6A">
        <w:rPr>
          <w:rFonts w:cs="Arial"/>
          <w:szCs w:val="22"/>
        </w:rPr>
        <w:t xml:space="preserve"> Financial Intermediaries. </w:t>
      </w:r>
    </w:p>
    <w:p w14:paraId="7DDE3597" w14:textId="097DB782" w:rsidR="002D7151" w:rsidRPr="009C6A6A" w:rsidRDefault="00EB2997" w:rsidP="00D05D61">
      <w:pPr>
        <w:autoSpaceDE w:val="0"/>
        <w:autoSpaceDN w:val="0"/>
        <w:adjustRightInd w:val="0"/>
        <w:spacing w:after="120"/>
        <w:rPr>
          <w:rFonts w:cs="Arial"/>
          <w:szCs w:val="22"/>
        </w:rPr>
      </w:pPr>
      <w:r w:rsidRPr="00CD18D9">
        <w:rPr>
          <w:rFonts w:cs="Arial"/>
          <w:szCs w:val="22"/>
        </w:rPr>
        <w:t xml:space="preserve">Allocations of the Guarantee </w:t>
      </w:r>
      <w:r w:rsidRPr="009C6A6A">
        <w:rPr>
          <w:rFonts w:cs="Arial"/>
          <w:szCs w:val="22"/>
        </w:rPr>
        <w:t>to</w:t>
      </w:r>
      <w:r w:rsidR="00AF560B" w:rsidRPr="009C6A6A">
        <w:rPr>
          <w:rFonts w:cs="Arial"/>
          <w:szCs w:val="22"/>
        </w:rPr>
        <w:t xml:space="preserve"> the</w:t>
      </w:r>
      <w:r w:rsidR="00D03BF2" w:rsidRPr="009C6A6A">
        <w:rPr>
          <w:rFonts w:cs="Arial"/>
          <w:szCs w:val="22"/>
        </w:rPr>
        <w:t xml:space="preserve"> Financial Intermediaries will be </w:t>
      </w:r>
      <w:r w:rsidRPr="009C6A6A">
        <w:rPr>
          <w:rFonts w:cs="Arial"/>
          <w:szCs w:val="22"/>
        </w:rPr>
        <w:t xml:space="preserve">done </w:t>
      </w:r>
      <w:r w:rsidR="00102177" w:rsidRPr="009C6A6A">
        <w:rPr>
          <w:rFonts w:cs="Arial"/>
          <w:szCs w:val="22"/>
        </w:rPr>
        <w:t>based on the proposed portfolio volumes presented by the Applicants in the proposed Business</w:t>
      </w:r>
      <w:r w:rsidR="000F26B1" w:rsidRPr="009C6A6A">
        <w:rPr>
          <w:rFonts w:cs="Arial"/>
          <w:szCs w:val="22"/>
        </w:rPr>
        <w:t xml:space="preserve"> Plan and agreed in the </w:t>
      </w:r>
      <w:r w:rsidR="007B337D">
        <w:rPr>
          <w:rFonts w:cs="Arial"/>
          <w:szCs w:val="22"/>
        </w:rPr>
        <w:t>Guarantee Agreement</w:t>
      </w:r>
      <w:r w:rsidR="000F26B1" w:rsidRPr="009C6A6A">
        <w:rPr>
          <w:rFonts w:cs="Arial"/>
          <w:szCs w:val="22"/>
        </w:rPr>
        <w:t xml:space="preserve"> (</w:t>
      </w:r>
      <w:r w:rsidR="009C6A6A">
        <w:rPr>
          <w:rFonts w:cs="Arial"/>
          <w:szCs w:val="22"/>
        </w:rPr>
        <w:t xml:space="preserve">the </w:t>
      </w:r>
      <w:r w:rsidR="00332ED7">
        <w:rPr>
          <w:rFonts w:cs="Arial"/>
          <w:szCs w:val="22"/>
        </w:rPr>
        <w:t>Maximum</w:t>
      </w:r>
      <w:r w:rsidR="000F26B1" w:rsidRPr="009C6A6A">
        <w:rPr>
          <w:rFonts w:cs="Arial"/>
          <w:szCs w:val="22"/>
          <w:lang w:bidi="ne-NP"/>
        </w:rPr>
        <w:t xml:space="preserve"> Portfolio Volume</w:t>
      </w:r>
      <w:r w:rsidR="009C6A6A">
        <w:rPr>
          <w:rFonts w:cs="Arial"/>
          <w:szCs w:val="22"/>
          <w:lang w:bidi="ne-NP"/>
        </w:rPr>
        <w:t>)</w:t>
      </w:r>
      <w:r w:rsidR="00DD5072" w:rsidRPr="009C6A6A">
        <w:rPr>
          <w:rFonts w:cs="Arial"/>
          <w:szCs w:val="22"/>
        </w:rPr>
        <w:t xml:space="preserve">. </w:t>
      </w:r>
    </w:p>
    <w:p w14:paraId="50BAE8BA" w14:textId="5617FD92" w:rsidR="00815CA6" w:rsidRPr="009C6A6A" w:rsidRDefault="002D0048" w:rsidP="00DD72CF">
      <w:pPr>
        <w:pStyle w:val="Default"/>
        <w:rPr>
          <w:color w:val="auto"/>
          <w:szCs w:val="22"/>
          <w:lang w:val="en-GB"/>
        </w:rPr>
      </w:pPr>
      <w:r w:rsidRPr="009C6A6A">
        <w:rPr>
          <w:color w:val="auto"/>
          <w:szCs w:val="22"/>
          <w:lang w:val="en-GB"/>
        </w:rPr>
        <w:lastRenderedPageBreak/>
        <w:t xml:space="preserve">At any time during the </w:t>
      </w:r>
      <w:r w:rsidR="00B7071A" w:rsidRPr="009C6A6A">
        <w:rPr>
          <w:color w:val="auto"/>
          <w:szCs w:val="22"/>
          <w:lang w:val="en-GB"/>
        </w:rPr>
        <w:t xml:space="preserve">Eligibility </w:t>
      </w:r>
      <w:r w:rsidRPr="009C6A6A">
        <w:rPr>
          <w:color w:val="auto"/>
          <w:szCs w:val="22"/>
          <w:lang w:val="en-GB"/>
        </w:rPr>
        <w:t>Period</w:t>
      </w:r>
      <w:r w:rsidRPr="009C6A6A">
        <w:rPr>
          <w:b/>
          <w:color w:val="auto"/>
          <w:szCs w:val="22"/>
          <w:lang w:val="en-GB"/>
        </w:rPr>
        <w:t xml:space="preserve">, </w:t>
      </w:r>
      <w:r w:rsidRPr="009C6A6A">
        <w:rPr>
          <w:color w:val="auto"/>
          <w:szCs w:val="22"/>
          <w:lang w:val="en-GB"/>
        </w:rPr>
        <w:t xml:space="preserve">if the Financial Intermediary lags </w:t>
      </w:r>
      <w:r w:rsidRPr="009C6A6A">
        <w:rPr>
          <w:color w:val="auto"/>
          <w:szCs w:val="22"/>
          <w:u w:val="single"/>
          <w:lang w:val="en-GB"/>
        </w:rPr>
        <w:t>materially</w:t>
      </w:r>
      <w:r w:rsidRPr="009C6A6A">
        <w:rPr>
          <w:color w:val="auto"/>
          <w:szCs w:val="22"/>
          <w:lang w:val="en-GB"/>
        </w:rPr>
        <w:t xml:space="preserve"> (to be assessed by the EIB</w:t>
      </w:r>
      <w:r w:rsidR="00346793">
        <w:rPr>
          <w:color w:val="auto"/>
          <w:szCs w:val="22"/>
          <w:lang w:val="en-GB"/>
        </w:rPr>
        <w:t xml:space="preserve"> and at is discretion</w:t>
      </w:r>
      <w:r w:rsidRPr="009C6A6A">
        <w:rPr>
          <w:color w:val="auto"/>
          <w:szCs w:val="22"/>
          <w:lang w:val="en-GB"/>
        </w:rPr>
        <w:t xml:space="preserve">) behind </w:t>
      </w:r>
      <w:r w:rsidR="00815CA6" w:rsidRPr="009C6A6A">
        <w:rPr>
          <w:color w:val="auto"/>
          <w:szCs w:val="22"/>
          <w:u w:val="single"/>
          <w:lang w:val="en-GB"/>
        </w:rPr>
        <w:t>the lowest of</w:t>
      </w:r>
      <w:r w:rsidR="00815CA6" w:rsidRPr="009C6A6A">
        <w:rPr>
          <w:color w:val="auto"/>
          <w:szCs w:val="22"/>
          <w:lang w:val="en-GB"/>
        </w:rPr>
        <w:t xml:space="preserve">, </w:t>
      </w:r>
    </w:p>
    <w:p w14:paraId="2D7EFF9D" w14:textId="3B5E64FF" w:rsidR="00815CA6" w:rsidRPr="009C6A6A" w:rsidRDefault="00E0461E" w:rsidP="00EB4C7C">
      <w:pPr>
        <w:pStyle w:val="Default"/>
        <w:numPr>
          <w:ilvl w:val="0"/>
          <w:numId w:val="48"/>
        </w:numPr>
        <w:spacing w:before="120"/>
        <w:ind w:left="1066"/>
        <w:rPr>
          <w:color w:val="auto"/>
          <w:szCs w:val="22"/>
          <w:lang w:val="en-GB"/>
        </w:rPr>
      </w:pPr>
      <w:r w:rsidRPr="009C6A6A">
        <w:rPr>
          <w:color w:val="auto"/>
          <w:szCs w:val="22"/>
          <w:lang w:val="en-GB"/>
        </w:rPr>
        <w:t xml:space="preserve">the </w:t>
      </w:r>
      <w:r w:rsidR="000B3374" w:rsidRPr="009C6A6A">
        <w:rPr>
          <w:color w:val="auto"/>
          <w:szCs w:val="22"/>
          <w:lang w:val="en-GB"/>
        </w:rPr>
        <w:t>Portfolio ramp-</w:t>
      </w:r>
      <w:r w:rsidR="002D0048" w:rsidRPr="009C6A6A">
        <w:rPr>
          <w:color w:val="auto"/>
          <w:szCs w:val="22"/>
          <w:lang w:val="en-GB"/>
        </w:rPr>
        <w:t xml:space="preserve">up </w:t>
      </w:r>
      <w:r w:rsidR="00606F30" w:rsidRPr="009C6A6A">
        <w:rPr>
          <w:color w:val="auto"/>
          <w:szCs w:val="22"/>
          <w:lang w:val="en-GB"/>
        </w:rPr>
        <w:t xml:space="preserve">schedule agreed in the </w:t>
      </w:r>
      <w:r w:rsidR="007B337D">
        <w:rPr>
          <w:color w:val="auto"/>
          <w:szCs w:val="22"/>
          <w:lang w:val="en-GB"/>
        </w:rPr>
        <w:t>Guarantee Agreement</w:t>
      </w:r>
      <w:r w:rsidR="00DB2E84" w:rsidRPr="009C6A6A">
        <w:rPr>
          <w:color w:val="auto"/>
          <w:szCs w:val="22"/>
          <w:lang w:val="en-GB"/>
        </w:rPr>
        <w:t xml:space="preserve"> </w:t>
      </w:r>
      <w:r w:rsidR="00697CDF" w:rsidRPr="009C6A6A">
        <w:rPr>
          <w:color w:val="auto"/>
          <w:szCs w:val="22"/>
          <w:lang w:val="en-GB"/>
        </w:rPr>
        <w:t>(</w:t>
      </w:r>
      <w:r w:rsidR="000F26B1" w:rsidRPr="009C6A6A">
        <w:rPr>
          <w:color w:val="auto"/>
          <w:szCs w:val="22"/>
          <w:lang w:val="en-GB"/>
        </w:rPr>
        <w:t>which will be based</w:t>
      </w:r>
      <w:r w:rsidR="00697CDF" w:rsidRPr="009C6A6A">
        <w:rPr>
          <w:color w:val="auto"/>
          <w:szCs w:val="22"/>
          <w:lang w:val="en-GB"/>
        </w:rPr>
        <w:t xml:space="preserve"> on that proposed by the Applicant in the </w:t>
      </w:r>
      <w:r w:rsidR="00445B96" w:rsidRPr="009C6A6A">
        <w:rPr>
          <w:color w:val="auto"/>
          <w:szCs w:val="22"/>
          <w:lang w:val="en-GB"/>
        </w:rPr>
        <w:t>C</w:t>
      </w:r>
      <w:r w:rsidR="00697CDF" w:rsidRPr="009C6A6A">
        <w:rPr>
          <w:color w:val="auto"/>
          <w:szCs w:val="22"/>
          <w:lang w:val="en-GB"/>
        </w:rPr>
        <w:t>E</w:t>
      </w:r>
      <w:r w:rsidR="00445B96" w:rsidRPr="009C6A6A">
        <w:rPr>
          <w:color w:val="auto"/>
          <w:szCs w:val="22"/>
          <w:lang w:val="en-GB"/>
        </w:rPr>
        <w:t>OI</w:t>
      </w:r>
      <w:r w:rsidR="00697CDF" w:rsidRPr="009C6A6A">
        <w:rPr>
          <w:color w:val="auto"/>
          <w:szCs w:val="22"/>
          <w:lang w:val="en-GB"/>
        </w:rPr>
        <w:t xml:space="preserve">) </w:t>
      </w:r>
      <w:r w:rsidR="00DB2E84" w:rsidRPr="009C6A6A">
        <w:rPr>
          <w:color w:val="auto"/>
          <w:szCs w:val="22"/>
          <w:lang w:val="en-GB"/>
        </w:rPr>
        <w:t>or</w:t>
      </w:r>
      <w:r w:rsidR="00102177" w:rsidRPr="009C6A6A">
        <w:rPr>
          <w:color w:val="auto"/>
          <w:szCs w:val="22"/>
          <w:lang w:val="en-GB"/>
        </w:rPr>
        <w:t>,</w:t>
      </w:r>
      <w:r w:rsidR="00DB2E84" w:rsidRPr="009C6A6A">
        <w:rPr>
          <w:color w:val="auto"/>
          <w:szCs w:val="22"/>
          <w:lang w:val="en-GB"/>
        </w:rPr>
        <w:t xml:space="preserve"> </w:t>
      </w:r>
    </w:p>
    <w:p w14:paraId="7C20EDEB" w14:textId="1336D476" w:rsidR="000B3374" w:rsidRPr="009C6A6A" w:rsidRDefault="00DB2E84" w:rsidP="00EB4C7C">
      <w:pPr>
        <w:pStyle w:val="Default"/>
        <w:numPr>
          <w:ilvl w:val="0"/>
          <w:numId w:val="48"/>
        </w:numPr>
        <w:rPr>
          <w:color w:val="auto"/>
          <w:szCs w:val="22"/>
          <w:lang w:val="en-GB"/>
        </w:rPr>
      </w:pPr>
      <w:r w:rsidRPr="009C6A6A">
        <w:rPr>
          <w:color w:val="auto"/>
          <w:szCs w:val="22"/>
          <w:lang w:val="en-GB"/>
        </w:rPr>
        <w:t>the</w:t>
      </w:r>
      <w:r w:rsidR="00E31B6B" w:rsidRPr="009C6A6A">
        <w:rPr>
          <w:color w:val="auto"/>
          <w:szCs w:val="22"/>
          <w:lang w:val="en-GB"/>
        </w:rPr>
        <w:t xml:space="preserve"> ramp-up target of </w:t>
      </w:r>
      <w:r w:rsidR="00697CDF" w:rsidRPr="009C6A6A">
        <w:rPr>
          <w:color w:val="auto"/>
          <w:szCs w:val="22"/>
          <w:lang w:val="en-GB"/>
        </w:rPr>
        <w:t>50</w:t>
      </w:r>
      <w:r w:rsidR="00815CA6" w:rsidRPr="009C6A6A">
        <w:rPr>
          <w:color w:val="auto"/>
          <w:szCs w:val="22"/>
          <w:lang w:val="en-GB"/>
        </w:rPr>
        <w:t>% calculated as</w:t>
      </w:r>
      <w:r w:rsidR="00726606" w:rsidRPr="009C6A6A">
        <w:rPr>
          <w:color w:val="auto"/>
          <w:szCs w:val="22"/>
          <w:lang w:val="en-GB"/>
        </w:rPr>
        <w:t xml:space="preserve"> Actual Portfolio Volume</w:t>
      </w:r>
      <w:r w:rsidR="00815CA6" w:rsidRPr="009C6A6A">
        <w:rPr>
          <w:color w:val="auto"/>
          <w:szCs w:val="22"/>
          <w:lang w:val="en-GB"/>
        </w:rPr>
        <w:t xml:space="preserve"> </w:t>
      </w:r>
      <w:r w:rsidR="00697CDF" w:rsidRPr="009C6A6A">
        <w:rPr>
          <w:color w:val="auto"/>
          <w:szCs w:val="22"/>
          <w:lang w:val="en-GB"/>
        </w:rPr>
        <w:t xml:space="preserve">/ </w:t>
      </w:r>
      <w:r w:rsidR="00332ED7">
        <w:rPr>
          <w:color w:val="auto"/>
          <w:szCs w:val="22"/>
          <w:lang w:val="en-GB"/>
        </w:rPr>
        <w:t>Maximum</w:t>
      </w:r>
      <w:r w:rsidR="00697CDF" w:rsidRPr="009C6A6A">
        <w:rPr>
          <w:color w:val="auto"/>
          <w:szCs w:val="22"/>
          <w:lang w:val="en-GB"/>
        </w:rPr>
        <w:t xml:space="preserve"> Portfolio Volume</w:t>
      </w:r>
      <w:r w:rsidR="00E31B6B" w:rsidRPr="009C6A6A">
        <w:rPr>
          <w:color w:val="auto"/>
          <w:szCs w:val="22"/>
          <w:lang w:val="en-GB"/>
        </w:rPr>
        <w:t xml:space="preserve">) by </w:t>
      </w:r>
      <w:r w:rsidR="00697CDF" w:rsidRPr="009C6A6A">
        <w:rPr>
          <w:color w:val="auto"/>
          <w:szCs w:val="22"/>
          <w:lang w:val="en-GB"/>
        </w:rPr>
        <w:t>30 September 2022</w:t>
      </w:r>
      <w:r w:rsidR="00346793">
        <w:rPr>
          <w:color w:val="auto"/>
          <w:szCs w:val="22"/>
          <w:lang w:val="en-GB"/>
        </w:rPr>
        <w:t xml:space="preserve"> or a later date at EIB’s discretion</w:t>
      </w:r>
      <w:r w:rsidR="00724D88" w:rsidRPr="009C6A6A">
        <w:rPr>
          <w:color w:val="auto"/>
          <w:szCs w:val="22"/>
          <w:lang w:val="en-GB"/>
        </w:rPr>
        <w:t>,</w:t>
      </w:r>
    </w:p>
    <w:p w14:paraId="16543FF1" w14:textId="024B6B73" w:rsidR="000B3374" w:rsidRPr="0004308A" w:rsidRDefault="00815CA6" w:rsidP="00102177">
      <w:pPr>
        <w:autoSpaceDE w:val="0"/>
        <w:autoSpaceDN w:val="0"/>
        <w:adjustRightInd w:val="0"/>
        <w:spacing w:before="120" w:after="120"/>
        <w:rPr>
          <w:rFonts w:cs="Arial"/>
          <w:szCs w:val="22"/>
        </w:rPr>
      </w:pPr>
      <w:r w:rsidRPr="0004308A">
        <w:rPr>
          <w:rFonts w:cs="Arial"/>
          <w:szCs w:val="22"/>
        </w:rPr>
        <w:t xml:space="preserve">the EIB as FoF Manager at its discretion and subject to the </w:t>
      </w:r>
      <w:r w:rsidR="00620C82" w:rsidRPr="0004308A">
        <w:rPr>
          <w:rFonts w:cs="Arial"/>
          <w:szCs w:val="22"/>
        </w:rPr>
        <w:t>endorsement</w:t>
      </w:r>
      <w:r w:rsidRPr="0004308A">
        <w:rPr>
          <w:rFonts w:cs="Arial"/>
          <w:szCs w:val="22"/>
        </w:rPr>
        <w:t xml:space="preserve"> of the Investment Board </w:t>
      </w:r>
      <w:r w:rsidR="000B3374" w:rsidRPr="0004308A">
        <w:rPr>
          <w:rFonts w:cs="Arial"/>
          <w:szCs w:val="22"/>
        </w:rPr>
        <w:t xml:space="preserve">shall be entitled to </w:t>
      </w:r>
      <w:r w:rsidRPr="0004308A">
        <w:rPr>
          <w:rFonts w:cs="Arial"/>
          <w:szCs w:val="22"/>
        </w:rPr>
        <w:t xml:space="preserve">reduce </w:t>
      </w:r>
      <w:r w:rsidR="00724D88" w:rsidRPr="0004308A">
        <w:rPr>
          <w:rFonts w:cs="Arial"/>
          <w:szCs w:val="22"/>
        </w:rPr>
        <w:t>its commitment to the Financial Intermediary (</w:t>
      </w:r>
      <w:r w:rsidR="00332ED7" w:rsidRPr="0004308A">
        <w:rPr>
          <w:rFonts w:cs="Arial"/>
          <w:szCs w:val="22"/>
          <w:lang w:bidi="ne-NP"/>
        </w:rPr>
        <w:t>Maximum</w:t>
      </w:r>
      <w:r w:rsidRPr="0004308A">
        <w:rPr>
          <w:rFonts w:cs="Arial"/>
          <w:szCs w:val="22"/>
          <w:lang w:bidi="ne-NP"/>
        </w:rPr>
        <w:t xml:space="preserve"> </w:t>
      </w:r>
      <w:r w:rsidR="00257057" w:rsidRPr="0004308A">
        <w:rPr>
          <w:rFonts w:cs="Arial"/>
          <w:szCs w:val="22"/>
          <w:lang w:bidi="ne-NP"/>
        </w:rPr>
        <w:t>Portfolio</w:t>
      </w:r>
      <w:r w:rsidRPr="0004308A">
        <w:rPr>
          <w:rFonts w:cs="Arial"/>
          <w:szCs w:val="22"/>
          <w:lang w:bidi="ne-NP"/>
        </w:rPr>
        <w:t xml:space="preserve"> Volume</w:t>
      </w:r>
      <w:r w:rsidR="00257057" w:rsidRPr="0004308A">
        <w:rPr>
          <w:rFonts w:cs="Arial"/>
          <w:szCs w:val="22"/>
        </w:rPr>
        <w:t xml:space="preserve">) to reflect its effective performance </w:t>
      </w:r>
      <w:r w:rsidR="00102177" w:rsidRPr="0004308A">
        <w:rPr>
          <w:rFonts w:cs="Arial"/>
          <w:szCs w:val="22"/>
        </w:rPr>
        <w:t>and</w:t>
      </w:r>
      <w:r w:rsidR="00257057" w:rsidRPr="0004308A">
        <w:rPr>
          <w:rFonts w:cs="Arial"/>
          <w:szCs w:val="22"/>
        </w:rPr>
        <w:t>,</w:t>
      </w:r>
      <w:r w:rsidR="00102177" w:rsidRPr="0004308A">
        <w:rPr>
          <w:rFonts w:cs="Arial"/>
          <w:szCs w:val="22"/>
        </w:rPr>
        <w:t xml:space="preserve"> reallocate it</w:t>
      </w:r>
      <w:r w:rsidR="000B3374" w:rsidRPr="0004308A">
        <w:rPr>
          <w:rFonts w:cs="Arial"/>
          <w:szCs w:val="22"/>
        </w:rPr>
        <w:t xml:space="preserve"> to other Financial Interme</w:t>
      </w:r>
      <w:r w:rsidR="000B3374" w:rsidRPr="00DD4CA5">
        <w:rPr>
          <w:rFonts w:cs="Arial"/>
          <w:color w:val="000000" w:themeColor="text1"/>
          <w:szCs w:val="22"/>
        </w:rPr>
        <w:t>diary</w:t>
      </w:r>
      <w:r w:rsidR="00102177" w:rsidRPr="00DD4CA5">
        <w:rPr>
          <w:rFonts w:cs="Arial"/>
          <w:color w:val="000000" w:themeColor="text1"/>
          <w:szCs w:val="22"/>
        </w:rPr>
        <w:t>(ies)</w:t>
      </w:r>
      <w:r w:rsidR="00893090" w:rsidRPr="00DD4CA5">
        <w:rPr>
          <w:rFonts w:cs="Arial"/>
          <w:color w:val="000000" w:themeColor="text1"/>
          <w:szCs w:val="22"/>
        </w:rPr>
        <w:t xml:space="preserve"> or to the Applicant ranking first</w:t>
      </w:r>
      <w:r w:rsidR="00455555" w:rsidRPr="00DD4CA5">
        <w:rPr>
          <w:rFonts w:cs="Arial"/>
          <w:color w:val="000000" w:themeColor="text1"/>
          <w:szCs w:val="22"/>
        </w:rPr>
        <w:t xml:space="preserve"> (and so on)</w:t>
      </w:r>
      <w:r w:rsidR="00893090" w:rsidRPr="00DD4CA5">
        <w:rPr>
          <w:rFonts w:cs="Arial"/>
          <w:color w:val="000000" w:themeColor="text1"/>
          <w:szCs w:val="22"/>
        </w:rPr>
        <w:t xml:space="preserve"> in the reserve list (if any) if not rejected following the </w:t>
      </w:r>
      <w:r w:rsidR="00C360D8" w:rsidRPr="00DD4CA5">
        <w:rPr>
          <w:rFonts w:cs="Arial"/>
          <w:color w:val="000000" w:themeColor="text1"/>
          <w:szCs w:val="22"/>
        </w:rPr>
        <w:t xml:space="preserve">compliance </w:t>
      </w:r>
      <w:r w:rsidR="00893090" w:rsidRPr="00DD4CA5">
        <w:rPr>
          <w:rFonts w:cs="Arial"/>
          <w:color w:val="000000" w:themeColor="text1"/>
          <w:szCs w:val="22"/>
        </w:rPr>
        <w:t xml:space="preserve">due </w:t>
      </w:r>
      <w:r w:rsidR="00455555" w:rsidRPr="00DD4CA5">
        <w:rPr>
          <w:rFonts w:cs="Arial"/>
          <w:color w:val="000000" w:themeColor="text1"/>
          <w:szCs w:val="22"/>
        </w:rPr>
        <w:t>diligence</w:t>
      </w:r>
      <w:r w:rsidR="00893090" w:rsidRPr="00DD4CA5">
        <w:rPr>
          <w:rFonts w:cs="Arial"/>
          <w:color w:val="000000" w:themeColor="text1"/>
          <w:szCs w:val="22"/>
        </w:rPr>
        <w:t xml:space="preserve"> performed by the EIB </w:t>
      </w:r>
      <w:r w:rsidR="00C360D8" w:rsidRPr="00DD4CA5">
        <w:rPr>
          <w:rFonts w:cs="Arial"/>
          <w:color w:val="000000" w:themeColor="text1"/>
          <w:szCs w:val="22"/>
        </w:rPr>
        <w:t xml:space="preserve">in accordance with </w:t>
      </w:r>
      <w:r w:rsidR="00DD4CA5" w:rsidRPr="00DD4CA5">
        <w:rPr>
          <w:rFonts w:cs="Arial"/>
          <w:color w:val="000000" w:themeColor="text1"/>
          <w:szCs w:val="22"/>
        </w:rPr>
        <w:t>S</w:t>
      </w:r>
      <w:r w:rsidR="00C360D8" w:rsidRPr="00DD4CA5">
        <w:rPr>
          <w:rFonts w:cs="Arial"/>
          <w:color w:val="000000" w:themeColor="text1"/>
          <w:szCs w:val="22"/>
        </w:rPr>
        <w:t xml:space="preserve">ection </w:t>
      </w:r>
      <w:r w:rsidR="00DD4CA5" w:rsidRPr="00DD4CA5">
        <w:rPr>
          <w:rFonts w:eastAsia="SimSun" w:cs="Arial"/>
          <w:color w:val="3333FF"/>
          <w:szCs w:val="22"/>
          <w:lang w:eastAsia="zh-CN" w:bidi="ar-AE"/>
        </w:rPr>
        <w:fldChar w:fldCharType="begin"/>
      </w:r>
      <w:r w:rsidR="00DD4CA5" w:rsidRPr="00DD4CA5">
        <w:rPr>
          <w:rFonts w:eastAsia="SimSun" w:cs="Arial"/>
          <w:color w:val="3333FF"/>
          <w:szCs w:val="22"/>
          <w:lang w:eastAsia="zh-CN" w:bidi="ar-AE"/>
        </w:rPr>
        <w:instrText xml:space="preserve"> REF _Ref43879008 \r \h  \* MERGEFORMAT </w:instrText>
      </w:r>
      <w:r w:rsidR="00DD4CA5" w:rsidRPr="00DD4CA5">
        <w:rPr>
          <w:rFonts w:eastAsia="SimSun" w:cs="Arial"/>
          <w:color w:val="3333FF"/>
          <w:szCs w:val="22"/>
          <w:lang w:eastAsia="zh-CN" w:bidi="ar-AE"/>
        </w:rPr>
      </w:r>
      <w:r w:rsidR="00DD4CA5" w:rsidRPr="00DD4CA5">
        <w:rPr>
          <w:rFonts w:eastAsia="SimSun" w:cs="Arial"/>
          <w:color w:val="3333FF"/>
          <w:szCs w:val="22"/>
          <w:lang w:eastAsia="zh-CN" w:bidi="ar-AE"/>
        </w:rPr>
        <w:fldChar w:fldCharType="separate"/>
      </w:r>
      <w:r w:rsidR="00E52D5F">
        <w:rPr>
          <w:rFonts w:eastAsia="SimSun" w:cs="Arial"/>
          <w:color w:val="3333FF"/>
          <w:szCs w:val="22"/>
          <w:lang w:eastAsia="zh-CN" w:bidi="ar-AE"/>
        </w:rPr>
        <w:t>12)</w:t>
      </w:r>
      <w:r w:rsidR="00DD4CA5" w:rsidRPr="00DD4CA5">
        <w:rPr>
          <w:rFonts w:eastAsia="SimSun" w:cs="Arial"/>
          <w:color w:val="3333FF"/>
          <w:szCs w:val="22"/>
          <w:lang w:eastAsia="zh-CN" w:bidi="ar-AE"/>
        </w:rPr>
        <w:fldChar w:fldCharType="end"/>
      </w:r>
      <w:r w:rsidR="00C360D8" w:rsidRPr="00DD4CA5">
        <w:rPr>
          <w:rFonts w:cs="Arial"/>
          <w:color w:val="000000" w:themeColor="text1"/>
          <w:szCs w:val="22"/>
        </w:rPr>
        <w:t xml:space="preserve"> of this </w:t>
      </w:r>
      <w:r w:rsidR="00DD4CA5" w:rsidRPr="00DD4CA5">
        <w:rPr>
          <w:rFonts w:cs="Arial"/>
          <w:color w:val="000000" w:themeColor="text1"/>
          <w:szCs w:val="22"/>
        </w:rPr>
        <w:t>CEOI</w:t>
      </w:r>
      <w:r w:rsidR="00C360D8" w:rsidRPr="00DD4CA5">
        <w:rPr>
          <w:rFonts w:cs="Arial"/>
          <w:color w:val="000000" w:themeColor="text1"/>
          <w:szCs w:val="22"/>
        </w:rPr>
        <w:t xml:space="preserve"> </w:t>
      </w:r>
      <w:r w:rsidR="00893090" w:rsidRPr="00DD4CA5">
        <w:rPr>
          <w:rFonts w:cs="Arial"/>
          <w:color w:val="000000" w:themeColor="text1"/>
          <w:szCs w:val="22"/>
        </w:rPr>
        <w:t xml:space="preserve">and subject to reaching an </w:t>
      </w:r>
      <w:r w:rsidR="00455555" w:rsidRPr="00DD4CA5">
        <w:rPr>
          <w:rFonts w:cs="Arial"/>
          <w:color w:val="000000" w:themeColor="text1"/>
          <w:szCs w:val="22"/>
        </w:rPr>
        <w:t>agreement on the terms of the Guarantee Agreement</w:t>
      </w:r>
      <w:r w:rsidR="00AB4533" w:rsidRPr="00DD4CA5">
        <w:rPr>
          <w:rFonts w:cs="Arial"/>
          <w:color w:val="000000" w:themeColor="text1"/>
          <w:szCs w:val="22"/>
        </w:rPr>
        <w:t xml:space="preserve"> </w:t>
      </w:r>
      <w:r w:rsidR="00893090" w:rsidRPr="00DD4CA5">
        <w:rPr>
          <w:rFonts w:cs="Arial"/>
          <w:color w:val="000000" w:themeColor="text1"/>
          <w:szCs w:val="22"/>
        </w:rPr>
        <w:t>as set in</w:t>
      </w:r>
      <w:r w:rsidR="00455555" w:rsidRPr="00DD4CA5">
        <w:rPr>
          <w:rFonts w:cs="Arial"/>
          <w:color w:val="000000" w:themeColor="text1"/>
          <w:szCs w:val="22"/>
        </w:rPr>
        <w:t xml:space="preserve"> Section  </w:t>
      </w:r>
      <w:r w:rsidR="00455555" w:rsidRPr="00460F94">
        <w:rPr>
          <w:rFonts w:eastAsia="SimSun" w:cs="Arial"/>
          <w:color w:val="3333FF"/>
          <w:szCs w:val="22"/>
          <w:lang w:eastAsia="zh-CN" w:bidi="ar-AE"/>
        </w:rPr>
        <w:fldChar w:fldCharType="begin"/>
      </w:r>
      <w:r w:rsidR="00455555" w:rsidRPr="00460F94">
        <w:rPr>
          <w:rFonts w:eastAsia="SimSun" w:cs="Arial"/>
          <w:color w:val="3333FF"/>
          <w:szCs w:val="22"/>
          <w:lang w:eastAsia="zh-CN" w:bidi="ar-AE"/>
        </w:rPr>
        <w:instrText xml:space="preserve"> REF _Ref45633829 \r \h  \* MERGEFORMAT </w:instrText>
      </w:r>
      <w:r w:rsidR="00455555" w:rsidRPr="00460F94">
        <w:rPr>
          <w:rFonts w:eastAsia="SimSun" w:cs="Arial"/>
          <w:color w:val="3333FF"/>
          <w:szCs w:val="22"/>
          <w:lang w:eastAsia="zh-CN" w:bidi="ar-AE"/>
        </w:rPr>
      </w:r>
      <w:r w:rsidR="00455555" w:rsidRPr="00460F94">
        <w:rPr>
          <w:rFonts w:eastAsia="SimSun" w:cs="Arial"/>
          <w:color w:val="3333FF"/>
          <w:szCs w:val="22"/>
          <w:lang w:eastAsia="zh-CN" w:bidi="ar-AE"/>
        </w:rPr>
        <w:fldChar w:fldCharType="separate"/>
      </w:r>
      <w:r w:rsidR="00E52D5F">
        <w:rPr>
          <w:rFonts w:eastAsia="SimSun" w:cs="Arial"/>
          <w:color w:val="3333FF"/>
          <w:szCs w:val="22"/>
          <w:lang w:eastAsia="zh-CN" w:bidi="ar-AE"/>
        </w:rPr>
        <w:t>6)</w:t>
      </w:r>
      <w:r w:rsidR="00455555" w:rsidRPr="00460F94">
        <w:rPr>
          <w:rFonts w:eastAsia="SimSun" w:cs="Arial"/>
          <w:color w:val="3333FF"/>
          <w:szCs w:val="22"/>
          <w:lang w:eastAsia="zh-CN" w:bidi="ar-AE"/>
        </w:rPr>
        <w:fldChar w:fldCharType="end"/>
      </w:r>
      <w:r w:rsidR="00455555" w:rsidRPr="00460F94">
        <w:rPr>
          <w:rFonts w:eastAsia="SimSun" w:cs="Arial"/>
          <w:color w:val="3333FF"/>
          <w:szCs w:val="22"/>
          <w:lang w:eastAsia="zh-CN" w:bidi="ar-AE"/>
        </w:rPr>
        <w:t xml:space="preserve"> </w:t>
      </w:r>
      <w:r w:rsidR="00455555" w:rsidRPr="00460F94">
        <w:rPr>
          <w:rFonts w:eastAsia="SimSun" w:cs="Arial"/>
          <w:color w:val="3333FF"/>
          <w:szCs w:val="22"/>
          <w:lang w:eastAsia="zh-CN" w:bidi="ar-AE"/>
        </w:rPr>
        <w:fldChar w:fldCharType="begin"/>
      </w:r>
      <w:r w:rsidR="00455555" w:rsidRPr="00460F94">
        <w:rPr>
          <w:rFonts w:eastAsia="SimSun" w:cs="Arial"/>
          <w:color w:val="3333FF"/>
          <w:szCs w:val="22"/>
          <w:lang w:eastAsia="zh-CN" w:bidi="ar-AE"/>
        </w:rPr>
        <w:instrText xml:space="preserve"> REF _Ref45633836 \h  \* MERGEFORMAT </w:instrText>
      </w:r>
      <w:r w:rsidR="00455555" w:rsidRPr="00460F94">
        <w:rPr>
          <w:rFonts w:eastAsia="SimSun" w:cs="Arial"/>
          <w:color w:val="3333FF"/>
          <w:szCs w:val="22"/>
          <w:lang w:eastAsia="zh-CN" w:bidi="ar-AE"/>
        </w:rPr>
      </w:r>
      <w:r w:rsidR="00455555" w:rsidRPr="00460F94">
        <w:rPr>
          <w:rFonts w:eastAsia="SimSun" w:cs="Arial"/>
          <w:color w:val="3333FF"/>
          <w:szCs w:val="22"/>
          <w:lang w:eastAsia="zh-CN" w:bidi="ar-AE"/>
        </w:rPr>
        <w:fldChar w:fldCharType="separate"/>
      </w:r>
      <w:r w:rsidR="00E52D5F" w:rsidRPr="00E52D5F">
        <w:rPr>
          <w:rFonts w:eastAsia="SimSun" w:cs="Arial"/>
          <w:color w:val="3333FF"/>
          <w:szCs w:val="22"/>
          <w:lang w:eastAsia="zh-CN" w:bidi="ar-AE"/>
        </w:rPr>
        <w:t>Selection process</w:t>
      </w:r>
      <w:r w:rsidR="00455555" w:rsidRPr="00460F94">
        <w:rPr>
          <w:rFonts w:eastAsia="SimSun" w:cs="Arial"/>
          <w:color w:val="3333FF"/>
          <w:szCs w:val="22"/>
          <w:lang w:eastAsia="zh-CN" w:bidi="ar-AE"/>
        </w:rPr>
        <w:fldChar w:fldCharType="end"/>
      </w:r>
      <w:r w:rsidR="00893090">
        <w:rPr>
          <w:rFonts w:cs="Arial"/>
          <w:szCs w:val="22"/>
        </w:rPr>
        <w:t xml:space="preserve"> </w:t>
      </w:r>
      <w:r w:rsidR="000B3374" w:rsidRPr="0004308A">
        <w:rPr>
          <w:rFonts w:cs="Arial"/>
          <w:szCs w:val="22"/>
        </w:rPr>
        <w:t>or</w:t>
      </w:r>
      <w:r w:rsidR="00455555">
        <w:rPr>
          <w:rFonts w:cs="Arial"/>
          <w:szCs w:val="22"/>
        </w:rPr>
        <w:t>,</w:t>
      </w:r>
      <w:r w:rsidR="000B3374" w:rsidRPr="0004308A">
        <w:rPr>
          <w:rFonts w:cs="Arial"/>
          <w:szCs w:val="22"/>
        </w:rPr>
        <w:t xml:space="preserve"> launch a new CEOI or return the funds to MA</w:t>
      </w:r>
      <w:r w:rsidR="000F26B1" w:rsidRPr="0004308A">
        <w:rPr>
          <w:rFonts w:cs="Arial"/>
          <w:szCs w:val="22"/>
        </w:rPr>
        <w:t xml:space="preserve">. </w:t>
      </w:r>
      <w:r w:rsidRPr="0004308A">
        <w:rPr>
          <w:rFonts w:cs="Arial"/>
          <w:szCs w:val="22"/>
        </w:rPr>
        <w:t xml:space="preserve"> </w:t>
      </w:r>
    </w:p>
    <w:p w14:paraId="3925C5DC" w14:textId="77777777" w:rsidR="002D0048" w:rsidRPr="0004308A" w:rsidRDefault="002D0048" w:rsidP="0037109E">
      <w:pPr>
        <w:pStyle w:val="Default"/>
        <w:spacing w:after="120"/>
        <w:rPr>
          <w:color w:val="auto"/>
          <w:szCs w:val="22"/>
          <w:lang w:val="en-GB"/>
        </w:rPr>
      </w:pPr>
      <w:r w:rsidRPr="0004308A">
        <w:rPr>
          <w:color w:val="auto"/>
          <w:szCs w:val="22"/>
          <w:lang w:val="en-GB"/>
        </w:rPr>
        <w:t xml:space="preserve">Any reduction of the </w:t>
      </w:r>
      <w:r w:rsidR="00332ED7" w:rsidRPr="0004308A">
        <w:rPr>
          <w:color w:val="auto"/>
          <w:szCs w:val="22"/>
          <w:lang w:val="en-GB"/>
        </w:rPr>
        <w:t>Maximum</w:t>
      </w:r>
      <w:r w:rsidR="00265C3F" w:rsidRPr="0004308A">
        <w:rPr>
          <w:color w:val="auto"/>
          <w:szCs w:val="22"/>
          <w:lang w:val="en-GB"/>
        </w:rPr>
        <w:t xml:space="preserve"> Portfolio</w:t>
      </w:r>
      <w:r w:rsidRPr="0004308A">
        <w:rPr>
          <w:color w:val="auto"/>
          <w:szCs w:val="22"/>
          <w:lang w:val="en-GB"/>
        </w:rPr>
        <w:t xml:space="preserve"> Volume shall be communicated by</w:t>
      </w:r>
      <w:r w:rsidR="005D3CE0" w:rsidRPr="0004308A">
        <w:rPr>
          <w:color w:val="auto"/>
          <w:szCs w:val="22"/>
          <w:lang w:val="en-GB"/>
        </w:rPr>
        <w:t xml:space="preserve"> the</w:t>
      </w:r>
      <w:r w:rsidRPr="0004308A">
        <w:rPr>
          <w:color w:val="auto"/>
          <w:szCs w:val="22"/>
          <w:lang w:val="en-GB"/>
        </w:rPr>
        <w:t xml:space="preserve"> EIB to the Financial Intermediary in writing and shall become effective within </w:t>
      </w:r>
      <w:r w:rsidRPr="00CD18D9">
        <w:rPr>
          <w:color w:val="auto"/>
          <w:szCs w:val="22"/>
          <w:lang w:val="en-GB"/>
        </w:rPr>
        <w:t>15</w:t>
      </w:r>
      <w:r w:rsidRPr="0004308A">
        <w:rPr>
          <w:color w:val="auto"/>
          <w:szCs w:val="22"/>
          <w:lang w:val="en-GB"/>
        </w:rPr>
        <w:t xml:space="preserve"> calendar days from such communication. </w:t>
      </w:r>
    </w:p>
    <w:p w14:paraId="7924636F" w14:textId="42A28F14" w:rsidR="000F26B1" w:rsidRPr="0004308A" w:rsidRDefault="000F26B1" w:rsidP="0037109E">
      <w:pPr>
        <w:pStyle w:val="Default"/>
        <w:spacing w:after="120"/>
        <w:rPr>
          <w:rFonts w:eastAsia="Arial"/>
          <w:color w:val="auto"/>
          <w:szCs w:val="22"/>
          <w:lang w:val="en-GB"/>
        </w:rPr>
      </w:pPr>
      <w:r w:rsidRPr="0004308A">
        <w:rPr>
          <w:rFonts w:eastAsia="Arial"/>
          <w:color w:val="auto"/>
          <w:szCs w:val="22"/>
        </w:rPr>
        <w:t xml:space="preserve">The </w:t>
      </w:r>
      <w:r w:rsidRPr="0004308A">
        <w:rPr>
          <w:rFonts w:eastAsia="Arial"/>
          <w:color w:val="auto"/>
          <w:szCs w:val="22"/>
          <w:lang w:val="en-GB"/>
        </w:rPr>
        <w:t xml:space="preserve">ramp-up </w:t>
      </w:r>
      <w:r w:rsidRPr="00A71BA6">
        <w:rPr>
          <w:rFonts w:eastAsia="Arial"/>
          <w:color w:val="auto"/>
          <w:szCs w:val="22"/>
          <w:lang w:val="en-GB"/>
        </w:rPr>
        <w:t xml:space="preserve">target </w:t>
      </w:r>
      <w:r w:rsidRPr="00A71BA6">
        <w:rPr>
          <w:color w:val="auto"/>
          <w:lang w:val="en-GB"/>
        </w:rPr>
        <w:t xml:space="preserve">of </w:t>
      </w:r>
      <w:r w:rsidRPr="00E23686">
        <w:rPr>
          <w:color w:val="auto"/>
          <w:lang w:val="en-GB"/>
        </w:rPr>
        <w:t>50%</w:t>
      </w:r>
      <w:r w:rsidRPr="0004308A">
        <w:rPr>
          <w:color w:val="auto"/>
          <w:szCs w:val="22"/>
          <w:lang w:val="en-GB"/>
        </w:rPr>
        <w:t xml:space="preserve"> </w:t>
      </w:r>
      <w:r w:rsidRPr="0004308A">
        <w:rPr>
          <w:rFonts w:eastAsia="Arial"/>
          <w:color w:val="auto"/>
          <w:szCs w:val="22"/>
          <w:lang w:val="en-GB"/>
        </w:rPr>
        <w:t xml:space="preserve">may be modified </w:t>
      </w:r>
      <w:r w:rsidR="00257057" w:rsidRPr="0004308A">
        <w:rPr>
          <w:rFonts w:eastAsia="Arial"/>
          <w:color w:val="auto"/>
          <w:szCs w:val="22"/>
          <w:lang w:val="en-GB"/>
        </w:rPr>
        <w:t xml:space="preserve">at EIB’s discretion as FoF manager </w:t>
      </w:r>
      <w:r w:rsidRPr="0004308A">
        <w:rPr>
          <w:rFonts w:eastAsia="Arial"/>
          <w:color w:val="auto"/>
          <w:szCs w:val="22"/>
          <w:lang w:val="en-GB"/>
        </w:rPr>
        <w:t xml:space="preserve">when entering the negotiation of the </w:t>
      </w:r>
      <w:r w:rsidR="007B337D">
        <w:rPr>
          <w:rFonts w:eastAsia="Arial"/>
          <w:color w:val="auto"/>
          <w:szCs w:val="22"/>
          <w:lang w:val="en-GB"/>
        </w:rPr>
        <w:t>Guarantee Agreement</w:t>
      </w:r>
      <w:r w:rsidRPr="0004308A">
        <w:rPr>
          <w:rFonts w:eastAsia="Arial"/>
          <w:color w:val="auto"/>
          <w:szCs w:val="22"/>
          <w:lang w:val="en-GB"/>
        </w:rPr>
        <w:t xml:space="preserve">, </w:t>
      </w:r>
      <w:r w:rsidR="00257057" w:rsidRPr="0004308A">
        <w:rPr>
          <w:rFonts w:eastAsia="Arial"/>
          <w:color w:val="auto"/>
          <w:szCs w:val="22"/>
          <w:lang w:val="en-GB"/>
        </w:rPr>
        <w:t xml:space="preserve">to take </w:t>
      </w:r>
      <w:r w:rsidRPr="0004308A">
        <w:rPr>
          <w:rFonts w:eastAsia="Arial"/>
          <w:color w:val="auto"/>
          <w:szCs w:val="22"/>
          <w:lang w:val="en-GB"/>
        </w:rPr>
        <w:t>into consideration the actual timing of implementation.</w:t>
      </w:r>
    </w:p>
    <w:p w14:paraId="0407835A" w14:textId="77777777" w:rsidR="00E31B6B" w:rsidRPr="0004308A" w:rsidRDefault="00E31B6B" w:rsidP="00E31B6B">
      <w:pPr>
        <w:autoSpaceDE w:val="0"/>
        <w:autoSpaceDN w:val="0"/>
        <w:adjustRightInd w:val="0"/>
        <w:spacing w:after="120"/>
        <w:rPr>
          <w:rFonts w:eastAsia="Arial" w:cs="Arial"/>
          <w:szCs w:val="22"/>
          <w:lang w:bidi="ne-NP"/>
        </w:rPr>
      </w:pPr>
      <w:r w:rsidRPr="0004308A">
        <w:rPr>
          <w:rFonts w:eastAsia="Arial" w:cs="Arial"/>
          <w:szCs w:val="22"/>
          <w:lang w:bidi="ne-NP"/>
        </w:rPr>
        <w:t xml:space="preserve">With a view to maximising the efficient use of the resources of the FoF, EIB shall have sole discretion to allocate any </w:t>
      </w:r>
      <w:r w:rsidR="00F544BB">
        <w:rPr>
          <w:rFonts w:eastAsia="Arial" w:cs="Arial"/>
          <w:szCs w:val="22"/>
          <w:lang w:bidi="ne-NP"/>
        </w:rPr>
        <w:t xml:space="preserve">additional </w:t>
      </w:r>
      <w:r w:rsidRPr="0004308A">
        <w:rPr>
          <w:rFonts w:eastAsia="Arial" w:cs="Arial"/>
          <w:szCs w:val="22"/>
          <w:lang w:bidi="ne-NP"/>
        </w:rPr>
        <w:t>amounts made available from time to time</w:t>
      </w:r>
      <w:r w:rsidR="00D07F1E" w:rsidRPr="0004308A">
        <w:rPr>
          <w:rFonts w:eastAsia="Arial" w:cs="Arial"/>
          <w:szCs w:val="22"/>
          <w:lang w:bidi="ne-NP"/>
        </w:rPr>
        <w:t>,</w:t>
      </w:r>
      <w:r w:rsidRPr="0004308A">
        <w:rPr>
          <w:rFonts w:eastAsia="Arial" w:cs="Arial"/>
          <w:szCs w:val="22"/>
          <w:lang w:bidi="ne-NP"/>
        </w:rPr>
        <w:t xml:space="preserve"> to Financial Intermediaries that out-perform initial expectations on the performance and build-up of the relevant Portfolio.</w:t>
      </w:r>
    </w:p>
    <w:p w14:paraId="4B3BBBA6" w14:textId="34AC7C0D" w:rsidR="00E04E40" w:rsidRDefault="00C11232" w:rsidP="00E04E40">
      <w:pPr>
        <w:autoSpaceDE w:val="0"/>
        <w:autoSpaceDN w:val="0"/>
        <w:adjustRightInd w:val="0"/>
        <w:spacing w:after="120"/>
        <w:rPr>
          <w:rFonts w:eastAsia="Arial" w:cs="Arial"/>
          <w:szCs w:val="22"/>
          <w:lang w:bidi="ne-NP"/>
        </w:rPr>
      </w:pPr>
      <w:r w:rsidRPr="0004308A">
        <w:rPr>
          <w:rFonts w:eastAsia="Arial" w:cs="Arial"/>
          <w:szCs w:val="22"/>
          <w:lang w:bidi="ne-NP"/>
        </w:rPr>
        <w:t>A</w:t>
      </w:r>
      <w:r w:rsidR="000B3374" w:rsidRPr="0004308A">
        <w:rPr>
          <w:rFonts w:cs="Arial"/>
          <w:szCs w:val="22"/>
        </w:rPr>
        <w:t>llocation</w:t>
      </w:r>
      <w:r w:rsidR="0034765B" w:rsidRPr="0004308A">
        <w:rPr>
          <w:rFonts w:cs="Arial"/>
          <w:szCs w:val="22"/>
        </w:rPr>
        <w:t>s</w:t>
      </w:r>
      <w:r w:rsidR="000B3374" w:rsidRPr="0004308A">
        <w:rPr>
          <w:rFonts w:cs="Arial"/>
          <w:szCs w:val="22"/>
        </w:rPr>
        <w:t xml:space="preserve"> to the Financial Intermediaries </w:t>
      </w:r>
      <w:r w:rsidR="0034765B" w:rsidRPr="0004308A">
        <w:rPr>
          <w:rFonts w:cs="Arial"/>
          <w:szCs w:val="22"/>
        </w:rPr>
        <w:t xml:space="preserve">are </w:t>
      </w:r>
      <w:r w:rsidR="003A2490" w:rsidRPr="0004308A">
        <w:rPr>
          <w:rFonts w:cs="Arial"/>
          <w:szCs w:val="22"/>
        </w:rPr>
        <w:t xml:space="preserve">subject to the availability of funds received by the EIB from </w:t>
      </w:r>
      <w:r w:rsidR="00FA2887" w:rsidRPr="0004308A">
        <w:rPr>
          <w:rFonts w:cs="Arial"/>
          <w:szCs w:val="22"/>
        </w:rPr>
        <w:t>MA</w:t>
      </w:r>
      <w:r w:rsidR="003A2490" w:rsidRPr="0004308A">
        <w:rPr>
          <w:rFonts w:cs="Arial"/>
          <w:szCs w:val="22"/>
        </w:rPr>
        <w:t>.</w:t>
      </w:r>
      <w:r w:rsidR="00235532" w:rsidRPr="00235532">
        <w:rPr>
          <w:rFonts w:cs="Arial"/>
          <w:szCs w:val="22"/>
        </w:rPr>
        <w:t xml:space="preserve"> </w:t>
      </w:r>
      <w:r w:rsidR="00E04E40" w:rsidRPr="00E04E40">
        <w:rPr>
          <w:rFonts w:eastAsia="Arial" w:cs="Arial"/>
          <w:szCs w:val="22"/>
          <w:lang w:bidi="ne-NP"/>
        </w:rPr>
        <w:t xml:space="preserve">The Guarantee Cap Amount </w:t>
      </w:r>
      <w:r w:rsidR="00E04E40">
        <w:rPr>
          <w:rFonts w:cs="Arial"/>
          <w:szCs w:val="22"/>
        </w:rPr>
        <w:t>(</w:t>
      </w:r>
      <w:r w:rsidR="00E04E40">
        <w:rPr>
          <w:szCs w:val="22"/>
        </w:rPr>
        <w:t xml:space="preserve">see </w:t>
      </w:r>
      <w:r w:rsidR="00E04E40" w:rsidRPr="006213A1">
        <w:rPr>
          <w:szCs w:val="22"/>
        </w:rPr>
        <w:t>Section</w:t>
      </w:r>
      <w:r w:rsidR="00E04E40">
        <w:rPr>
          <w:szCs w:val="22"/>
        </w:rPr>
        <w:t xml:space="preserve"> </w:t>
      </w:r>
      <w:r w:rsidR="00A97F1E" w:rsidRPr="00E96508">
        <w:rPr>
          <w:color w:val="0000FF"/>
          <w:szCs w:val="22"/>
        </w:rPr>
        <w:fldChar w:fldCharType="begin"/>
      </w:r>
      <w:r w:rsidR="00A97F1E" w:rsidRPr="00E96508">
        <w:rPr>
          <w:color w:val="0000FF"/>
          <w:szCs w:val="22"/>
        </w:rPr>
        <w:instrText xml:space="preserve"> REF _Ref59093648 \r \h </w:instrText>
      </w:r>
      <w:r w:rsidR="00A97F1E" w:rsidRPr="00E96508">
        <w:rPr>
          <w:color w:val="0000FF"/>
          <w:szCs w:val="22"/>
        </w:rPr>
      </w:r>
      <w:r w:rsidR="00A97F1E" w:rsidRPr="00E96508">
        <w:rPr>
          <w:color w:val="0000FF"/>
          <w:szCs w:val="22"/>
        </w:rPr>
        <w:fldChar w:fldCharType="separate"/>
      </w:r>
      <w:r w:rsidR="00E52D5F">
        <w:rPr>
          <w:color w:val="0000FF"/>
          <w:szCs w:val="22"/>
        </w:rPr>
        <w:t>2)</w:t>
      </w:r>
      <w:r w:rsidR="00A97F1E" w:rsidRPr="00E96508">
        <w:rPr>
          <w:color w:val="0000FF"/>
          <w:szCs w:val="22"/>
        </w:rPr>
        <w:fldChar w:fldCharType="end"/>
      </w:r>
      <w:r w:rsidR="00E04E40" w:rsidRPr="006213A1">
        <w:rPr>
          <w:szCs w:val="22"/>
        </w:rPr>
        <w:t xml:space="preserve"> of</w:t>
      </w:r>
      <w:r w:rsidR="00E04E40">
        <w:rPr>
          <w:szCs w:val="22"/>
        </w:rPr>
        <w:t xml:space="preserve"> Annex </w:t>
      </w:r>
      <w:r w:rsidR="00E04E40" w:rsidRPr="00332ED7">
        <w:rPr>
          <w:color w:val="00B0F0"/>
          <w:szCs w:val="22"/>
        </w:rPr>
        <w:t>5</w:t>
      </w:r>
      <w:r w:rsidR="00E04E40">
        <w:rPr>
          <w:szCs w:val="22"/>
        </w:rPr>
        <w:t xml:space="preserve"> for definition</w:t>
      </w:r>
      <w:r w:rsidR="00E04E40" w:rsidRPr="004B7C9B">
        <w:rPr>
          <w:szCs w:val="22"/>
        </w:rPr>
        <w:t>)</w:t>
      </w:r>
      <w:r w:rsidR="00E04E40" w:rsidRPr="00E04E40">
        <w:rPr>
          <w:rFonts w:eastAsia="Arial" w:cs="Arial"/>
          <w:szCs w:val="22"/>
          <w:lang w:bidi="ne-NP"/>
        </w:rPr>
        <w:t xml:space="preserve"> could potentially be affected by the impact of negative interest rates.   </w:t>
      </w:r>
    </w:p>
    <w:p w14:paraId="4976331B" w14:textId="77777777" w:rsidR="00E66404" w:rsidRPr="0004308A" w:rsidRDefault="00EA3628" w:rsidP="00802483">
      <w:pPr>
        <w:autoSpaceDE w:val="0"/>
        <w:autoSpaceDN w:val="0"/>
        <w:adjustRightInd w:val="0"/>
        <w:rPr>
          <w:rFonts w:cs="Arial"/>
          <w:szCs w:val="22"/>
        </w:rPr>
      </w:pPr>
      <w:r w:rsidRPr="0004308A">
        <w:rPr>
          <w:rFonts w:cs="Arial"/>
          <w:szCs w:val="22"/>
        </w:rPr>
        <w:t xml:space="preserve">The EIB will appoint a maximum of </w:t>
      </w:r>
      <w:r w:rsidR="00863DC5" w:rsidRPr="0004308A">
        <w:rPr>
          <w:rFonts w:cs="Arial"/>
          <w:szCs w:val="22"/>
        </w:rPr>
        <w:t>three</w:t>
      </w:r>
      <w:r w:rsidR="002D0048" w:rsidRPr="0004308A">
        <w:rPr>
          <w:rFonts w:cs="Arial"/>
          <w:szCs w:val="22"/>
        </w:rPr>
        <w:t xml:space="preserve"> </w:t>
      </w:r>
      <w:r w:rsidRPr="0004308A">
        <w:rPr>
          <w:rFonts w:cs="Arial"/>
          <w:szCs w:val="22"/>
        </w:rPr>
        <w:t>(</w:t>
      </w:r>
      <w:r w:rsidR="00863DC5" w:rsidRPr="0004308A">
        <w:rPr>
          <w:rFonts w:cs="Arial"/>
          <w:szCs w:val="22"/>
        </w:rPr>
        <w:t>3</w:t>
      </w:r>
      <w:r w:rsidRPr="0004308A">
        <w:rPr>
          <w:rFonts w:cs="Arial"/>
          <w:szCs w:val="22"/>
        </w:rPr>
        <w:t xml:space="preserve">) Financial Intermediaries, subject to the number and quality of EoIs received. </w:t>
      </w:r>
    </w:p>
    <w:p w14:paraId="5693611C" w14:textId="77777777" w:rsidR="008F473A" w:rsidRPr="0004308A" w:rsidRDefault="00E30D27" w:rsidP="00EB4C7C">
      <w:pPr>
        <w:pStyle w:val="Heading1"/>
        <w:keepNext/>
        <w:numPr>
          <w:ilvl w:val="2"/>
          <w:numId w:val="29"/>
        </w:numPr>
        <w:tabs>
          <w:tab w:val="left" w:pos="540"/>
        </w:tabs>
        <w:spacing w:before="360" w:after="60"/>
        <w:ind w:left="360"/>
      </w:pPr>
      <w:bookmarkStart w:id="25" w:name="_Toc44434121"/>
      <w:r w:rsidRPr="0004308A">
        <w:t>Potential EIB financial contribution</w:t>
      </w:r>
      <w:bookmarkEnd w:id="25"/>
    </w:p>
    <w:p w14:paraId="6F0141E4" w14:textId="77777777" w:rsidR="007D2AAB" w:rsidRPr="0004308A" w:rsidRDefault="00E66404" w:rsidP="00E30D27">
      <w:pPr>
        <w:autoSpaceDE w:val="0"/>
        <w:autoSpaceDN w:val="0"/>
        <w:adjustRightInd w:val="0"/>
        <w:rPr>
          <w:rFonts w:cs="Arial"/>
          <w:szCs w:val="22"/>
        </w:rPr>
      </w:pPr>
      <w:r w:rsidRPr="0004308A">
        <w:rPr>
          <w:rFonts w:cs="Arial"/>
          <w:szCs w:val="22"/>
        </w:rPr>
        <w:t xml:space="preserve">Independently from managing the FoF, the EIB may, at its sole discretion, provide financial support from its own resources </w:t>
      </w:r>
      <w:r w:rsidR="000B3374" w:rsidRPr="0004308A">
        <w:rPr>
          <w:rFonts w:cs="Arial"/>
          <w:szCs w:val="22"/>
        </w:rPr>
        <w:t>to the Final Recipient Transactions</w:t>
      </w:r>
      <w:r w:rsidRPr="0004308A">
        <w:rPr>
          <w:rFonts w:cs="Arial"/>
          <w:szCs w:val="22"/>
        </w:rPr>
        <w:t xml:space="preserve">. The form and amount </w:t>
      </w:r>
      <w:r w:rsidR="00066BF1" w:rsidRPr="0004308A">
        <w:rPr>
          <w:rFonts w:cs="Arial"/>
          <w:szCs w:val="22"/>
        </w:rPr>
        <w:t xml:space="preserve">of the support </w:t>
      </w:r>
      <w:r w:rsidRPr="0004308A">
        <w:rPr>
          <w:rFonts w:cs="Arial"/>
          <w:szCs w:val="22"/>
        </w:rPr>
        <w:t>is subject to the EIB’s internal rules and procedures</w:t>
      </w:r>
      <w:r w:rsidR="00F55EF3" w:rsidRPr="0004308A">
        <w:rPr>
          <w:rFonts w:cs="Arial"/>
          <w:szCs w:val="22"/>
        </w:rPr>
        <w:t>.</w:t>
      </w:r>
    </w:p>
    <w:p w14:paraId="1E49B60D" w14:textId="5A4B647D" w:rsidR="0086654D" w:rsidRPr="0004308A" w:rsidRDefault="0086654D" w:rsidP="00EB4C7C">
      <w:pPr>
        <w:pStyle w:val="Heading1"/>
        <w:keepNext/>
        <w:numPr>
          <w:ilvl w:val="1"/>
          <w:numId w:val="29"/>
        </w:numPr>
        <w:tabs>
          <w:tab w:val="left" w:pos="540"/>
        </w:tabs>
        <w:spacing w:before="360" w:after="60"/>
      </w:pPr>
      <w:bookmarkStart w:id="26" w:name="_Ref43879165"/>
      <w:bookmarkStart w:id="27" w:name="_Toc44434122"/>
      <w:bookmarkStart w:id="28" w:name="_Ref45637450"/>
      <w:r w:rsidRPr="0004308A">
        <w:t xml:space="preserve">Obligations under the </w:t>
      </w:r>
      <w:bookmarkEnd w:id="26"/>
      <w:bookmarkEnd w:id="27"/>
      <w:r w:rsidR="007B337D">
        <w:t>Guarantee Agreements</w:t>
      </w:r>
      <w:bookmarkEnd w:id="28"/>
      <w:r w:rsidR="009C78C6" w:rsidRPr="0004308A">
        <w:t xml:space="preserve"> </w:t>
      </w:r>
    </w:p>
    <w:p w14:paraId="0CD9CBB2" w14:textId="77777777" w:rsidR="00664346" w:rsidRPr="0004308A" w:rsidRDefault="00DE079F" w:rsidP="00802483">
      <w:pPr>
        <w:tabs>
          <w:tab w:val="left" w:pos="7655"/>
        </w:tabs>
        <w:autoSpaceDE w:val="0"/>
        <w:autoSpaceDN w:val="0"/>
        <w:adjustRightInd w:val="0"/>
        <w:rPr>
          <w:rFonts w:cs="Arial"/>
          <w:szCs w:val="22"/>
        </w:rPr>
      </w:pPr>
      <w:r w:rsidRPr="0004308A">
        <w:rPr>
          <w:rFonts w:cs="Arial"/>
          <w:szCs w:val="22"/>
        </w:rPr>
        <w:t xml:space="preserve">The </w:t>
      </w:r>
      <w:r w:rsidR="00AA0E50" w:rsidRPr="0004308A">
        <w:rPr>
          <w:rFonts w:cs="Arial"/>
          <w:szCs w:val="22"/>
        </w:rPr>
        <w:t xml:space="preserve">Financial Intermediary </w:t>
      </w:r>
      <w:r w:rsidRPr="0004308A">
        <w:rPr>
          <w:rFonts w:cs="Arial"/>
          <w:szCs w:val="22"/>
        </w:rPr>
        <w:t>shall be required to comply with</w:t>
      </w:r>
      <w:r w:rsidR="00AF4DB7" w:rsidRPr="0004308A">
        <w:rPr>
          <w:rFonts w:cs="Arial"/>
          <w:szCs w:val="22"/>
        </w:rPr>
        <w:t xml:space="preserve"> obligations including, but not limited to, the following:</w:t>
      </w:r>
      <w:r w:rsidR="007300BC" w:rsidRPr="0004308A">
        <w:rPr>
          <w:rFonts w:cs="Arial"/>
          <w:szCs w:val="22"/>
        </w:rPr>
        <w:t xml:space="preserve"> </w:t>
      </w:r>
    </w:p>
    <w:p w14:paraId="1A681D45" w14:textId="07EF903B" w:rsidR="00564AE8" w:rsidRDefault="00DE079F" w:rsidP="009F1878">
      <w:pPr>
        <w:pStyle w:val="ListParagraph"/>
        <w:numPr>
          <w:ilvl w:val="0"/>
          <w:numId w:val="19"/>
        </w:numPr>
        <w:rPr>
          <w:rFonts w:cs="Arial"/>
          <w:bCs/>
          <w:szCs w:val="22"/>
        </w:rPr>
      </w:pPr>
      <w:r w:rsidRPr="009F1878">
        <w:rPr>
          <w:rFonts w:cs="Arial"/>
          <w:bCs/>
          <w:szCs w:val="22"/>
        </w:rPr>
        <w:t xml:space="preserve">The requirement to comply with </w:t>
      </w:r>
      <w:r w:rsidR="00247671" w:rsidRPr="009F1878">
        <w:rPr>
          <w:rFonts w:cs="Arial"/>
          <w:bCs/>
          <w:szCs w:val="22"/>
        </w:rPr>
        <w:t>Applicable Laws</w:t>
      </w:r>
      <w:r w:rsidR="005170DA">
        <w:rPr>
          <w:rFonts w:cs="Arial"/>
          <w:bCs/>
          <w:szCs w:val="22"/>
        </w:rPr>
        <w:t>,</w:t>
      </w:r>
      <w:r w:rsidR="009F1878" w:rsidRPr="009F1878">
        <w:rPr>
          <w:rFonts w:cs="Arial"/>
          <w:bCs/>
          <w:szCs w:val="22"/>
        </w:rPr>
        <w:t xml:space="preserve"> including EU and national State aid rules and requirements on eligibility of expenses.</w:t>
      </w:r>
    </w:p>
    <w:p w14:paraId="27379CFC" w14:textId="0C7CD512" w:rsidR="00564AE8" w:rsidRDefault="00564AE8" w:rsidP="00455555">
      <w:pPr>
        <w:pStyle w:val="ListParagraph"/>
        <w:numPr>
          <w:ilvl w:val="0"/>
          <w:numId w:val="19"/>
        </w:numPr>
        <w:rPr>
          <w:rFonts w:cs="Arial"/>
          <w:bCs/>
          <w:szCs w:val="22"/>
        </w:rPr>
      </w:pPr>
      <w:r w:rsidRPr="00564AE8">
        <w:rPr>
          <w:rFonts w:cs="Arial"/>
          <w:bCs/>
          <w:szCs w:val="22"/>
        </w:rPr>
        <w:lastRenderedPageBreak/>
        <w:t xml:space="preserve">The requirement to pursue the objectives set out in the </w:t>
      </w:r>
      <w:r w:rsidR="007B337D">
        <w:rPr>
          <w:rFonts w:cs="Arial"/>
          <w:bCs/>
          <w:szCs w:val="22"/>
        </w:rPr>
        <w:t>Guarantee Agreement</w:t>
      </w:r>
      <w:r w:rsidRPr="00564AE8">
        <w:rPr>
          <w:rFonts w:cs="Arial"/>
          <w:bCs/>
          <w:szCs w:val="22"/>
        </w:rPr>
        <w:t>, which shall include an obligation to act in accordance with the Investment Strategy with Business Plan, in particular the obligation to make investments in projects according to the agreed Business Plan of the Financial Intermediary.</w:t>
      </w:r>
    </w:p>
    <w:p w14:paraId="0890D6BA" w14:textId="7540B292" w:rsidR="00882865" w:rsidRPr="00E23686" w:rsidRDefault="00DE079F" w:rsidP="00E23686">
      <w:pPr>
        <w:pStyle w:val="ListParagraph"/>
        <w:numPr>
          <w:ilvl w:val="0"/>
          <w:numId w:val="19"/>
        </w:numPr>
        <w:rPr>
          <w:rFonts w:cs="Arial"/>
          <w:bCs/>
          <w:szCs w:val="22"/>
        </w:rPr>
      </w:pPr>
      <w:r w:rsidRPr="00564AE8">
        <w:rPr>
          <w:rFonts w:cs="Arial"/>
          <w:bCs/>
          <w:color w:val="00011F"/>
          <w:szCs w:val="22"/>
        </w:rPr>
        <w:t>The requirement</w:t>
      </w:r>
      <w:r w:rsidRPr="00564AE8">
        <w:rPr>
          <w:rFonts w:cs="Arial"/>
          <w:szCs w:val="22"/>
        </w:rPr>
        <w:t xml:space="preserve"> to indemnify the </w:t>
      </w:r>
      <w:r w:rsidR="00DF5BBC" w:rsidRPr="00564AE8">
        <w:rPr>
          <w:rFonts w:cs="Arial"/>
          <w:szCs w:val="22"/>
        </w:rPr>
        <w:t>FoF</w:t>
      </w:r>
      <w:r w:rsidR="00564AE8" w:rsidRPr="00564AE8">
        <w:rPr>
          <w:rFonts w:cs="Arial"/>
          <w:szCs w:val="22"/>
        </w:rPr>
        <w:t>/MA</w:t>
      </w:r>
      <w:r w:rsidR="00357E2A" w:rsidRPr="00564AE8">
        <w:rPr>
          <w:rFonts w:cs="Arial"/>
          <w:szCs w:val="22"/>
        </w:rPr>
        <w:t xml:space="preserve"> </w:t>
      </w:r>
      <w:r w:rsidRPr="00564AE8">
        <w:rPr>
          <w:rFonts w:cs="Arial"/>
          <w:bCs/>
          <w:color w:val="00011F"/>
          <w:szCs w:val="22"/>
        </w:rPr>
        <w:t>for any loss caused by failure to comply with the</w:t>
      </w:r>
      <w:r w:rsidR="00247671" w:rsidRPr="00564AE8">
        <w:rPr>
          <w:rFonts w:cs="Arial"/>
          <w:bCs/>
          <w:color w:val="00011F"/>
          <w:szCs w:val="22"/>
        </w:rPr>
        <w:t xml:space="preserve"> Applicable Laws</w:t>
      </w:r>
      <w:r w:rsidRPr="00564AE8">
        <w:rPr>
          <w:rFonts w:cs="Arial"/>
          <w:bCs/>
          <w:color w:val="00011F"/>
          <w:szCs w:val="22"/>
        </w:rPr>
        <w:t xml:space="preserve"> or with the </w:t>
      </w:r>
      <w:r w:rsidRPr="00564AE8">
        <w:rPr>
          <w:rFonts w:cs="Arial"/>
          <w:bCs/>
          <w:szCs w:val="22"/>
        </w:rPr>
        <w:t xml:space="preserve">terms of the </w:t>
      </w:r>
      <w:r w:rsidR="007B337D">
        <w:rPr>
          <w:rFonts w:cs="Arial"/>
          <w:szCs w:val="22"/>
        </w:rPr>
        <w:t>Guarantee Agreement</w:t>
      </w:r>
      <w:r w:rsidR="005454EF">
        <w:rPr>
          <w:rFonts w:cs="Arial"/>
          <w:szCs w:val="22"/>
        </w:rPr>
        <w:t>.</w:t>
      </w:r>
    </w:p>
    <w:p w14:paraId="31F88EE7" w14:textId="55236FAE" w:rsidR="00DE079F" w:rsidRDefault="00DE079F" w:rsidP="00564AE8">
      <w:pPr>
        <w:pStyle w:val="ListParagraph"/>
        <w:numPr>
          <w:ilvl w:val="0"/>
          <w:numId w:val="19"/>
        </w:numPr>
        <w:rPr>
          <w:rFonts w:cs="Arial"/>
          <w:szCs w:val="22"/>
        </w:rPr>
      </w:pPr>
      <w:r w:rsidRPr="0004308A">
        <w:rPr>
          <w:rFonts w:cs="Arial"/>
          <w:szCs w:val="22"/>
        </w:rPr>
        <w:t xml:space="preserve">The requirement to act with a degree of professional care, efficiency, transparency and diligence expected from a professional body experienced in implementing </w:t>
      </w:r>
      <w:r w:rsidR="00257057" w:rsidRPr="0004308A">
        <w:rPr>
          <w:rFonts w:cs="Arial"/>
          <w:szCs w:val="22"/>
        </w:rPr>
        <w:t>FI</w:t>
      </w:r>
      <w:r w:rsidR="006D0016">
        <w:rPr>
          <w:rFonts w:cs="Arial"/>
          <w:szCs w:val="22"/>
        </w:rPr>
        <w:t>.</w:t>
      </w:r>
    </w:p>
    <w:p w14:paraId="0C77C40C" w14:textId="51E8F2A2" w:rsidR="005454EF" w:rsidRPr="005454EF" w:rsidRDefault="00D74DBE" w:rsidP="005454EF">
      <w:pPr>
        <w:pStyle w:val="StandardL8"/>
        <w:numPr>
          <w:ilvl w:val="0"/>
          <w:numId w:val="19"/>
        </w:numPr>
        <w:spacing w:after="0"/>
        <w:ind w:left="714" w:hanging="357"/>
        <w:rPr>
          <w:rFonts w:eastAsia="MS Mincho" w:cs="Arial"/>
          <w:szCs w:val="22"/>
          <w:lang w:eastAsia="ja-JP" w:bidi="ar-SA"/>
        </w:rPr>
      </w:pPr>
      <w:r w:rsidRPr="0004308A">
        <w:rPr>
          <w:rFonts w:eastAsia="MS Mincho" w:cs="Arial"/>
          <w:szCs w:val="22"/>
          <w:lang w:eastAsia="ja-JP" w:bidi="ar-SA"/>
        </w:rPr>
        <w:t xml:space="preserve">The requirement to select the Final Recipients benefiting from the support of the </w:t>
      </w:r>
      <w:r w:rsidR="00BC49E6" w:rsidRPr="0004308A">
        <w:rPr>
          <w:rFonts w:eastAsia="MS Mincho" w:cs="Arial"/>
          <w:szCs w:val="22"/>
          <w:lang w:eastAsia="ja-JP" w:bidi="ar-SA"/>
        </w:rPr>
        <w:t>FI</w:t>
      </w:r>
      <w:r w:rsidRPr="0004308A">
        <w:rPr>
          <w:rFonts w:eastAsia="MS Mincho" w:cs="Arial"/>
          <w:szCs w:val="22"/>
          <w:lang w:eastAsia="ja-JP" w:bidi="ar-SA"/>
        </w:rPr>
        <w:t xml:space="preserve"> with due account of the nature of the </w:t>
      </w:r>
      <w:r w:rsidR="00BC49E6" w:rsidRPr="0004308A">
        <w:rPr>
          <w:rFonts w:eastAsia="MS Mincho" w:cs="Arial"/>
          <w:szCs w:val="22"/>
          <w:lang w:eastAsia="ja-JP" w:bidi="ar-SA"/>
        </w:rPr>
        <w:t>FI</w:t>
      </w:r>
      <w:r w:rsidRPr="0004308A">
        <w:rPr>
          <w:rFonts w:eastAsia="MS Mincho" w:cs="Arial"/>
          <w:szCs w:val="22"/>
          <w:lang w:eastAsia="ja-JP" w:bidi="ar-SA"/>
        </w:rPr>
        <w:t xml:space="preserve"> and the potential economic viability of the projects of the Final Reci</w:t>
      </w:r>
      <w:r w:rsidR="009C40A3" w:rsidRPr="0004308A">
        <w:rPr>
          <w:rFonts w:eastAsia="MS Mincho" w:cs="Arial"/>
          <w:szCs w:val="22"/>
          <w:lang w:eastAsia="ja-JP" w:bidi="ar-SA"/>
        </w:rPr>
        <w:t>pients which are to be financed.</w:t>
      </w:r>
    </w:p>
    <w:p w14:paraId="2AB487E2" w14:textId="77777777" w:rsidR="005170DA" w:rsidRDefault="00DE079F" w:rsidP="005454EF">
      <w:pPr>
        <w:pStyle w:val="StandardL8"/>
        <w:numPr>
          <w:ilvl w:val="0"/>
          <w:numId w:val="19"/>
        </w:numPr>
        <w:spacing w:after="0"/>
        <w:ind w:left="714" w:hanging="357"/>
        <w:rPr>
          <w:rFonts w:cs="Arial"/>
          <w:szCs w:val="22"/>
        </w:rPr>
      </w:pPr>
      <w:r w:rsidRPr="005170DA">
        <w:rPr>
          <w:rFonts w:cs="Arial"/>
          <w:szCs w:val="22"/>
        </w:rPr>
        <w:t xml:space="preserve">The requirement that </w:t>
      </w:r>
      <w:r w:rsidR="006E6891" w:rsidRPr="005170DA">
        <w:rPr>
          <w:rFonts w:cs="Arial"/>
          <w:szCs w:val="22"/>
        </w:rPr>
        <w:t>the</w:t>
      </w:r>
      <w:r w:rsidRPr="005170DA">
        <w:rPr>
          <w:rFonts w:cs="Arial"/>
          <w:szCs w:val="22"/>
        </w:rPr>
        <w:t xml:space="preserve"> selection of </w:t>
      </w:r>
      <w:r w:rsidR="006E6891" w:rsidRPr="005170DA">
        <w:rPr>
          <w:rFonts w:cs="Arial"/>
          <w:szCs w:val="22"/>
        </w:rPr>
        <w:t xml:space="preserve">the </w:t>
      </w:r>
      <w:r w:rsidRPr="005170DA">
        <w:rPr>
          <w:rFonts w:cs="Arial"/>
          <w:szCs w:val="22"/>
        </w:rPr>
        <w:t>Final Recipients is transparent and can be justified by the Financial Intermediaries on objective grounds and that such selection does not give rise to any conflict of interest</w:t>
      </w:r>
      <w:r w:rsidR="009C40A3" w:rsidRPr="005170DA">
        <w:rPr>
          <w:rFonts w:cs="Arial"/>
          <w:szCs w:val="22"/>
        </w:rPr>
        <w:t>.</w:t>
      </w:r>
    </w:p>
    <w:p w14:paraId="5CD60807" w14:textId="087B9143" w:rsidR="00B479B8" w:rsidRPr="0004308A" w:rsidRDefault="00B479B8" w:rsidP="00B479B8">
      <w:pPr>
        <w:pStyle w:val="StandardL8"/>
        <w:numPr>
          <w:ilvl w:val="0"/>
          <w:numId w:val="19"/>
        </w:numPr>
        <w:spacing w:after="0"/>
        <w:rPr>
          <w:rFonts w:cs="Arial"/>
          <w:szCs w:val="22"/>
        </w:rPr>
      </w:pPr>
      <w:r w:rsidRPr="00E04E40">
        <w:rPr>
          <w:rFonts w:cs="Arial"/>
          <w:szCs w:val="22"/>
        </w:rPr>
        <w:t>Save where otherwise agreed, the</w:t>
      </w:r>
      <w:r w:rsidRPr="0004308A">
        <w:rPr>
          <w:rFonts w:cs="Arial"/>
          <w:szCs w:val="22"/>
        </w:rPr>
        <w:t xml:space="preserve"> requirement to select the Final Recipients in line with the Applicant’s credit risk policy guidelines applicable to comparable </w:t>
      </w:r>
      <w:r w:rsidR="009B2D5B">
        <w:rPr>
          <w:rFonts w:cs="Arial"/>
          <w:szCs w:val="22"/>
        </w:rPr>
        <w:t>Loan</w:t>
      </w:r>
      <w:r w:rsidRPr="0004308A">
        <w:rPr>
          <w:rFonts w:cs="Arial"/>
          <w:szCs w:val="22"/>
        </w:rPr>
        <w:t xml:space="preserve"> products funded through the Applicant’s own resources</w:t>
      </w:r>
      <w:r w:rsidR="009C40A3" w:rsidRPr="0004308A">
        <w:rPr>
          <w:rFonts w:cs="Arial"/>
          <w:szCs w:val="22"/>
        </w:rPr>
        <w:t>.</w:t>
      </w:r>
    </w:p>
    <w:p w14:paraId="19FED1D5" w14:textId="584B818C" w:rsidR="00B479B8" w:rsidRDefault="00B479B8" w:rsidP="0034765B">
      <w:pPr>
        <w:pStyle w:val="StandardL8"/>
        <w:numPr>
          <w:ilvl w:val="0"/>
          <w:numId w:val="19"/>
        </w:numPr>
        <w:spacing w:after="0"/>
        <w:rPr>
          <w:rFonts w:cs="Arial"/>
          <w:color w:val="948A54" w:themeColor="background2" w:themeShade="80"/>
          <w:szCs w:val="22"/>
        </w:rPr>
      </w:pPr>
      <w:r w:rsidRPr="005F2CE4">
        <w:rPr>
          <w:rFonts w:cs="Arial"/>
          <w:szCs w:val="22"/>
        </w:rPr>
        <w:t xml:space="preserve">The requirement to provide support to the Final Recipients in a way that ensures </w:t>
      </w:r>
      <w:r w:rsidR="0034765B" w:rsidRPr="005F2CE4">
        <w:rPr>
          <w:rFonts w:cs="Arial"/>
          <w:szCs w:val="22"/>
        </w:rPr>
        <w:t xml:space="preserve">that the financial value added derived from the guarantee is fully passed on to the Final Recipients, </w:t>
      </w:r>
      <w:r w:rsidR="00D15833" w:rsidRPr="005F2CE4">
        <w:rPr>
          <w:rFonts w:cs="Arial"/>
          <w:szCs w:val="22"/>
        </w:rPr>
        <w:t xml:space="preserve">as detailed </w:t>
      </w:r>
      <w:r w:rsidR="00D15833" w:rsidRPr="00CD18D9">
        <w:rPr>
          <w:rFonts w:cs="Arial"/>
          <w:szCs w:val="22"/>
        </w:rPr>
        <w:t xml:space="preserve">in </w:t>
      </w:r>
      <w:r w:rsidR="007F7D91">
        <w:rPr>
          <w:rFonts w:cs="Arial"/>
          <w:szCs w:val="22"/>
        </w:rPr>
        <w:t>Section</w:t>
      </w:r>
      <w:r w:rsidR="00506EE9" w:rsidRPr="00506EE9">
        <w:rPr>
          <w:rFonts w:cs="Arial"/>
          <w:szCs w:val="22"/>
        </w:rPr>
        <w:t xml:space="preserve"> </w:t>
      </w:r>
      <w:r w:rsidR="00D15833" w:rsidRPr="00506EE9">
        <w:rPr>
          <w:rFonts w:cs="Arial"/>
          <w:color w:val="3333FF"/>
          <w:szCs w:val="22"/>
        </w:rPr>
        <w:fldChar w:fldCharType="begin"/>
      </w:r>
      <w:r w:rsidR="00D15833" w:rsidRPr="00506EE9">
        <w:rPr>
          <w:rFonts w:cs="Arial"/>
          <w:color w:val="3333FF"/>
          <w:szCs w:val="22"/>
        </w:rPr>
        <w:instrText xml:space="preserve"> REF _Ref43307320 \r \h  \* MERGEFORMAT </w:instrText>
      </w:r>
      <w:r w:rsidR="00D15833" w:rsidRPr="00506EE9">
        <w:rPr>
          <w:rFonts w:cs="Arial"/>
          <w:color w:val="3333FF"/>
          <w:szCs w:val="22"/>
        </w:rPr>
      </w:r>
      <w:r w:rsidR="00D15833" w:rsidRPr="00506EE9">
        <w:rPr>
          <w:rFonts w:cs="Arial"/>
          <w:color w:val="3333FF"/>
          <w:szCs w:val="22"/>
        </w:rPr>
        <w:fldChar w:fldCharType="separate"/>
      </w:r>
      <w:r w:rsidR="00E52D5F">
        <w:rPr>
          <w:rFonts w:cs="Arial"/>
          <w:color w:val="3333FF"/>
          <w:szCs w:val="22"/>
        </w:rPr>
        <w:t>3.a.2</w:t>
      </w:r>
      <w:r w:rsidR="00D15833" w:rsidRPr="00506EE9">
        <w:rPr>
          <w:rFonts w:cs="Arial"/>
          <w:color w:val="3333FF"/>
          <w:szCs w:val="22"/>
        </w:rPr>
        <w:fldChar w:fldCharType="end"/>
      </w:r>
      <w:r w:rsidR="00D15833" w:rsidRPr="00506EE9">
        <w:rPr>
          <w:rFonts w:cs="Arial"/>
          <w:color w:val="3333FF"/>
          <w:szCs w:val="22"/>
        </w:rPr>
        <w:t xml:space="preserve"> </w:t>
      </w:r>
      <w:r w:rsidR="00D15833" w:rsidRPr="00506EE9">
        <w:rPr>
          <w:rFonts w:cs="Arial"/>
          <w:color w:val="3333FF"/>
          <w:szCs w:val="22"/>
        </w:rPr>
        <w:fldChar w:fldCharType="begin"/>
      </w:r>
      <w:r w:rsidR="00D15833" w:rsidRPr="00506EE9">
        <w:rPr>
          <w:rFonts w:cs="Arial"/>
          <w:color w:val="3333FF"/>
          <w:szCs w:val="22"/>
        </w:rPr>
        <w:instrText xml:space="preserve"> REF _Ref43307320 \h  \* MERGEFORMAT </w:instrText>
      </w:r>
      <w:r w:rsidR="00D15833" w:rsidRPr="00506EE9">
        <w:rPr>
          <w:rFonts w:cs="Arial"/>
          <w:color w:val="3333FF"/>
          <w:szCs w:val="22"/>
        </w:rPr>
      </w:r>
      <w:r w:rsidR="00D15833" w:rsidRPr="00506EE9">
        <w:rPr>
          <w:rFonts w:cs="Arial"/>
          <w:color w:val="3333FF"/>
          <w:szCs w:val="22"/>
        </w:rPr>
        <w:fldChar w:fldCharType="separate"/>
      </w:r>
      <w:r w:rsidR="00E52D5F" w:rsidRPr="00E52D5F">
        <w:rPr>
          <w:rFonts w:cs="Arial"/>
          <w:color w:val="3333FF"/>
          <w:szCs w:val="22"/>
        </w:rPr>
        <w:t>Capped guarantee Financial Instrument</w:t>
      </w:r>
      <w:r w:rsidR="00D15833" w:rsidRPr="00506EE9">
        <w:rPr>
          <w:rFonts w:cs="Arial"/>
          <w:color w:val="3333FF"/>
          <w:szCs w:val="22"/>
        </w:rPr>
        <w:fldChar w:fldCharType="end"/>
      </w:r>
      <w:r w:rsidR="009C40A3">
        <w:rPr>
          <w:rFonts w:cs="Arial"/>
          <w:color w:val="948A54" w:themeColor="background2" w:themeShade="80"/>
          <w:szCs w:val="22"/>
        </w:rPr>
        <w:t>.</w:t>
      </w:r>
    </w:p>
    <w:p w14:paraId="5FC49153" w14:textId="77777777" w:rsidR="00166FF3" w:rsidRPr="00166FF3" w:rsidRDefault="00166FF3" w:rsidP="00166FF3">
      <w:pPr>
        <w:pStyle w:val="StandardL8"/>
        <w:numPr>
          <w:ilvl w:val="0"/>
          <w:numId w:val="19"/>
        </w:numPr>
        <w:spacing w:after="0"/>
        <w:ind w:left="714" w:hanging="357"/>
        <w:rPr>
          <w:rFonts w:cs="Arial"/>
          <w:szCs w:val="22"/>
        </w:rPr>
      </w:pPr>
      <w:r w:rsidRPr="00493F6C">
        <w:rPr>
          <w:rFonts w:cs="Arial"/>
          <w:szCs w:val="22"/>
        </w:rPr>
        <w:t>The requirement to provide support to Final Recipients in a proportionate manner, which has the least distortive effect on competition.</w:t>
      </w:r>
    </w:p>
    <w:p w14:paraId="1307F8CB" w14:textId="25399AF1" w:rsidR="009E6BE1" w:rsidRDefault="009E6BE1" w:rsidP="005017E6">
      <w:pPr>
        <w:pStyle w:val="StandardL8"/>
        <w:numPr>
          <w:ilvl w:val="0"/>
          <w:numId w:val="19"/>
        </w:numPr>
        <w:spacing w:after="0"/>
        <w:ind w:left="714" w:hanging="357"/>
        <w:rPr>
          <w:rFonts w:cs="Arial"/>
          <w:color w:val="000000" w:themeColor="text1"/>
          <w:szCs w:val="22"/>
        </w:rPr>
      </w:pPr>
      <w:r w:rsidRPr="00493F6C">
        <w:rPr>
          <w:rFonts w:cs="Arial"/>
          <w:szCs w:val="22"/>
        </w:rPr>
        <w:t>The requirement to ensure that agreements with Final Recipients incorporate the publicity requirements</w:t>
      </w:r>
      <w:r w:rsidR="005017E6" w:rsidRPr="00493F6C">
        <w:rPr>
          <w:rFonts w:cs="Arial"/>
          <w:szCs w:val="22"/>
        </w:rPr>
        <w:t xml:space="preserve"> applicable to Final Recipients set out</w:t>
      </w:r>
      <w:r w:rsidRPr="00493F6C">
        <w:rPr>
          <w:rFonts w:cs="Arial"/>
          <w:szCs w:val="22"/>
        </w:rPr>
        <w:t xml:space="preserve"> in </w:t>
      </w:r>
      <w:r w:rsidRPr="00A91C9A">
        <w:rPr>
          <w:rFonts w:cs="Arial"/>
          <w:color w:val="000000" w:themeColor="text1"/>
          <w:szCs w:val="22"/>
        </w:rPr>
        <w:t xml:space="preserve">Section 2 of Annex </w:t>
      </w:r>
      <w:r w:rsidR="006B67F9">
        <w:rPr>
          <w:rFonts w:cs="Arial"/>
          <w:color w:val="000000" w:themeColor="text1"/>
          <w:szCs w:val="22"/>
        </w:rPr>
        <w:t>I</w:t>
      </w:r>
      <w:r w:rsidRPr="00A91C9A">
        <w:rPr>
          <w:rFonts w:cs="Arial"/>
          <w:color w:val="000000" w:themeColor="text1"/>
          <w:szCs w:val="22"/>
        </w:rPr>
        <w:t xml:space="preserve">II of the </w:t>
      </w:r>
      <w:r w:rsidR="006B67F9" w:rsidRPr="00FA12DE">
        <w:rPr>
          <w:rFonts w:cs="Arial"/>
          <w:color w:val="000000" w:themeColor="text1"/>
          <w:szCs w:val="22"/>
        </w:rPr>
        <w:t>Commission Implementing Regulation 808/2014 of 17 July 2014</w:t>
      </w:r>
      <w:r w:rsidR="009C40A3" w:rsidRPr="00A91C9A">
        <w:rPr>
          <w:rFonts w:cs="Arial"/>
          <w:color w:val="000000" w:themeColor="text1"/>
          <w:szCs w:val="22"/>
        </w:rPr>
        <w:t>.</w:t>
      </w:r>
    </w:p>
    <w:p w14:paraId="33E03CD8" w14:textId="63DAFCC5" w:rsidR="00166FF3" w:rsidRPr="0004308A" w:rsidRDefault="00166FF3" w:rsidP="00166FF3">
      <w:pPr>
        <w:pStyle w:val="StandardL8"/>
        <w:numPr>
          <w:ilvl w:val="0"/>
          <w:numId w:val="19"/>
        </w:numPr>
        <w:spacing w:after="0"/>
        <w:rPr>
          <w:rFonts w:cs="Arial"/>
          <w:szCs w:val="22"/>
        </w:rPr>
      </w:pPr>
      <w:r w:rsidRPr="00493F6C">
        <w:rPr>
          <w:rFonts w:cs="Arial"/>
          <w:szCs w:val="22"/>
        </w:rPr>
        <w:t xml:space="preserve">The requirement to inform the Final Recipients, in accordance with Article </w:t>
      </w:r>
      <w:r w:rsidR="006B67F9" w:rsidRPr="00FA12DE">
        <w:rPr>
          <w:rFonts w:cs="Arial"/>
          <w:szCs w:val="22"/>
        </w:rPr>
        <w:t xml:space="preserve">13 (“Information and publicity”) and Annex III of Commission Implementing Regulation 808/2014 of 17 July 2014, that the funding is provided under co-financed </w:t>
      </w:r>
      <w:r w:rsidR="006B67F9">
        <w:rPr>
          <w:rFonts w:cs="Arial"/>
          <w:szCs w:val="22"/>
        </w:rPr>
        <w:t>programmes from EAFRD resources.</w:t>
      </w:r>
    </w:p>
    <w:p w14:paraId="3C8AEDAE" w14:textId="0272ADC6" w:rsidR="00166FF3" w:rsidRPr="0004308A" w:rsidRDefault="00166FF3" w:rsidP="00166FF3">
      <w:pPr>
        <w:pStyle w:val="StandardL8"/>
        <w:numPr>
          <w:ilvl w:val="0"/>
          <w:numId w:val="19"/>
        </w:numPr>
        <w:spacing w:after="0"/>
        <w:rPr>
          <w:rFonts w:cs="Arial"/>
          <w:sz w:val="20"/>
          <w:szCs w:val="22"/>
        </w:rPr>
      </w:pPr>
      <w:r w:rsidRPr="0004308A">
        <w:rPr>
          <w:rFonts w:cs="Arial"/>
        </w:rPr>
        <w:t xml:space="preserve">The requirement to inform </w:t>
      </w:r>
      <w:r w:rsidR="00A97F1E">
        <w:rPr>
          <w:rFonts w:cs="Arial"/>
        </w:rPr>
        <w:t xml:space="preserve">the </w:t>
      </w:r>
      <w:r w:rsidRPr="0004308A">
        <w:rPr>
          <w:rFonts w:cs="Arial"/>
        </w:rPr>
        <w:t xml:space="preserve">Final Recipients </w:t>
      </w:r>
      <w:r w:rsidR="00A97F1E">
        <w:rPr>
          <w:rFonts w:cs="Arial"/>
        </w:rPr>
        <w:t xml:space="preserve">of </w:t>
      </w:r>
      <w:r w:rsidRPr="0004308A">
        <w:rPr>
          <w:rFonts w:cs="Arial"/>
        </w:rPr>
        <w:t>the economic advantage received from the Transfer of Benefit.</w:t>
      </w:r>
    </w:p>
    <w:p w14:paraId="38CD036E" w14:textId="77777777" w:rsidR="009F114B" w:rsidRPr="0004308A" w:rsidRDefault="003270AC" w:rsidP="00874214">
      <w:pPr>
        <w:pStyle w:val="StandardL8"/>
        <w:numPr>
          <w:ilvl w:val="0"/>
          <w:numId w:val="19"/>
        </w:numPr>
        <w:spacing w:after="0"/>
        <w:ind w:left="714" w:hanging="357"/>
        <w:rPr>
          <w:rFonts w:cs="Arial"/>
          <w:szCs w:val="22"/>
        </w:rPr>
      </w:pPr>
      <w:r w:rsidRPr="0004308A">
        <w:rPr>
          <w:rFonts w:cs="Arial"/>
          <w:szCs w:val="22"/>
        </w:rPr>
        <w:t xml:space="preserve">The requirement to monitor the implementation </w:t>
      </w:r>
      <w:r w:rsidR="004014B3" w:rsidRPr="0004308A">
        <w:rPr>
          <w:rFonts w:cs="Arial"/>
          <w:szCs w:val="22"/>
        </w:rPr>
        <w:t>of the initiative</w:t>
      </w:r>
      <w:r w:rsidRPr="0004308A">
        <w:rPr>
          <w:rFonts w:cs="Arial"/>
          <w:szCs w:val="22"/>
        </w:rPr>
        <w:t xml:space="preserve"> including </w:t>
      </w:r>
      <w:r w:rsidR="007B7F52" w:rsidRPr="0004308A">
        <w:rPr>
          <w:rFonts w:cs="Arial"/>
          <w:szCs w:val="22"/>
        </w:rPr>
        <w:t xml:space="preserve">regular </w:t>
      </w:r>
      <w:r w:rsidRPr="0004308A">
        <w:rPr>
          <w:rFonts w:cs="Arial"/>
          <w:szCs w:val="22"/>
        </w:rPr>
        <w:t>reporting to the</w:t>
      </w:r>
      <w:r w:rsidR="00357E2A" w:rsidRPr="0004308A">
        <w:rPr>
          <w:rFonts w:cs="Arial"/>
          <w:szCs w:val="22"/>
        </w:rPr>
        <w:t xml:space="preserve"> FoF</w:t>
      </w:r>
      <w:r w:rsidR="001834BD" w:rsidRPr="0004308A">
        <w:rPr>
          <w:rFonts w:cs="Arial"/>
          <w:szCs w:val="22"/>
        </w:rPr>
        <w:t>.</w:t>
      </w:r>
    </w:p>
    <w:p w14:paraId="2C0956EC" w14:textId="77777777" w:rsidR="00CC4DDA" w:rsidRPr="0004308A" w:rsidRDefault="00CC4DDA" w:rsidP="00715D2A">
      <w:pPr>
        <w:pStyle w:val="ListParagraph"/>
        <w:numPr>
          <w:ilvl w:val="0"/>
          <w:numId w:val="19"/>
        </w:numPr>
        <w:rPr>
          <w:rFonts w:cs="Arial"/>
          <w:szCs w:val="22"/>
        </w:rPr>
      </w:pPr>
      <w:r w:rsidRPr="0004308A">
        <w:rPr>
          <w:rFonts w:cs="Arial"/>
          <w:szCs w:val="22"/>
        </w:rPr>
        <w:t xml:space="preserve">The </w:t>
      </w:r>
      <w:r w:rsidR="007C2D5F" w:rsidRPr="0004308A">
        <w:rPr>
          <w:rFonts w:cs="Arial"/>
          <w:szCs w:val="22"/>
        </w:rPr>
        <w:t>requirement to agree that the Financial Intermediary</w:t>
      </w:r>
      <w:r w:rsidRPr="0004308A">
        <w:rPr>
          <w:rFonts w:cs="Arial"/>
          <w:szCs w:val="22"/>
        </w:rPr>
        <w:t xml:space="preserve"> may be visited (including on the spot verifications) by the EIB in order for the latest to fulfil its monitoring obligations. </w:t>
      </w:r>
    </w:p>
    <w:p w14:paraId="7D586BE7" w14:textId="77777777" w:rsidR="00DE079F" w:rsidRPr="0004308A" w:rsidRDefault="00DE079F" w:rsidP="00874214">
      <w:pPr>
        <w:pStyle w:val="ListParagraph"/>
        <w:numPr>
          <w:ilvl w:val="0"/>
          <w:numId w:val="20"/>
        </w:numPr>
        <w:rPr>
          <w:rFonts w:cs="Arial"/>
          <w:szCs w:val="22"/>
        </w:rPr>
      </w:pPr>
      <w:r w:rsidRPr="0004308A">
        <w:rPr>
          <w:rFonts w:cs="Arial"/>
          <w:szCs w:val="22"/>
        </w:rPr>
        <w:t xml:space="preserve">The requirement to agree that the </w:t>
      </w:r>
      <w:r w:rsidR="00BC5690" w:rsidRPr="0004308A">
        <w:rPr>
          <w:rFonts w:cs="Arial"/>
          <w:szCs w:val="22"/>
        </w:rPr>
        <w:t>F</w:t>
      </w:r>
      <w:r w:rsidR="007C2D5F" w:rsidRPr="0004308A">
        <w:rPr>
          <w:rFonts w:cs="Arial"/>
          <w:szCs w:val="22"/>
        </w:rPr>
        <w:t>inancial Intermediary</w:t>
      </w:r>
      <w:r w:rsidRPr="0004308A">
        <w:rPr>
          <w:rFonts w:cs="Arial"/>
          <w:szCs w:val="22"/>
        </w:rPr>
        <w:t xml:space="preserve"> may be audited</w:t>
      </w:r>
      <w:r w:rsidR="00324BCF" w:rsidRPr="0004308A">
        <w:rPr>
          <w:rFonts w:cs="Arial"/>
          <w:szCs w:val="22"/>
        </w:rPr>
        <w:t xml:space="preserve"> (including on the spot verifications)</w:t>
      </w:r>
      <w:r w:rsidRPr="0004308A">
        <w:rPr>
          <w:rFonts w:cs="Arial"/>
          <w:szCs w:val="22"/>
        </w:rPr>
        <w:t xml:space="preserve"> by or on behalf of</w:t>
      </w:r>
      <w:r w:rsidR="00232E3B" w:rsidRPr="0004308A">
        <w:rPr>
          <w:rFonts w:cs="Arial"/>
          <w:szCs w:val="22"/>
        </w:rPr>
        <w:t xml:space="preserve"> </w:t>
      </w:r>
      <w:r w:rsidR="00FA2887" w:rsidRPr="0004308A">
        <w:rPr>
          <w:rFonts w:cs="Arial"/>
          <w:szCs w:val="22"/>
        </w:rPr>
        <w:t>MA</w:t>
      </w:r>
      <w:r w:rsidR="00232E3B" w:rsidRPr="0004308A">
        <w:rPr>
          <w:rFonts w:cs="Arial"/>
          <w:szCs w:val="22"/>
        </w:rPr>
        <w:t xml:space="preserve"> </w:t>
      </w:r>
      <w:r w:rsidRPr="0004308A">
        <w:rPr>
          <w:rFonts w:cs="Arial"/>
          <w:szCs w:val="22"/>
        </w:rPr>
        <w:t>audit authority, the Commission and the European Court of Auditors</w:t>
      </w:r>
      <w:r w:rsidR="00421D87" w:rsidRPr="0004308A">
        <w:rPr>
          <w:rFonts w:cs="Arial"/>
          <w:szCs w:val="22"/>
        </w:rPr>
        <w:t xml:space="preserve"> or other properly appointed body</w:t>
      </w:r>
      <w:r w:rsidR="001834BD" w:rsidRPr="0004308A">
        <w:rPr>
          <w:rFonts w:cs="Arial"/>
          <w:szCs w:val="22"/>
        </w:rPr>
        <w:t>.</w:t>
      </w:r>
    </w:p>
    <w:p w14:paraId="44308AC2" w14:textId="77777777" w:rsidR="00DE079F" w:rsidRPr="0004308A" w:rsidRDefault="00DE079F" w:rsidP="00874214">
      <w:pPr>
        <w:pStyle w:val="ListParagraph"/>
        <w:numPr>
          <w:ilvl w:val="0"/>
          <w:numId w:val="20"/>
        </w:numPr>
        <w:rPr>
          <w:rFonts w:cs="Arial"/>
          <w:szCs w:val="22"/>
        </w:rPr>
      </w:pPr>
      <w:r w:rsidRPr="0004308A">
        <w:rPr>
          <w:rFonts w:cs="Arial"/>
          <w:szCs w:val="22"/>
        </w:rPr>
        <w:t>The requirement to agree that they cannot make a claim for any amount beyond the amount committed to them</w:t>
      </w:r>
      <w:r w:rsidR="001834BD" w:rsidRPr="0004308A">
        <w:rPr>
          <w:rFonts w:cs="Arial"/>
          <w:szCs w:val="22"/>
        </w:rPr>
        <w:t>.</w:t>
      </w:r>
    </w:p>
    <w:p w14:paraId="15480879" w14:textId="77777777" w:rsidR="00396DB3" w:rsidRDefault="00396DB3" w:rsidP="00874214">
      <w:pPr>
        <w:pStyle w:val="ListParagraph"/>
        <w:numPr>
          <w:ilvl w:val="0"/>
          <w:numId w:val="20"/>
        </w:numPr>
        <w:rPr>
          <w:rFonts w:cs="Arial"/>
          <w:szCs w:val="22"/>
        </w:rPr>
      </w:pPr>
      <w:r w:rsidRPr="0004308A">
        <w:rPr>
          <w:szCs w:val="22"/>
          <w:lang w:val="en-US"/>
        </w:rPr>
        <w:t>The requirement to ensure that the Final Recipients undertake to comply with applicable State aid rules (the guidelines on State aid are provided in A</w:t>
      </w:r>
      <w:r w:rsidRPr="00506EE9">
        <w:rPr>
          <w:szCs w:val="22"/>
          <w:lang w:val="en-US"/>
        </w:rPr>
        <w:t xml:space="preserve">nnex </w:t>
      </w:r>
      <w:r w:rsidRPr="00396DB3">
        <w:rPr>
          <w:color w:val="00B0F0"/>
          <w:szCs w:val="22"/>
          <w:lang w:val="en-US"/>
        </w:rPr>
        <w:t>5</w:t>
      </w:r>
      <w:r w:rsidRPr="00CD18D9">
        <w:rPr>
          <w:szCs w:val="22"/>
          <w:lang w:val="en-US"/>
        </w:rPr>
        <w:t>).</w:t>
      </w:r>
    </w:p>
    <w:p w14:paraId="0779D530" w14:textId="77777777" w:rsidR="00DE079F" w:rsidRPr="00493F6C" w:rsidRDefault="00DE079F" w:rsidP="0002201F">
      <w:pPr>
        <w:pStyle w:val="ListParagraph"/>
        <w:numPr>
          <w:ilvl w:val="0"/>
          <w:numId w:val="20"/>
        </w:numPr>
        <w:rPr>
          <w:rFonts w:cs="Arial"/>
          <w:szCs w:val="22"/>
        </w:rPr>
      </w:pPr>
      <w:r w:rsidRPr="00493F6C">
        <w:rPr>
          <w:rFonts w:cs="Arial"/>
          <w:szCs w:val="22"/>
        </w:rPr>
        <w:t xml:space="preserve">The requirement to set up and maintain a separate accounting system or use a separate accounting code for disbursements to Final Recipients and to maintain an </w:t>
      </w:r>
      <w:r w:rsidRPr="00493F6C">
        <w:rPr>
          <w:rFonts w:cs="Arial"/>
          <w:szCs w:val="22"/>
        </w:rPr>
        <w:lastRenderedPageBreak/>
        <w:t xml:space="preserve">audit trail regarding </w:t>
      </w:r>
      <w:r w:rsidR="00214B3F">
        <w:rPr>
          <w:rFonts w:cs="Arial"/>
          <w:szCs w:val="22"/>
        </w:rPr>
        <w:t xml:space="preserve">the </w:t>
      </w:r>
      <w:r w:rsidR="00214B3F" w:rsidRPr="00CD18D9">
        <w:rPr>
          <w:rFonts w:cs="Arial"/>
          <w:szCs w:val="22"/>
        </w:rPr>
        <w:t xml:space="preserve">Final Recipient Transactions </w:t>
      </w:r>
      <w:r w:rsidRPr="00CD18D9">
        <w:rPr>
          <w:rFonts w:cs="Arial"/>
          <w:szCs w:val="22"/>
        </w:rPr>
        <w:t xml:space="preserve">(including identification of amounts disbursed for investment in accordance with </w:t>
      </w:r>
      <w:r w:rsidR="00125C9E" w:rsidRPr="00CD18D9">
        <w:rPr>
          <w:rFonts w:cs="Arial"/>
          <w:szCs w:val="22"/>
        </w:rPr>
        <w:t xml:space="preserve">the </w:t>
      </w:r>
      <w:r w:rsidR="0024412E" w:rsidRPr="00CD18D9">
        <w:rPr>
          <w:rFonts w:cs="Arial"/>
          <w:szCs w:val="22"/>
        </w:rPr>
        <w:t>RDP</w:t>
      </w:r>
      <w:r w:rsidR="00172761" w:rsidRPr="00493F6C">
        <w:rPr>
          <w:rFonts w:cs="Arial"/>
          <w:szCs w:val="22"/>
        </w:rPr>
        <w:t xml:space="preserve">, EIB </w:t>
      </w:r>
      <w:r w:rsidR="004D0A69" w:rsidRPr="00493F6C">
        <w:rPr>
          <w:rFonts w:cs="Arial"/>
          <w:szCs w:val="22"/>
        </w:rPr>
        <w:t>or other</w:t>
      </w:r>
      <w:r w:rsidR="00172761" w:rsidRPr="00493F6C">
        <w:rPr>
          <w:rFonts w:cs="Arial"/>
          <w:szCs w:val="22"/>
        </w:rPr>
        <w:t xml:space="preserve"> rules</w:t>
      </w:r>
      <w:r w:rsidRPr="00493F6C">
        <w:rPr>
          <w:rFonts w:cs="Arial"/>
          <w:szCs w:val="22"/>
        </w:rPr>
        <w:t>)</w:t>
      </w:r>
      <w:r w:rsidR="005842A0" w:rsidRPr="00975917">
        <w:rPr>
          <w:rFonts w:cs="Arial"/>
          <w:szCs w:val="22"/>
        </w:rPr>
        <w:t>.</w:t>
      </w:r>
      <w:r w:rsidR="00A86A3D" w:rsidRPr="00BE2358">
        <w:rPr>
          <w:rFonts w:cs="Arial"/>
          <w:szCs w:val="22"/>
        </w:rPr>
        <w:t xml:space="preserve"> </w:t>
      </w:r>
    </w:p>
    <w:p w14:paraId="67F453FF" w14:textId="77777777" w:rsidR="00A65516" w:rsidRPr="00493F6C" w:rsidRDefault="00A65516" w:rsidP="0002201F">
      <w:pPr>
        <w:pStyle w:val="ListParagraph"/>
        <w:numPr>
          <w:ilvl w:val="0"/>
          <w:numId w:val="20"/>
        </w:numPr>
        <w:rPr>
          <w:rStyle w:val="Strong"/>
          <w:rFonts w:cs="Arial"/>
          <w:b w:val="0"/>
          <w:bCs w:val="0"/>
          <w:szCs w:val="22"/>
        </w:rPr>
      </w:pPr>
      <w:r w:rsidRPr="00493F6C">
        <w:rPr>
          <w:rFonts w:cs="Arial"/>
          <w:szCs w:val="22"/>
        </w:rPr>
        <w:t xml:space="preserve">The requirement to comply with the provision and standards, as implemented in the governing national law, set out in </w:t>
      </w:r>
      <w:r w:rsidRPr="00493F6C">
        <w:rPr>
          <w:rStyle w:val="Strong"/>
          <w:rFonts w:cs="Arial"/>
          <w:b w:val="0"/>
          <w:szCs w:val="22"/>
          <w:lang w:val="en"/>
        </w:rPr>
        <w:t>Directive 2015/849 on the prevention of the use of the financial system for the purposes of Money Laundering (“ML”) or Terrorist Financing (“TF”); the Financial Intermediary should meet the standards described in the “Anti-Money Laundering Questionnaire” issued by the Wolfsberg Group</w:t>
      </w:r>
      <w:r w:rsidR="005842A0" w:rsidRPr="00493F6C">
        <w:rPr>
          <w:rStyle w:val="Strong"/>
          <w:rFonts w:cs="Arial"/>
          <w:b w:val="0"/>
          <w:szCs w:val="22"/>
          <w:lang w:val="en"/>
        </w:rPr>
        <w:t>.</w:t>
      </w:r>
    </w:p>
    <w:p w14:paraId="23475B5E" w14:textId="77777777" w:rsidR="00A65516" w:rsidRPr="00405A32" w:rsidRDefault="00A65516" w:rsidP="0002201F">
      <w:pPr>
        <w:pStyle w:val="ListParagraph"/>
        <w:numPr>
          <w:ilvl w:val="0"/>
          <w:numId w:val="20"/>
        </w:numPr>
      </w:pPr>
      <w:r w:rsidRPr="00493F6C">
        <w:rPr>
          <w:rFonts w:cs="Arial"/>
          <w:szCs w:val="22"/>
        </w:rPr>
        <w:t xml:space="preserve">The requirement to apply (i) European restrictive measures </w:t>
      </w:r>
      <w:r w:rsidRPr="00493F6C">
        <w:rPr>
          <w:rFonts w:cs="Arial"/>
          <w:szCs w:val="22"/>
          <w:lang w:val="en-US"/>
        </w:rPr>
        <w:t>issued pursuant to Chapter 2 of Title V of the Treaty on European Union as well as Article 215 of the Treaty on the Functioning of the European Union</w:t>
      </w:r>
      <w:r w:rsidR="004B6A2C" w:rsidRPr="00493F6C">
        <w:rPr>
          <w:rFonts w:cs="Arial"/>
          <w:szCs w:val="22"/>
        </w:rPr>
        <w:t xml:space="preserve">, </w:t>
      </w:r>
      <w:r w:rsidRPr="00493F6C">
        <w:rPr>
          <w:rFonts w:cs="Arial"/>
          <w:szCs w:val="22"/>
        </w:rPr>
        <w:t>(ii) United Nations sanctions decided by the UN Security Council</w:t>
      </w:r>
      <w:r w:rsidRPr="00493F6C">
        <w:rPr>
          <w:rFonts w:cs="Arial"/>
          <w:szCs w:val="22"/>
          <w:lang w:val="en-US"/>
        </w:rPr>
        <w:t xml:space="preserve"> pursuant to Article 41 of the UN Charter and (iii) to the extent applicable sanctions imposed by the competent US sanctions authorities (such as the Office of Forei</w:t>
      </w:r>
      <w:r w:rsidR="00345614" w:rsidRPr="00493F6C">
        <w:rPr>
          <w:rFonts w:cs="Arial"/>
          <w:szCs w:val="22"/>
          <w:lang w:val="en-US"/>
        </w:rPr>
        <w:t>gn Asset Control)</w:t>
      </w:r>
      <w:r w:rsidR="0059095F" w:rsidRPr="00493F6C">
        <w:rPr>
          <w:rFonts w:cs="Arial"/>
          <w:szCs w:val="22"/>
          <w:lang w:val="en-US"/>
        </w:rPr>
        <w:t>.</w:t>
      </w:r>
    </w:p>
    <w:p w14:paraId="12DB3706" w14:textId="7B12F600" w:rsidR="00BC2BA0" w:rsidRDefault="00724AE8" w:rsidP="00CD1F8D">
      <w:pPr>
        <w:pStyle w:val="ListParagraph"/>
        <w:numPr>
          <w:ilvl w:val="0"/>
          <w:numId w:val="20"/>
        </w:numPr>
      </w:pPr>
      <w:r>
        <w:t xml:space="preserve">The requirement to agree that the Financial Intermediary for the purpose of the relevant Financial </w:t>
      </w:r>
      <w:r w:rsidR="00BC2BA0">
        <w:t>Recipient</w:t>
      </w:r>
      <w:r>
        <w:t xml:space="preserve">, shall not enter into business relations with any entities incorporated in a Non-Compliant Jurisdiction (NCJ);  </w:t>
      </w:r>
    </w:p>
    <w:p w14:paraId="0388F70D" w14:textId="77777777" w:rsidR="00CD1F8D" w:rsidRPr="00493F6C" w:rsidRDefault="00A65516" w:rsidP="00CD1F8D">
      <w:pPr>
        <w:pStyle w:val="ListParagraph"/>
        <w:numPr>
          <w:ilvl w:val="0"/>
          <w:numId w:val="20"/>
        </w:numPr>
        <w:rPr>
          <w:rFonts w:cs="Arial"/>
          <w:color w:val="000000" w:themeColor="text1"/>
          <w:szCs w:val="22"/>
        </w:rPr>
      </w:pPr>
      <w:r w:rsidRPr="00493F6C">
        <w:rPr>
          <w:rFonts w:cs="Arial"/>
          <w:szCs w:val="22"/>
          <w:lang w:val="en-US"/>
        </w:rPr>
        <w:t>The</w:t>
      </w:r>
      <w:r w:rsidRPr="00493F6C">
        <w:rPr>
          <w:rFonts w:cs="Arial"/>
          <w:color w:val="000000" w:themeColor="text1"/>
          <w:szCs w:val="22"/>
        </w:rPr>
        <w:t xml:space="preserve"> requirement to comply with the applicable legislation and market standards, concerning, </w:t>
      </w:r>
      <w:r w:rsidRPr="00493F6C">
        <w:rPr>
          <w:rFonts w:cs="Arial"/>
          <w:i/>
          <w:iCs/>
          <w:color w:val="000000" w:themeColor="text1"/>
          <w:szCs w:val="22"/>
        </w:rPr>
        <w:t>inter alia</w:t>
      </w:r>
      <w:r w:rsidRPr="00493F6C">
        <w:rPr>
          <w:rFonts w:cs="Arial"/>
          <w:color w:val="000000" w:themeColor="text1"/>
          <w:szCs w:val="22"/>
        </w:rPr>
        <w:t xml:space="preserve">, tax fraud, tax evasion, tax avoidance, aggressive tax planning and harmful tax practices. </w:t>
      </w:r>
    </w:p>
    <w:p w14:paraId="387A4F4B" w14:textId="77777777" w:rsidR="00CD1F8D" w:rsidRPr="00493F6C" w:rsidRDefault="00CD1F8D" w:rsidP="00CD1F8D">
      <w:pPr>
        <w:pStyle w:val="ListParagraph"/>
        <w:numPr>
          <w:ilvl w:val="0"/>
          <w:numId w:val="20"/>
        </w:numPr>
        <w:rPr>
          <w:rFonts w:cs="Arial"/>
          <w:color w:val="000000" w:themeColor="text1"/>
          <w:szCs w:val="22"/>
        </w:rPr>
      </w:pPr>
      <w:r w:rsidRPr="00493F6C">
        <w:rPr>
          <w:rFonts w:cs="Arial"/>
          <w:color w:val="000000" w:themeColor="text1"/>
          <w:szCs w:val="22"/>
        </w:rPr>
        <w:t>Requirements on data protection and document retention by the Financial Intermediaries and/or the Final Recipients</w:t>
      </w:r>
      <w:r w:rsidR="00A20CA0" w:rsidRPr="00493F6C">
        <w:rPr>
          <w:rFonts w:cs="Arial"/>
          <w:color w:val="000000" w:themeColor="text1"/>
          <w:szCs w:val="22"/>
        </w:rPr>
        <w:t>.</w:t>
      </w:r>
    </w:p>
    <w:p w14:paraId="4740B21C" w14:textId="77777777" w:rsidR="00A20CA0" w:rsidRPr="00493F6C" w:rsidRDefault="00A20CA0" w:rsidP="00A20CA0">
      <w:pPr>
        <w:pStyle w:val="ListParagraph"/>
        <w:numPr>
          <w:ilvl w:val="0"/>
          <w:numId w:val="20"/>
        </w:numPr>
        <w:rPr>
          <w:rFonts w:cs="Arial"/>
          <w:color w:val="000000" w:themeColor="text1"/>
          <w:szCs w:val="22"/>
        </w:rPr>
      </w:pPr>
      <w:r w:rsidRPr="00493F6C">
        <w:rPr>
          <w:rFonts w:cs="Arial"/>
          <w:color w:val="000000" w:themeColor="text1"/>
          <w:szCs w:val="22"/>
        </w:rPr>
        <w:t>Requirements on the distinction and eligibility of the expenditure in accordance with the applicable rules and targets of their source of finance (on the basis of Article 37(8) CPR.</w:t>
      </w:r>
    </w:p>
    <w:p w14:paraId="794B1922" w14:textId="6883375D" w:rsidR="00DE079F" w:rsidRPr="00C7611D" w:rsidRDefault="00A65516" w:rsidP="0048697B">
      <w:pPr>
        <w:spacing w:before="120"/>
        <w:rPr>
          <w:rFonts w:cs="Arial"/>
          <w:szCs w:val="22"/>
        </w:rPr>
      </w:pPr>
      <w:r w:rsidRPr="00C7611D">
        <w:rPr>
          <w:rFonts w:cs="Arial"/>
          <w:color w:val="000000" w:themeColor="text1"/>
          <w:szCs w:val="22"/>
        </w:rPr>
        <w:t>Financial Intermediaries shall not</w:t>
      </w:r>
      <w:r w:rsidR="005842A0">
        <w:rPr>
          <w:rFonts w:cs="Arial"/>
          <w:color w:val="000000" w:themeColor="text1"/>
          <w:szCs w:val="22"/>
        </w:rPr>
        <w:t>:</w:t>
      </w:r>
      <w:r w:rsidRPr="00C7611D">
        <w:rPr>
          <w:rFonts w:cs="Arial"/>
          <w:color w:val="000000" w:themeColor="text1"/>
          <w:szCs w:val="22"/>
        </w:rPr>
        <w:t xml:space="preserve"> (i) be established and shall not maintain business relations with entities incorporated in territories whose jurisdictions do not cooperate with the European Union in relation to the application of internationally agreed standards with respect to money laundering, financing of terrorism, tax fraud, tax evasion, tax avoidance, aggressive tax planning or harmful tax practices</w:t>
      </w:r>
      <w:r w:rsidR="005842A0">
        <w:rPr>
          <w:rFonts w:cs="Arial"/>
          <w:color w:val="000000" w:themeColor="text1"/>
          <w:szCs w:val="22"/>
        </w:rPr>
        <w:t>;</w:t>
      </w:r>
      <w:r w:rsidRPr="00C7611D">
        <w:rPr>
          <w:rFonts w:cs="Arial"/>
          <w:color w:val="000000" w:themeColor="text1"/>
          <w:szCs w:val="22"/>
        </w:rPr>
        <w:t xml:space="preserve"> or (ii) engage or promote the engagement in any jurisdiction in activities, arrangements or series of arrangements which, having regard to all relevant facts and circumstances, could reasonably be considered as having been implemented for the purposes of any of the aforementioned. </w:t>
      </w:r>
      <w:r w:rsidR="00450F56" w:rsidRPr="00C7611D">
        <w:rPr>
          <w:rFonts w:cs="Arial"/>
          <w:szCs w:val="22"/>
        </w:rPr>
        <w:t>The F</w:t>
      </w:r>
      <w:r w:rsidR="00DE079F" w:rsidRPr="00C7611D">
        <w:rPr>
          <w:rFonts w:cs="Arial"/>
          <w:szCs w:val="22"/>
        </w:rPr>
        <w:t>inancial Intermediar</w:t>
      </w:r>
      <w:r w:rsidR="00450F56" w:rsidRPr="00C7611D">
        <w:rPr>
          <w:rFonts w:cs="Arial"/>
          <w:szCs w:val="22"/>
        </w:rPr>
        <w:t>ies</w:t>
      </w:r>
      <w:r w:rsidR="00DE079F" w:rsidRPr="00C7611D">
        <w:rPr>
          <w:rFonts w:cs="Arial"/>
          <w:szCs w:val="22"/>
        </w:rPr>
        <w:t xml:space="preserve"> will be required to pass on </w:t>
      </w:r>
      <w:r w:rsidR="004216B4" w:rsidRPr="00C7611D">
        <w:rPr>
          <w:rFonts w:cs="Arial"/>
          <w:szCs w:val="22"/>
        </w:rPr>
        <w:t xml:space="preserve">certain of </w:t>
      </w:r>
      <w:r w:rsidR="00DE079F" w:rsidRPr="00C7611D">
        <w:rPr>
          <w:rFonts w:cs="Arial"/>
          <w:szCs w:val="22"/>
        </w:rPr>
        <w:t xml:space="preserve">these obligations </w:t>
      </w:r>
      <w:r w:rsidRPr="00C7611D">
        <w:rPr>
          <w:rFonts w:cs="Arial"/>
          <w:szCs w:val="22"/>
        </w:rPr>
        <w:t xml:space="preserve">(including but not limited to obligations regarding sanctions compliance, Anti-Fraud and AML/CFT to the extent applicable) </w:t>
      </w:r>
      <w:r w:rsidR="00DE079F" w:rsidRPr="00C7611D">
        <w:rPr>
          <w:rFonts w:cs="Arial"/>
          <w:szCs w:val="22"/>
        </w:rPr>
        <w:t xml:space="preserve">to </w:t>
      </w:r>
      <w:r w:rsidR="00E6189A" w:rsidRPr="00C7611D">
        <w:rPr>
          <w:rFonts w:cs="Arial"/>
          <w:szCs w:val="22"/>
        </w:rPr>
        <w:t>Final Recipients</w:t>
      </w:r>
      <w:r w:rsidR="00DE079F" w:rsidRPr="00C7611D">
        <w:rPr>
          <w:rFonts w:cs="Arial"/>
          <w:szCs w:val="22"/>
        </w:rPr>
        <w:t xml:space="preserve"> and ensure that certain rights</w:t>
      </w:r>
      <w:r w:rsidR="00261C34" w:rsidRPr="00C7611D">
        <w:rPr>
          <w:rFonts w:cs="Arial"/>
          <w:szCs w:val="22"/>
        </w:rPr>
        <w:t xml:space="preserve"> and obligations are included in their agreements with </w:t>
      </w:r>
      <w:r w:rsidR="00E6189A" w:rsidRPr="00C7611D">
        <w:rPr>
          <w:rFonts w:cs="Arial"/>
          <w:szCs w:val="22"/>
        </w:rPr>
        <w:t>F</w:t>
      </w:r>
      <w:r w:rsidR="00261C34" w:rsidRPr="00C7611D">
        <w:rPr>
          <w:rFonts w:cs="Arial"/>
          <w:szCs w:val="22"/>
        </w:rPr>
        <w:t xml:space="preserve">inal </w:t>
      </w:r>
      <w:r w:rsidR="00E6189A" w:rsidRPr="00C7611D">
        <w:rPr>
          <w:rFonts w:cs="Arial"/>
          <w:szCs w:val="22"/>
        </w:rPr>
        <w:t>R</w:t>
      </w:r>
      <w:r w:rsidR="00261C34" w:rsidRPr="00C7611D">
        <w:rPr>
          <w:rFonts w:cs="Arial"/>
          <w:szCs w:val="22"/>
        </w:rPr>
        <w:t>ecipients</w:t>
      </w:r>
      <w:r w:rsidR="00DE079F" w:rsidRPr="00C7611D">
        <w:rPr>
          <w:rFonts w:cs="Arial"/>
          <w:szCs w:val="22"/>
        </w:rPr>
        <w:t xml:space="preserve"> (including the </w:t>
      </w:r>
      <w:r w:rsidR="00261C34" w:rsidRPr="00C7611D">
        <w:rPr>
          <w:rFonts w:cs="Arial"/>
          <w:szCs w:val="22"/>
        </w:rPr>
        <w:t xml:space="preserve">right </w:t>
      </w:r>
      <w:r w:rsidR="00DE079F" w:rsidRPr="00C7611D">
        <w:rPr>
          <w:rFonts w:cs="Arial"/>
          <w:szCs w:val="22"/>
        </w:rPr>
        <w:t xml:space="preserve">to recover from the </w:t>
      </w:r>
      <w:r w:rsidR="00E6189A" w:rsidRPr="00C7611D">
        <w:rPr>
          <w:rFonts w:cs="Arial"/>
          <w:szCs w:val="22"/>
        </w:rPr>
        <w:t xml:space="preserve">Final Recipients </w:t>
      </w:r>
      <w:r w:rsidR="00DE079F" w:rsidRPr="00C7611D">
        <w:rPr>
          <w:rFonts w:cs="Arial"/>
          <w:szCs w:val="22"/>
        </w:rPr>
        <w:t xml:space="preserve">any amount </w:t>
      </w:r>
      <w:r w:rsidR="00261C34" w:rsidRPr="00C7611D">
        <w:rPr>
          <w:rFonts w:cs="Arial"/>
          <w:szCs w:val="22"/>
        </w:rPr>
        <w:t>that</w:t>
      </w:r>
      <w:r w:rsidR="00DE079F" w:rsidRPr="00C7611D">
        <w:rPr>
          <w:rFonts w:cs="Arial"/>
          <w:szCs w:val="22"/>
        </w:rPr>
        <w:t xml:space="preserve"> forms an Irregularity</w:t>
      </w:r>
      <w:r w:rsidR="003A4468" w:rsidRPr="00C7611D">
        <w:rPr>
          <w:rFonts w:cs="Arial"/>
          <w:szCs w:val="22"/>
        </w:rPr>
        <w:t>).</w:t>
      </w:r>
    </w:p>
    <w:p w14:paraId="51101D25" w14:textId="25A449E3" w:rsidR="007302D3" w:rsidRPr="0004308A" w:rsidRDefault="00C62993" w:rsidP="0048697B">
      <w:pPr>
        <w:spacing w:before="120"/>
        <w:rPr>
          <w:rFonts w:cs="Arial"/>
          <w:szCs w:val="22"/>
        </w:rPr>
      </w:pPr>
      <w:r w:rsidRPr="00C7611D">
        <w:rPr>
          <w:rFonts w:cs="Arial"/>
          <w:szCs w:val="22"/>
        </w:rPr>
        <w:t>Financial Intermed</w:t>
      </w:r>
      <w:r w:rsidR="007011F6" w:rsidRPr="00C7611D">
        <w:rPr>
          <w:rFonts w:cs="Arial"/>
          <w:szCs w:val="22"/>
        </w:rPr>
        <w:t>iaries shall acknowledge the EIB</w:t>
      </w:r>
      <w:r w:rsidRPr="00C7611D">
        <w:rPr>
          <w:rFonts w:cs="Arial"/>
          <w:szCs w:val="22"/>
        </w:rPr>
        <w:t xml:space="preserve"> Anti-Fraud Policy</w:t>
      </w:r>
      <w:r w:rsidR="00E144BE">
        <w:rPr>
          <w:rStyle w:val="FootnoteReference"/>
          <w:szCs w:val="22"/>
        </w:rPr>
        <w:footnoteReference w:id="7"/>
      </w:r>
      <w:r w:rsidRPr="00C7611D">
        <w:rPr>
          <w:rFonts w:cs="Arial"/>
          <w:szCs w:val="22"/>
        </w:rPr>
        <w:t xml:space="preserve"> </w:t>
      </w:r>
      <w:r w:rsidR="007011F6" w:rsidRPr="00C7611D">
        <w:rPr>
          <w:rFonts w:cs="Arial"/>
          <w:szCs w:val="22"/>
        </w:rPr>
        <w:t>which sets out the policy of</w:t>
      </w:r>
      <w:r w:rsidR="004B6A2C">
        <w:rPr>
          <w:rFonts w:cs="Arial"/>
          <w:szCs w:val="22"/>
        </w:rPr>
        <w:t xml:space="preserve"> the</w:t>
      </w:r>
      <w:r w:rsidR="007011F6" w:rsidRPr="00C7611D">
        <w:rPr>
          <w:rFonts w:cs="Arial"/>
          <w:szCs w:val="22"/>
        </w:rPr>
        <w:t xml:space="preserve"> EIB</w:t>
      </w:r>
      <w:r w:rsidRPr="00C7611D">
        <w:rPr>
          <w:rFonts w:cs="Arial"/>
          <w:szCs w:val="22"/>
        </w:rPr>
        <w:t xml:space="preserve"> for preventing and deterring corruption, fraud, collusion, coercion, obstruction, money laundering and </w:t>
      </w:r>
      <w:r w:rsidRPr="0004308A">
        <w:rPr>
          <w:rFonts w:cs="Arial"/>
          <w:szCs w:val="22"/>
        </w:rPr>
        <w:t xml:space="preserve">terrorist financing and shall take appropriate measures (as may be further specified in the </w:t>
      </w:r>
      <w:r w:rsidR="007B337D">
        <w:rPr>
          <w:rFonts w:cs="Arial"/>
          <w:szCs w:val="22"/>
        </w:rPr>
        <w:t>Guarantee Agreements</w:t>
      </w:r>
      <w:r w:rsidRPr="0004308A">
        <w:rPr>
          <w:rFonts w:cs="Arial"/>
          <w:szCs w:val="22"/>
        </w:rPr>
        <w:t xml:space="preserve">) to facilitate implementation of such policy. </w:t>
      </w:r>
    </w:p>
    <w:p w14:paraId="723AEE94" w14:textId="3DA253C5" w:rsidR="00007821" w:rsidRPr="0004308A" w:rsidRDefault="004F2BC2" w:rsidP="0048697B">
      <w:pPr>
        <w:spacing w:before="120"/>
        <w:rPr>
          <w:rFonts w:cs="Arial"/>
          <w:szCs w:val="22"/>
        </w:rPr>
      </w:pPr>
      <w:r w:rsidRPr="0004308A">
        <w:rPr>
          <w:rFonts w:cs="Arial"/>
          <w:szCs w:val="22"/>
        </w:rPr>
        <w:t xml:space="preserve">The </w:t>
      </w:r>
      <w:r w:rsidR="007B337D">
        <w:rPr>
          <w:rFonts w:cs="Arial"/>
          <w:szCs w:val="22"/>
        </w:rPr>
        <w:t>Guarantee Agreements</w:t>
      </w:r>
      <w:r w:rsidRPr="0004308A">
        <w:rPr>
          <w:rFonts w:cs="Arial"/>
          <w:szCs w:val="22"/>
        </w:rPr>
        <w:t xml:space="preserve"> signed with the Financial Intermediaries, including main terms and conditions, may</w:t>
      </w:r>
      <w:r w:rsidR="005842A0" w:rsidRPr="0004308A">
        <w:rPr>
          <w:rFonts w:cs="Arial"/>
          <w:szCs w:val="22"/>
        </w:rPr>
        <w:t xml:space="preserve"> </w:t>
      </w:r>
      <w:r w:rsidRPr="0004308A">
        <w:rPr>
          <w:rFonts w:cs="Arial"/>
          <w:szCs w:val="22"/>
        </w:rPr>
        <w:t xml:space="preserve">be subject to modifications, to be agreed between parties, in case of changes </w:t>
      </w:r>
      <w:r w:rsidRPr="0004308A">
        <w:rPr>
          <w:rFonts w:cs="Arial"/>
          <w:szCs w:val="22"/>
        </w:rPr>
        <w:lastRenderedPageBreak/>
        <w:t xml:space="preserve">of prevailing </w:t>
      </w:r>
      <w:r w:rsidRPr="006B2AB6">
        <w:rPr>
          <w:rFonts w:cs="Arial"/>
          <w:color w:val="000000" w:themeColor="text1"/>
          <w:szCs w:val="22"/>
        </w:rPr>
        <w:t>circumstances</w:t>
      </w:r>
      <w:r w:rsidR="00D2003A" w:rsidRPr="006B2AB6">
        <w:rPr>
          <w:rFonts w:cs="Arial"/>
          <w:color w:val="000000" w:themeColor="text1"/>
          <w:szCs w:val="22"/>
          <w:lang w:eastAsia="en-GB"/>
        </w:rPr>
        <w:t xml:space="preserve"> and may be assigned by the EIB to third parties</w:t>
      </w:r>
      <w:r w:rsidR="00297BBA" w:rsidRPr="006B2AB6">
        <w:rPr>
          <w:rFonts w:cs="Arial"/>
          <w:color w:val="000000" w:themeColor="text1"/>
          <w:szCs w:val="22"/>
        </w:rPr>
        <w:t>, foll</w:t>
      </w:r>
      <w:r w:rsidR="00297BBA" w:rsidRPr="0004308A">
        <w:rPr>
          <w:rFonts w:cs="Arial"/>
          <w:szCs w:val="22"/>
        </w:rPr>
        <w:t xml:space="preserve">owing also the agreement of the </w:t>
      </w:r>
      <w:r w:rsidR="004C6717" w:rsidRPr="0004308A">
        <w:rPr>
          <w:rFonts w:cs="Arial"/>
          <w:szCs w:val="22"/>
        </w:rPr>
        <w:t>Investment</w:t>
      </w:r>
      <w:r w:rsidR="00297BBA" w:rsidRPr="0004308A">
        <w:rPr>
          <w:rFonts w:cs="Arial"/>
          <w:szCs w:val="22"/>
        </w:rPr>
        <w:t xml:space="preserve"> Board, as the case may be</w:t>
      </w:r>
      <w:r w:rsidRPr="0004308A">
        <w:rPr>
          <w:rFonts w:cs="Arial"/>
          <w:szCs w:val="22"/>
        </w:rPr>
        <w:t>.</w:t>
      </w:r>
    </w:p>
    <w:p w14:paraId="59DF914F" w14:textId="6EFA2047" w:rsidR="00007821" w:rsidRPr="0004308A" w:rsidRDefault="00007821" w:rsidP="006B2AB6">
      <w:pPr>
        <w:pStyle w:val="Heading1"/>
        <w:keepNext/>
        <w:numPr>
          <w:ilvl w:val="1"/>
          <w:numId w:val="29"/>
        </w:numPr>
        <w:tabs>
          <w:tab w:val="left" w:pos="540"/>
        </w:tabs>
        <w:spacing w:before="360" w:after="60"/>
      </w:pPr>
      <w:bookmarkStart w:id="29" w:name="_Toc44434123"/>
      <w:r w:rsidRPr="0004308A">
        <w:t xml:space="preserve">Duration of the </w:t>
      </w:r>
      <w:bookmarkEnd w:id="29"/>
      <w:r w:rsidR="007B337D">
        <w:t>Guarantee Agreements</w:t>
      </w:r>
    </w:p>
    <w:p w14:paraId="70D6731D" w14:textId="6DAC98D8" w:rsidR="00007821" w:rsidRPr="0004308A" w:rsidRDefault="005842A0" w:rsidP="0048697B">
      <w:pPr>
        <w:spacing w:before="120"/>
        <w:rPr>
          <w:rFonts w:cs="Arial"/>
          <w:b/>
          <w:szCs w:val="22"/>
        </w:rPr>
      </w:pPr>
      <w:r w:rsidRPr="0004308A">
        <w:rPr>
          <w:rFonts w:cs="Arial"/>
          <w:szCs w:val="22"/>
        </w:rPr>
        <w:t xml:space="preserve">On an indicative basis, </w:t>
      </w:r>
      <w:r w:rsidR="007B337D">
        <w:rPr>
          <w:rFonts w:cs="Arial"/>
          <w:szCs w:val="22"/>
        </w:rPr>
        <w:t>Guarantee Agreements</w:t>
      </w:r>
      <w:r w:rsidR="00007821" w:rsidRPr="0004308A">
        <w:rPr>
          <w:rFonts w:cs="Arial"/>
          <w:szCs w:val="22"/>
        </w:rPr>
        <w:t xml:space="preserve"> will </w:t>
      </w:r>
      <w:r w:rsidRPr="0004308A">
        <w:rPr>
          <w:rFonts w:cs="Arial"/>
          <w:szCs w:val="22"/>
        </w:rPr>
        <w:t xml:space="preserve">remain </w:t>
      </w:r>
      <w:r w:rsidR="00007821" w:rsidRPr="0004308A">
        <w:rPr>
          <w:rFonts w:cs="Arial"/>
          <w:szCs w:val="22"/>
        </w:rPr>
        <w:t xml:space="preserve">in force from the date of </w:t>
      </w:r>
      <w:r w:rsidR="000F4464" w:rsidRPr="0004308A">
        <w:rPr>
          <w:rFonts w:cs="Arial"/>
          <w:szCs w:val="22"/>
        </w:rPr>
        <w:t>entering into force up</w:t>
      </w:r>
      <w:r w:rsidR="00007821" w:rsidRPr="0004308A">
        <w:rPr>
          <w:rFonts w:cs="Arial"/>
          <w:szCs w:val="22"/>
        </w:rPr>
        <w:t xml:space="preserve"> to the </w:t>
      </w:r>
      <w:r w:rsidR="00173934" w:rsidRPr="0004308A">
        <w:rPr>
          <w:rFonts w:cs="Arial"/>
          <w:szCs w:val="22"/>
        </w:rPr>
        <w:t>winding up of the FI.</w:t>
      </w:r>
    </w:p>
    <w:p w14:paraId="6E0B238E" w14:textId="77777777" w:rsidR="007302D3" w:rsidRPr="0004308A" w:rsidRDefault="007302D3" w:rsidP="00EB4C7C">
      <w:pPr>
        <w:pStyle w:val="Heading1"/>
        <w:numPr>
          <w:ilvl w:val="0"/>
          <w:numId w:val="29"/>
        </w:numPr>
        <w:spacing w:before="240" w:after="240"/>
      </w:pPr>
      <w:bookmarkStart w:id="30" w:name="_Toc44434124"/>
      <w:r w:rsidRPr="0004308A">
        <w:t>In</w:t>
      </w:r>
      <w:r w:rsidR="00890AFB" w:rsidRPr="0004308A">
        <w:t xml:space="preserve">structions for </w:t>
      </w:r>
      <w:r w:rsidR="00345614" w:rsidRPr="0004308A">
        <w:t>S</w:t>
      </w:r>
      <w:r w:rsidR="009F71A5" w:rsidRPr="0004308A">
        <w:t>ubmission</w:t>
      </w:r>
      <w:r w:rsidR="00345614" w:rsidRPr="0004308A">
        <w:t xml:space="preserve"> of Expression of Interest and Important N</w:t>
      </w:r>
      <w:r w:rsidR="009F71A5" w:rsidRPr="0004308A">
        <w:t>otices</w:t>
      </w:r>
      <w:bookmarkEnd w:id="30"/>
    </w:p>
    <w:p w14:paraId="3C6000E3" w14:textId="77777777" w:rsidR="009D7E79" w:rsidRDefault="001D467C" w:rsidP="008A354D">
      <w:pPr>
        <w:spacing w:before="120" w:after="120"/>
        <w:ind w:right="137"/>
        <w:rPr>
          <w:rFonts w:cs="Arial"/>
          <w:b/>
          <w:bCs/>
          <w:szCs w:val="22"/>
        </w:rPr>
      </w:pPr>
      <w:r w:rsidRPr="0004308A">
        <w:rPr>
          <w:rFonts w:cs="Arial"/>
          <w:szCs w:val="22"/>
        </w:rPr>
        <w:t xml:space="preserve">The selection of </w:t>
      </w:r>
      <w:r w:rsidR="00DC23AB" w:rsidRPr="0004308A">
        <w:rPr>
          <w:rFonts w:cs="Arial"/>
          <w:szCs w:val="22"/>
        </w:rPr>
        <w:t>Financial Intermediar</w:t>
      </w:r>
      <w:r w:rsidR="005A7BE2" w:rsidRPr="0004308A">
        <w:rPr>
          <w:rFonts w:cs="Arial"/>
          <w:szCs w:val="22"/>
        </w:rPr>
        <w:t>ies</w:t>
      </w:r>
      <w:r w:rsidR="008D4872" w:rsidRPr="0004308A">
        <w:rPr>
          <w:rFonts w:cs="Arial"/>
          <w:szCs w:val="22"/>
        </w:rPr>
        <w:t xml:space="preserve"> </w:t>
      </w:r>
      <w:r w:rsidRPr="0004308A">
        <w:rPr>
          <w:rFonts w:cs="Arial"/>
          <w:szCs w:val="22"/>
        </w:rPr>
        <w:t xml:space="preserve">will proceed as described below. If you wish to participate in this </w:t>
      </w:r>
      <w:r w:rsidR="00AE0A7D" w:rsidRPr="0004308A">
        <w:rPr>
          <w:rFonts w:cs="Arial"/>
          <w:szCs w:val="22"/>
        </w:rPr>
        <w:t>CEOI</w:t>
      </w:r>
      <w:r w:rsidRPr="0004308A">
        <w:rPr>
          <w:rFonts w:cs="Arial"/>
          <w:szCs w:val="22"/>
        </w:rPr>
        <w:t>, please forward your EoI</w:t>
      </w:r>
      <w:r w:rsidR="00A1026F" w:rsidRPr="0004308A">
        <w:rPr>
          <w:rFonts w:cs="Arial"/>
          <w:szCs w:val="22"/>
        </w:rPr>
        <w:t xml:space="preserve"> </w:t>
      </w:r>
      <w:r w:rsidR="00A1026F" w:rsidRPr="00802483">
        <w:rPr>
          <w:rFonts w:cs="Arial"/>
          <w:szCs w:val="22"/>
        </w:rPr>
        <w:t xml:space="preserve">and </w:t>
      </w:r>
      <w:r w:rsidR="008B377D">
        <w:rPr>
          <w:rFonts w:cs="Arial"/>
          <w:szCs w:val="22"/>
        </w:rPr>
        <w:t>annexes</w:t>
      </w:r>
      <w:r w:rsidRPr="00802483">
        <w:rPr>
          <w:rFonts w:cs="Arial"/>
          <w:szCs w:val="22"/>
        </w:rPr>
        <w:t xml:space="preserve"> (prepared in accordance with the instructions in this document) enclosed in two sealed envelopes, the outer envelope bearing instructions not to open the inner envelope</w:t>
      </w:r>
      <w:r w:rsidR="00F04F4C" w:rsidRPr="00802483">
        <w:rPr>
          <w:rFonts w:cs="Arial"/>
          <w:szCs w:val="22"/>
        </w:rPr>
        <w:t xml:space="preserve"> (which should contain the original and </w:t>
      </w:r>
      <w:r w:rsidR="00E6189A" w:rsidRPr="00802483">
        <w:rPr>
          <w:rFonts w:cs="Arial"/>
          <w:szCs w:val="22"/>
        </w:rPr>
        <w:t xml:space="preserve">a </w:t>
      </w:r>
      <w:r w:rsidR="00F04F4C" w:rsidRPr="00802483">
        <w:rPr>
          <w:rFonts w:cs="Arial"/>
          <w:szCs w:val="22"/>
        </w:rPr>
        <w:t>copy)</w:t>
      </w:r>
      <w:r w:rsidRPr="00802483">
        <w:rPr>
          <w:rFonts w:cs="Arial"/>
          <w:szCs w:val="22"/>
        </w:rPr>
        <w:t xml:space="preserve">, which should be marked: </w:t>
      </w:r>
    </w:p>
    <w:p w14:paraId="4A0ED982" w14:textId="77777777" w:rsidR="009E056D" w:rsidRDefault="009E056D" w:rsidP="00943AD5">
      <w:pPr>
        <w:rPr>
          <w:rFonts w:cs="Arial"/>
          <w:b/>
          <w:bCs/>
          <w:szCs w:val="22"/>
        </w:rPr>
      </w:pPr>
    </w:p>
    <w:p w14:paraId="36BB3049" w14:textId="77777777" w:rsidR="001D467C" w:rsidRPr="00802483" w:rsidRDefault="001D467C" w:rsidP="001609C6">
      <w:pPr>
        <w:keepNext/>
        <w:rPr>
          <w:rFonts w:cs="Arial"/>
          <w:b/>
          <w:bCs/>
          <w:szCs w:val="22"/>
        </w:rPr>
      </w:pPr>
      <w:r w:rsidRPr="00802483">
        <w:rPr>
          <w:rFonts w:cs="Arial"/>
          <w:b/>
          <w:bCs/>
          <w:szCs w:val="22"/>
        </w:rPr>
        <w:t>DO NOT OPEN:</w:t>
      </w:r>
    </w:p>
    <w:p w14:paraId="4638351D" w14:textId="687265F0" w:rsidR="001D467C" w:rsidRPr="00802483" w:rsidRDefault="001D467C" w:rsidP="001609C6">
      <w:pPr>
        <w:keepNext/>
        <w:pBdr>
          <w:top w:val="single" w:sz="4" w:space="1" w:color="auto"/>
          <w:left w:val="single" w:sz="4" w:space="4" w:color="auto"/>
          <w:bottom w:val="single" w:sz="4" w:space="1" w:color="auto"/>
          <w:right w:val="single" w:sz="4" w:space="4" w:color="auto"/>
        </w:pBdr>
        <w:spacing w:before="120" w:after="120"/>
        <w:ind w:left="720"/>
        <w:jc w:val="center"/>
        <w:rPr>
          <w:rFonts w:cs="Arial"/>
          <w:b/>
          <w:bCs/>
          <w:szCs w:val="22"/>
        </w:rPr>
      </w:pPr>
      <w:r w:rsidRPr="00802483">
        <w:rPr>
          <w:rFonts w:cs="Arial"/>
          <w:b/>
          <w:bCs/>
          <w:szCs w:val="22"/>
        </w:rPr>
        <w:t>Ref.:</w:t>
      </w:r>
      <w:r w:rsidR="007770AA">
        <w:rPr>
          <w:rFonts w:cs="Arial"/>
          <w:b/>
          <w:bCs/>
          <w:szCs w:val="22"/>
        </w:rPr>
        <w:t xml:space="preserve"> </w:t>
      </w:r>
      <w:r w:rsidR="00107526">
        <w:rPr>
          <w:rFonts w:cs="Arial"/>
          <w:b/>
          <w:bCs/>
          <w:szCs w:val="22"/>
        </w:rPr>
        <w:t>CEoI- 1612</w:t>
      </w:r>
    </w:p>
    <w:p w14:paraId="755A7625" w14:textId="4FA428B8" w:rsidR="001D467C" w:rsidRPr="00802483" w:rsidRDefault="001D467C" w:rsidP="001609C6">
      <w:pPr>
        <w:keepNext/>
        <w:pBdr>
          <w:top w:val="single" w:sz="4" w:space="1" w:color="auto"/>
          <w:left w:val="single" w:sz="4" w:space="4" w:color="auto"/>
          <w:bottom w:val="single" w:sz="4" w:space="1" w:color="auto"/>
          <w:right w:val="single" w:sz="4" w:space="4" w:color="auto"/>
        </w:pBdr>
        <w:spacing w:before="120" w:after="120"/>
        <w:ind w:left="720"/>
        <w:jc w:val="center"/>
        <w:rPr>
          <w:rFonts w:cs="Arial"/>
          <w:b/>
          <w:bCs/>
          <w:szCs w:val="22"/>
        </w:rPr>
      </w:pPr>
      <w:r w:rsidRPr="00802483">
        <w:rPr>
          <w:rFonts w:cs="Arial"/>
          <w:b/>
          <w:bCs/>
          <w:szCs w:val="22"/>
        </w:rPr>
        <w:t xml:space="preserve">Deadline for receipt of expression of interest: </w:t>
      </w:r>
      <w:r w:rsidR="006A7934">
        <w:rPr>
          <w:rFonts w:cs="Arial"/>
          <w:b/>
          <w:bCs/>
          <w:szCs w:val="22"/>
        </w:rPr>
        <w:t>03/02</w:t>
      </w:r>
      <w:r w:rsidR="00107526">
        <w:rPr>
          <w:rFonts w:cs="Arial"/>
          <w:b/>
          <w:bCs/>
          <w:szCs w:val="22"/>
        </w:rPr>
        <w:t>/2021</w:t>
      </w:r>
    </w:p>
    <w:p w14:paraId="2A7356C3" w14:textId="77777777" w:rsidR="001D467C" w:rsidRPr="00802483" w:rsidRDefault="001D467C" w:rsidP="001746C3">
      <w:pPr>
        <w:spacing w:before="120" w:after="120"/>
        <w:rPr>
          <w:rFonts w:cs="Arial"/>
          <w:szCs w:val="22"/>
        </w:rPr>
      </w:pPr>
      <w:r w:rsidRPr="00802483">
        <w:rPr>
          <w:rFonts w:cs="Arial"/>
          <w:szCs w:val="22"/>
        </w:rPr>
        <w:t xml:space="preserve">and delivered either: </w:t>
      </w:r>
    </w:p>
    <w:p w14:paraId="25D45148" w14:textId="77777777" w:rsidR="001D467C" w:rsidRPr="00802483" w:rsidRDefault="00714267" w:rsidP="00874214">
      <w:pPr>
        <w:numPr>
          <w:ilvl w:val="0"/>
          <w:numId w:val="8"/>
        </w:numPr>
        <w:spacing w:before="120" w:after="120"/>
        <w:rPr>
          <w:rFonts w:cs="Arial"/>
          <w:szCs w:val="22"/>
        </w:rPr>
      </w:pPr>
      <w:r w:rsidRPr="00802483">
        <w:rPr>
          <w:rFonts w:cs="Arial"/>
          <w:szCs w:val="22"/>
        </w:rPr>
        <w:t xml:space="preserve">By </w:t>
      </w:r>
      <w:r w:rsidR="001D467C" w:rsidRPr="00802483">
        <w:rPr>
          <w:rFonts w:cs="Arial"/>
          <w:szCs w:val="22"/>
        </w:rPr>
        <w:t xml:space="preserve">registered post, to the following address: </w:t>
      </w:r>
    </w:p>
    <w:p w14:paraId="5D3EF3D9" w14:textId="77777777" w:rsidR="001D467C" w:rsidRPr="00802483" w:rsidRDefault="001D467C" w:rsidP="001746C3">
      <w:pPr>
        <w:ind w:left="360"/>
        <w:jc w:val="center"/>
        <w:rPr>
          <w:rFonts w:cs="Arial"/>
          <w:szCs w:val="22"/>
        </w:rPr>
      </w:pPr>
    </w:p>
    <w:p w14:paraId="531DAA9E" w14:textId="77777777" w:rsidR="001D467C" w:rsidRPr="00802483" w:rsidRDefault="001D467C" w:rsidP="001746C3">
      <w:pPr>
        <w:ind w:left="1680"/>
        <w:rPr>
          <w:rFonts w:cs="Arial"/>
          <w:szCs w:val="22"/>
        </w:rPr>
      </w:pPr>
      <w:r w:rsidRPr="00802483">
        <w:rPr>
          <w:rFonts w:cs="Arial"/>
          <w:szCs w:val="22"/>
        </w:rPr>
        <w:t>EUROPEAN INVESTMENT BANK</w:t>
      </w:r>
    </w:p>
    <w:p w14:paraId="3427409F" w14:textId="77777777" w:rsidR="001D467C" w:rsidRPr="00802483" w:rsidRDefault="001D467C" w:rsidP="001746C3">
      <w:pPr>
        <w:ind w:left="1680"/>
        <w:rPr>
          <w:rFonts w:cs="Arial"/>
          <w:szCs w:val="22"/>
        </w:rPr>
      </w:pPr>
      <w:r w:rsidRPr="00802483">
        <w:rPr>
          <w:rFonts w:cs="Arial"/>
          <w:szCs w:val="22"/>
        </w:rPr>
        <w:t xml:space="preserve">For the attention of </w:t>
      </w:r>
      <w:r w:rsidR="00354DC2">
        <w:rPr>
          <w:rFonts w:cs="Arial"/>
          <w:szCs w:val="22"/>
        </w:rPr>
        <w:t>CS/Procurement</w:t>
      </w:r>
    </w:p>
    <w:p w14:paraId="60E6E9B4" w14:textId="7BEF78C0" w:rsidR="00EC15E9" w:rsidRPr="00802483" w:rsidRDefault="00EC15E9" w:rsidP="001746C3">
      <w:pPr>
        <w:ind w:left="1680"/>
        <w:rPr>
          <w:rFonts w:cs="Arial"/>
          <w:szCs w:val="22"/>
        </w:rPr>
      </w:pPr>
      <w:r w:rsidRPr="00802483">
        <w:rPr>
          <w:rFonts w:cs="Arial"/>
          <w:szCs w:val="22"/>
        </w:rPr>
        <w:t>Ref</w:t>
      </w:r>
      <w:r w:rsidR="007770AA">
        <w:rPr>
          <w:rFonts w:cs="Arial"/>
          <w:szCs w:val="22"/>
        </w:rPr>
        <w:t xml:space="preserve">erence: </w:t>
      </w:r>
      <w:r w:rsidR="00107526">
        <w:rPr>
          <w:rFonts w:cs="Arial"/>
          <w:szCs w:val="22"/>
        </w:rPr>
        <w:t>CEoI-1612</w:t>
      </w:r>
    </w:p>
    <w:p w14:paraId="15A08558" w14:textId="77777777" w:rsidR="001D467C" w:rsidRPr="00802483" w:rsidRDefault="00EC15E9" w:rsidP="001746C3">
      <w:pPr>
        <w:ind w:left="1680"/>
        <w:rPr>
          <w:rFonts w:cs="Arial"/>
          <w:szCs w:val="22"/>
        </w:rPr>
      </w:pPr>
      <w:r w:rsidRPr="00802483">
        <w:rPr>
          <w:rFonts w:cs="Arial"/>
          <w:szCs w:val="22"/>
        </w:rPr>
        <w:t>Procurement and Purchasing Division</w:t>
      </w:r>
    </w:p>
    <w:p w14:paraId="4A284A79" w14:textId="77777777" w:rsidR="001D467C" w:rsidRPr="00802483" w:rsidRDefault="001D467C" w:rsidP="001746C3">
      <w:pPr>
        <w:ind w:left="1680"/>
        <w:rPr>
          <w:rFonts w:cs="Arial"/>
          <w:szCs w:val="22"/>
        </w:rPr>
      </w:pPr>
      <w:r w:rsidRPr="00802483">
        <w:rPr>
          <w:rFonts w:cs="Arial"/>
          <w:szCs w:val="22"/>
        </w:rPr>
        <w:t>98-100 boulevard Konrad Adenauer</w:t>
      </w:r>
    </w:p>
    <w:p w14:paraId="06BDE511" w14:textId="77777777" w:rsidR="001D467C" w:rsidRPr="00802483" w:rsidRDefault="001D467C" w:rsidP="00BC5690">
      <w:pPr>
        <w:ind w:left="1680"/>
        <w:rPr>
          <w:rFonts w:cs="Arial"/>
          <w:szCs w:val="22"/>
        </w:rPr>
      </w:pPr>
      <w:r w:rsidRPr="00802483">
        <w:rPr>
          <w:rFonts w:cs="Arial"/>
          <w:szCs w:val="22"/>
        </w:rPr>
        <w:t>L-2950 LUXEMBOURG</w:t>
      </w:r>
    </w:p>
    <w:p w14:paraId="3E09803D" w14:textId="4A6935FB" w:rsidR="001D467C" w:rsidRDefault="00786E72" w:rsidP="001746C3">
      <w:pPr>
        <w:spacing w:before="120" w:after="120"/>
        <w:jc w:val="center"/>
        <w:rPr>
          <w:rFonts w:cs="Arial"/>
          <w:szCs w:val="22"/>
        </w:rPr>
      </w:pPr>
      <w:r w:rsidRPr="00802483">
        <w:rPr>
          <w:rFonts w:cs="Arial"/>
          <w:szCs w:val="22"/>
          <w:u w:val="single"/>
        </w:rPr>
        <w:t>dispatched</w:t>
      </w:r>
      <w:r w:rsidRPr="00802483">
        <w:rPr>
          <w:rFonts w:cs="Arial"/>
          <w:szCs w:val="22"/>
        </w:rPr>
        <w:t xml:space="preserve"> </w:t>
      </w:r>
      <w:r w:rsidR="001D467C" w:rsidRPr="00802483">
        <w:rPr>
          <w:rFonts w:cs="Arial"/>
          <w:szCs w:val="22"/>
        </w:rPr>
        <w:t xml:space="preserve">by midnight </w:t>
      </w:r>
      <w:r w:rsidR="009B320E">
        <w:rPr>
          <w:rFonts w:cs="Arial"/>
          <w:szCs w:val="22"/>
        </w:rPr>
        <w:t xml:space="preserve">(Luxembourg time) </w:t>
      </w:r>
      <w:r w:rsidR="001D467C" w:rsidRPr="00802483">
        <w:rPr>
          <w:rFonts w:cs="Arial"/>
          <w:szCs w:val="22"/>
        </w:rPr>
        <w:t xml:space="preserve">on </w:t>
      </w:r>
      <w:r w:rsidR="00D13F9C">
        <w:rPr>
          <w:rFonts w:cs="Arial"/>
          <w:b/>
          <w:bCs/>
          <w:szCs w:val="22"/>
        </w:rPr>
        <w:t>03</w:t>
      </w:r>
      <w:r w:rsidR="00685A57">
        <w:rPr>
          <w:rFonts w:cs="Arial"/>
          <w:b/>
          <w:bCs/>
          <w:szCs w:val="22"/>
        </w:rPr>
        <w:t>/0</w:t>
      </w:r>
      <w:r w:rsidR="00D13F9C">
        <w:rPr>
          <w:rFonts w:cs="Arial"/>
          <w:b/>
          <w:bCs/>
          <w:szCs w:val="22"/>
        </w:rPr>
        <w:t>2</w:t>
      </w:r>
      <w:r w:rsidR="00685A57">
        <w:rPr>
          <w:rFonts w:cs="Arial"/>
          <w:b/>
          <w:bCs/>
          <w:szCs w:val="22"/>
        </w:rPr>
        <w:t xml:space="preserve">/2021 </w:t>
      </w:r>
      <w:r w:rsidR="001D467C" w:rsidRPr="00802483">
        <w:rPr>
          <w:rFonts w:cs="Arial"/>
          <w:szCs w:val="22"/>
        </w:rPr>
        <w:t>at the latest, as evidenced by the postmark; or</w:t>
      </w:r>
    </w:p>
    <w:p w14:paraId="0D896D72" w14:textId="77777777" w:rsidR="002E28B5" w:rsidRDefault="002E28B5" w:rsidP="001746C3">
      <w:pPr>
        <w:spacing w:before="120" w:after="120"/>
        <w:jc w:val="center"/>
        <w:rPr>
          <w:rFonts w:cs="Arial"/>
          <w:szCs w:val="22"/>
        </w:rPr>
      </w:pPr>
    </w:p>
    <w:p w14:paraId="48051109" w14:textId="77777777" w:rsidR="001D467C" w:rsidRPr="00802483" w:rsidRDefault="00714267" w:rsidP="00874214">
      <w:pPr>
        <w:numPr>
          <w:ilvl w:val="0"/>
          <w:numId w:val="8"/>
        </w:numPr>
        <w:spacing w:before="120" w:after="120"/>
        <w:rPr>
          <w:rFonts w:cs="Arial"/>
          <w:szCs w:val="22"/>
        </w:rPr>
      </w:pPr>
      <w:r w:rsidRPr="00802483">
        <w:rPr>
          <w:rFonts w:cs="Arial"/>
          <w:szCs w:val="22"/>
        </w:rPr>
        <w:t xml:space="preserve">By </w:t>
      </w:r>
      <w:r w:rsidR="001D467C" w:rsidRPr="00802483">
        <w:rPr>
          <w:rFonts w:cs="Arial"/>
          <w:szCs w:val="22"/>
        </w:rPr>
        <w:t>handing it in (by messenger or courier) at the reception desk of the</w:t>
      </w:r>
    </w:p>
    <w:p w14:paraId="056B74CB" w14:textId="77777777" w:rsidR="001D467C" w:rsidRPr="00802483" w:rsidRDefault="001D467C" w:rsidP="001746C3">
      <w:pPr>
        <w:spacing w:before="120" w:after="120"/>
        <w:ind w:left="1680"/>
        <w:rPr>
          <w:rFonts w:cs="Arial"/>
          <w:szCs w:val="22"/>
        </w:rPr>
      </w:pPr>
      <w:r w:rsidRPr="00802483">
        <w:rPr>
          <w:rFonts w:cs="Arial"/>
          <w:szCs w:val="22"/>
        </w:rPr>
        <w:t xml:space="preserve"> </w:t>
      </w:r>
    </w:p>
    <w:p w14:paraId="066C4027" w14:textId="77777777" w:rsidR="001D467C" w:rsidRPr="00802483" w:rsidRDefault="001D467C" w:rsidP="001746C3">
      <w:pPr>
        <w:ind w:left="1680"/>
        <w:rPr>
          <w:rFonts w:cs="Arial"/>
          <w:szCs w:val="22"/>
        </w:rPr>
      </w:pPr>
      <w:r w:rsidRPr="00802483">
        <w:rPr>
          <w:rFonts w:cs="Arial"/>
          <w:szCs w:val="22"/>
        </w:rPr>
        <w:t>EUROPEAN INVESTMENT BANK</w:t>
      </w:r>
    </w:p>
    <w:p w14:paraId="01E5D8AF" w14:textId="77777777" w:rsidR="001D467C" w:rsidRPr="00802483" w:rsidRDefault="001D467C" w:rsidP="001746C3">
      <w:pPr>
        <w:ind w:left="1680"/>
        <w:rPr>
          <w:rFonts w:cs="Arial"/>
          <w:szCs w:val="22"/>
        </w:rPr>
      </w:pPr>
      <w:r w:rsidRPr="00802483">
        <w:rPr>
          <w:rFonts w:cs="Arial"/>
          <w:szCs w:val="22"/>
        </w:rPr>
        <w:t xml:space="preserve">For the attention of </w:t>
      </w:r>
      <w:r w:rsidR="00736B86">
        <w:rPr>
          <w:rFonts w:cs="Arial"/>
          <w:szCs w:val="22"/>
        </w:rPr>
        <w:t>CS/Procurement</w:t>
      </w:r>
    </w:p>
    <w:p w14:paraId="69B6741C" w14:textId="76616DE2" w:rsidR="00EC15E9" w:rsidRPr="00802483" w:rsidRDefault="00EC15E9" w:rsidP="001746C3">
      <w:pPr>
        <w:ind w:left="1680"/>
        <w:rPr>
          <w:rFonts w:cs="Arial"/>
          <w:szCs w:val="22"/>
        </w:rPr>
      </w:pPr>
      <w:r w:rsidRPr="00802483">
        <w:rPr>
          <w:rFonts w:cs="Arial"/>
          <w:szCs w:val="22"/>
        </w:rPr>
        <w:t>Ref</w:t>
      </w:r>
      <w:r w:rsidR="007770AA">
        <w:rPr>
          <w:rFonts w:cs="Arial"/>
          <w:szCs w:val="22"/>
        </w:rPr>
        <w:t xml:space="preserve">erence: </w:t>
      </w:r>
      <w:r w:rsidR="00685A57">
        <w:rPr>
          <w:rFonts w:cs="Arial"/>
          <w:szCs w:val="22"/>
        </w:rPr>
        <w:t>CEoI-1612</w:t>
      </w:r>
    </w:p>
    <w:p w14:paraId="17913B68" w14:textId="77777777" w:rsidR="001D467C" w:rsidRPr="00802483" w:rsidRDefault="00EC15E9" w:rsidP="001746C3">
      <w:pPr>
        <w:ind w:left="1680"/>
        <w:rPr>
          <w:rFonts w:cs="Arial"/>
          <w:szCs w:val="22"/>
        </w:rPr>
      </w:pPr>
      <w:r w:rsidRPr="00802483">
        <w:rPr>
          <w:rFonts w:cs="Arial"/>
          <w:szCs w:val="22"/>
        </w:rPr>
        <w:t>Procurement and Purchasing Division</w:t>
      </w:r>
    </w:p>
    <w:p w14:paraId="39A0B81C" w14:textId="77777777" w:rsidR="001D467C" w:rsidRPr="00802483" w:rsidRDefault="001D467C" w:rsidP="001746C3">
      <w:pPr>
        <w:ind w:left="1680"/>
        <w:rPr>
          <w:rFonts w:cs="Arial"/>
          <w:szCs w:val="22"/>
        </w:rPr>
      </w:pPr>
      <w:r w:rsidRPr="00802483">
        <w:rPr>
          <w:rFonts w:cs="Arial"/>
          <w:szCs w:val="22"/>
        </w:rPr>
        <w:t>98-100 boulevard Konrad Adenauer</w:t>
      </w:r>
    </w:p>
    <w:p w14:paraId="65C3CDE8" w14:textId="77777777" w:rsidR="001D467C" w:rsidRPr="00802483" w:rsidRDefault="001D467C" w:rsidP="001746C3">
      <w:pPr>
        <w:ind w:left="1680"/>
        <w:rPr>
          <w:rFonts w:cs="Arial"/>
          <w:szCs w:val="22"/>
        </w:rPr>
      </w:pPr>
      <w:r w:rsidRPr="00802483">
        <w:rPr>
          <w:rFonts w:cs="Arial"/>
          <w:szCs w:val="22"/>
        </w:rPr>
        <w:t>L-2950 LUXEMBOURG</w:t>
      </w:r>
    </w:p>
    <w:p w14:paraId="23BF1EEA" w14:textId="77777777" w:rsidR="001D467C" w:rsidRPr="00802483" w:rsidRDefault="001D467C" w:rsidP="001746C3">
      <w:pPr>
        <w:spacing w:before="120" w:after="120"/>
        <w:rPr>
          <w:rFonts w:cs="Arial"/>
          <w:szCs w:val="22"/>
        </w:rPr>
      </w:pPr>
    </w:p>
    <w:p w14:paraId="7611C47B" w14:textId="1459738E" w:rsidR="001D467C" w:rsidRPr="00802483" w:rsidRDefault="001D467C" w:rsidP="001746C3">
      <w:pPr>
        <w:spacing w:before="120" w:after="120"/>
        <w:rPr>
          <w:rFonts w:cs="Arial"/>
          <w:szCs w:val="22"/>
        </w:rPr>
      </w:pPr>
      <w:r w:rsidRPr="00802483">
        <w:rPr>
          <w:rFonts w:cs="Arial"/>
          <w:szCs w:val="22"/>
        </w:rPr>
        <w:lastRenderedPageBreak/>
        <w:t xml:space="preserve">The EoI must be posted or handed in by </w:t>
      </w:r>
      <w:r w:rsidR="00D13F9C">
        <w:rPr>
          <w:rFonts w:cs="Arial"/>
          <w:b/>
          <w:bCs/>
          <w:szCs w:val="22"/>
        </w:rPr>
        <w:t>03</w:t>
      </w:r>
      <w:r w:rsidR="00685A57">
        <w:rPr>
          <w:rFonts w:cs="Arial"/>
          <w:b/>
          <w:bCs/>
          <w:szCs w:val="22"/>
        </w:rPr>
        <w:t>/0</w:t>
      </w:r>
      <w:r w:rsidR="00D13F9C">
        <w:rPr>
          <w:rFonts w:cs="Arial"/>
          <w:b/>
          <w:bCs/>
          <w:szCs w:val="22"/>
        </w:rPr>
        <w:t>2</w:t>
      </w:r>
      <w:r w:rsidR="00685A57">
        <w:rPr>
          <w:rFonts w:cs="Arial"/>
          <w:b/>
          <w:bCs/>
          <w:szCs w:val="22"/>
        </w:rPr>
        <w:t>/2021</w:t>
      </w:r>
      <w:r w:rsidR="00685A57">
        <w:rPr>
          <w:rFonts w:cs="Arial"/>
          <w:szCs w:val="22"/>
        </w:rPr>
        <w:t xml:space="preserve"> </w:t>
      </w:r>
      <w:r w:rsidRPr="00802483">
        <w:rPr>
          <w:rFonts w:cs="Arial"/>
          <w:szCs w:val="22"/>
        </w:rPr>
        <w:t xml:space="preserve">at the latest (up to midnight Luxembourg time in the case of delivery as described in (b) above).  </w:t>
      </w:r>
    </w:p>
    <w:p w14:paraId="22AB9BD8" w14:textId="77777777" w:rsidR="001D467C" w:rsidRPr="00802483" w:rsidRDefault="001D467C" w:rsidP="001746C3">
      <w:pPr>
        <w:spacing w:before="120" w:after="120"/>
        <w:rPr>
          <w:rFonts w:cs="Arial"/>
          <w:szCs w:val="22"/>
        </w:rPr>
      </w:pPr>
      <w:r w:rsidRPr="00802483">
        <w:rPr>
          <w:rFonts w:cs="Arial"/>
          <w:szCs w:val="22"/>
        </w:rPr>
        <w:t xml:space="preserve">The receipt dated and signed by the employee at the reception desk of the EIB who receives the EoI (reception desk open 24 hours a day) shall form the evidence of the EoI having been handed in. </w:t>
      </w:r>
    </w:p>
    <w:p w14:paraId="2C867C5F" w14:textId="77777777" w:rsidR="001D467C" w:rsidRPr="00802483" w:rsidRDefault="001D467C" w:rsidP="001746C3">
      <w:pPr>
        <w:spacing w:before="120" w:after="120"/>
        <w:rPr>
          <w:rFonts w:cs="Arial"/>
          <w:szCs w:val="22"/>
        </w:rPr>
      </w:pPr>
      <w:r w:rsidRPr="00802483">
        <w:rPr>
          <w:rFonts w:cs="Arial"/>
          <w:szCs w:val="22"/>
        </w:rPr>
        <w:t xml:space="preserve">Applications will not be accepted if they: </w:t>
      </w:r>
    </w:p>
    <w:p w14:paraId="3E5E0641" w14:textId="77777777" w:rsidR="001D467C" w:rsidRPr="00802483" w:rsidRDefault="001D467C" w:rsidP="00874214">
      <w:pPr>
        <w:numPr>
          <w:ilvl w:val="0"/>
          <w:numId w:val="9"/>
        </w:numPr>
        <w:rPr>
          <w:rFonts w:cs="Arial"/>
          <w:szCs w:val="22"/>
        </w:rPr>
      </w:pPr>
      <w:r w:rsidRPr="00802483">
        <w:rPr>
          <w:rFonts w:cs="Arial"/>
          <w:szCs w:val="22"/>
        </w:rPr>
        <w:t xml:space="preserve">are not sent in two sealed envelopes; </w:t>
      </w:r>
    </w:p>
    <w:p w14:paraId="3822B8DD" w14:textId="77777777" w:rsidR="001D467C" w:rsidRPr="00802483" w:rsidRDefault="001D467C" w:rsidP="00874214">
      <w:pPr>
        <w:numPr>
          <w:ilvl w:val="0"/>
          <w:numId w:val="9"/>
        </w:numPr>
        <w:rPr>
          <w:rFonts w:cs="Arial"/>
          <w:szCs w:val="22"/>
        </w:rPr>
      </w:pPr>
      <w:r w:rsidRPr="00802483">
        <w:rPr>
          <w:rFonts w:cs="Arial"/>
          <w:szCs w:val="22"/>
        </w:rPr>
        <w:t xml:space="preserve">are not sent or delivered by hand to the EIB before the specified deadline (as evidenced by the postmark or receipt signed and dated by the officer at the reception desk); </w:t>
      </w:r>
    </w:p>
    <w:p w14:paraId="271ADA8B" w14:textId="77777777" w:rsidR="001D467C" w:rsidRPr="00802483" w:rsidRDefault="001D467C" w:rsidP="00874214">
      <w:pPr>
        <w:numPr>
          <w:ilvl w:val="0"/>
          <w:numId w:val="9"/>
        </w:numPr>
        <w:rPr>
          <w:rFonts w:cs="Arial"/>
          <w:szCs w:val="22"/>
        </w:rPr>
      </w:pPr>
      <w:r w:rsidRPr="00802483">
        <w:rPr>
          <w:rFonts w:cs="Arial"/>
          <w:szCs w:val="22"/>
        </w:rPr>
        <w:t xml:space="preserve">do not conform to the provisions of this </w:t>
      </w:r>
      <w:r w:rsidR="00173A22">
        <w:rPr>
          <w:rFonts w:cs="Arial"/>
          <w:szCs w:val="22"/>
        </w:rPr>
        <w:t>CEOI</w:t>
      </w:r>
      <w:r w:rsidRPr="00802483">
        <w:rPr>
          <w:rFonts w:cs="Arial"/>
          <w:szCs w:val="22"/>
        </w:rPr>
        <w:t>.</w:t>
      </w:r>
    </w:p>
    <w:p w14:paraId="4C3EBB52" w14:textId="77777777" w:rsidR="00B11363" w:rsidRPr="00802483" w:rsidRDefault="00B11363" w:rsidP="00617C6A">
      <w:pPr>
        <w:rPr>
          <w:rFonts w:cs="Arial"/>
          <w:szCs w:val="22"/>
        </w:rPr>
      </w:pPr>
    </w:p>
    <w:p w14:paraId="75C2A32C" w14:textId="77777777" w:rsidR="000B01E2" w:rsidRDefault="00B11363" w:rsidP="00283B98">
      <w:pPr>
        <w:tabs>
          <w:tab w:val="num" w:pos="1260"/>
        </w:tabs>
        <w:autoSpaceDE w:val="0"/>
        <w:autoSpaceDN w:val="0"/>
        <w:adjustRightInd w:val="0"/>
        <w:spacing w:before="120"/>
        <w:rPr>
          <w:rFonts w:cs="Arial"/>
          <w:szCs w:val="22"/>
        </w:rPr>
      </w:pPr>
      <w:r w:rsidRPr="00802483">
        <w:rPr>
          <w:rStyle w:val="style-type-bold"/>
          <w:rFonts w:cs="Arial"/>
          <w:szCs w:val="22"/>
        </w:rPr>
        <w:t>A template for the EoI</w:t>
      </w:r>
      <w:r w:rsidR="00A1026F" w:rsidRPr="00802483">
        <w:rPr>
          <w:rStyle w:val="style-type-bold"/>
          <w:rFonts w:cs="Arial"/>
          <w:szCs w:val="22"/>
        </w:rPr>
        <w:t xml:space="preserve"> together with its </w:t>
      </w:r>
      <w:r w:rsidR="008B377D">
        <w:rPr>
          <w:rStyle w:val="style-type-bold"/>
          <w:rFonts w:cs="Arial"/>
          <w:szCs w:val="22"/>
        </w:rPr>
        <w:t>annexes</w:t>
      </w:r>
      <w:r w:rsidRPr="00802483">
        <w:rPr>
          <w:rStyle w:val="style-type-bold"/>
          <w:rFonts w:cs="Arial"/>
          <w:szCs w:val="22"/>
        </w:rPr>
        <w:t xml:space="preserve"> is </w:t>
      </w:r>
      <w:bookmarkStart w:id="31" w:name="OLE_LINK3"/>
      <w:bookmarkStart w:id="32" w:name="OLE_LINK4"/>
      <w:r w:rsidRPr="00802483">
        <w:rPr>
          <w:rStyle w:val="style-type-bold"/>
          <w:rFonts w:cs="Arial"/>
          <w:szCs w:val="22"/>
        </w:rPr>
        <w:t>attached hereto</w:t>
      </w:r>
      <w:bookmarkEnd w:id="31"/>
      <w:bookmarkEnd w:id="32"/>
      <w:r w:rsidRPr="00802483">
        <w:rPr>
          <w:rStyle w:val="style-type-bold"/>
          <w:rFonts w:cs="Arial"/>
          <w:szCs w:val="22"/>
        </w:rPr>
        <w:t xml:space="preserve"> </w:t>
      </w:r>
      <w:r w:rsidR="00C62996" w:rsidRPr="00802483">
        <w:rPr>
          <w:rStyle w:val="style-type-bold"/>
          <w:rFonts w:cs="Arial"/>
          <w:szCs w:val="22"/>
        </w:rPr>
        <w:t xml:space="preserve">in </w:t>
      </w:r>
      <w:r w:rsidRPr="00802483">
        <w:rPr>
          <w:rStyle w:val="style-type-bold"/>
          <w:rFonts w:cs="Arial"/>
          <w:szCs w:val="22"/>
        </w:rPr>
        <w:t>Annex</w:t>
      </w:r>
      <w:r w:rsidR="00C62996" w:rsidRPr="00802483">
        <w:rPr>
          <w:rStyle w:val="style-type-bold"/>
          <w:rFonts w:cs="Arial"/>
          <w:szCs w:val="22"/>
        </w:rPr>
        <w:t>es</w:t>
      </w:r>
      <w:r w:rsidRPr="00802483">
        <w:rPr>
          <w:rStyle w:val="style-type-bold"/>
          <w:rFonts w:cs="Arial"/>
          <w:szCs w:val="22"/>
        </w:rPr>
        <w:t xml:space="preserve"> </w:t>
      </w:r>
      <w:r w:rsidR="00C62996" w:rsidRPr="00802483">
        <w:rPr>
          <w:rStyle w:val="style-type-bold"/>
          <w:rFonts w:cs="Arial"/>
          <w:szCs w:val="22"/>
        </w:rPr>
        <w:t>1 to 4</w:t>
      </w:r>
      <w:r w:rsidRPr="00802483">
        <w:rPr>
          <w:rStyle w:val="style-type-bold"/>
          <w:rFonts w:cs="Arial"/>
          <w:szCs w:val="22"/>
        </w:rPr>
        <w:t xml:space="preserve">. </w:t>
      </w:r>
      <w:r w:rsidRPr="00802483">
        <w:rPr>
          <w:rFonts w:cs="Arial"/>
          <w:szCs w:val="22"/>
        </w:rPr>
        <w:t xml:space="preserve">The EoI </w:t>
      </w:r>
      <w:r w:rsidR="00A1026F" w:rsidRPr="00802483">
        <w:rPr>
          <w:rFonts w:cs="Arial"/>
          <w:szCs w:val="22"/>
        </w:rPr>
        <w:t>shall also include</w:t>
      </w:r>
      <w:r w:rsidR="00E71A6C" w:rsidRPr="00802483">
        <w:rPr>
          <w:rFonts w:cs="Arial"/>
          <w:szCs w:val="22"/>
        </w:rPr>
        <w:t xml:space="preserve"> </w:t>
      </w:r>
      <w:r w:rsidRPr="00802483">
        <w:rPr>
          <w:rFonts w:cs="Arial"/>
          <w:szCs w:val="22"/>
        </w:rPr>
        <w:t>the Business Plan.</w:t>
      </w:r>
    </w:p>
    <w:p w14:paraId="044A091E" w14:textId="071B2265" w:rsidR="000D162D" w:rsidRDefault="00B11363" w:rsidP="00283B98">
      <w:pPr>
        <w:tabs>
          <w:tab w:val="num" w:pos="1260"/>
        </w:tabs>
        <w:autoSpaceDE w:val="0"/>
        <w:autoSpaceDN w:val="0"/>
        <w:adjustRightInd w:val="0"/>
        <w:spacing w:before="120"/>
        <w:rPr>
          <w:rFonts w:cs="Arial"/>
          <w:szCs w:val="22"/>
        </w:rPr>
      </w:pPr>
      <w:r w:rsidRPr="00802483">
        <w:rPr>
          <w:rFonts w:cs="Arial"/>
          <w:szCs w:val="22"/>
        </w:rPr>
        <w:t>No later than</w:t>
      </w:r>
      <w:r w:rsidRPr="00802483">
        <w:rPr>
          <w:rFonts w:cs="Arial"/>
          <w:color w:val="000000"/>
          <w:szCs w:val="22"/>
        </w:rPr>
        <w:t xml:space="preserve"> </w:t>
      </w:r>
      <w:r w:rsidR="00D13F9C">
        <w:rPr>
          <w:rFonts w:cs="Arial"/>
          <w:b/>
          <w:bCs/>
          <w:szCs w:val="22"/>
        </w:rPr>
        <w:t>21</w:t>
      </w:r>
      <w:r w:rsidR="00685A57">
        <w:rPr>
          <w:rFonts w:cs="Arial"/>
          <w:b/>
          <w:bCs/>
          <w:szCs w:val="22"/>
        </w:rPr>
        <w:t>/0</w:t>
      </w:r>
      <w:r w:rsidR="00D13F9C">
        <w:rPr>
          <w:rFonts w:cs="Arial"/>
          <w:b/>
          <w:bCs/>
          <w:szCs w:val="22"/>
        </w:rPr>
        <w:t>1</w:t>
      </w:r>
      <w:r w:rsidR="00685A57">
        <w:rPr>
          <w:rFonts w:cs="Arial"/>
          <w:b/>
          <w:bCs/>
          <w:szCs w:val="22"/>
        </w:rPr>
        <w:t>/2021</w:t>
      </w:r>
      <w:r w:rsidRPr="00802483">
        <w:rPr>
          <w:rFonts w:cs="Arial"/>
          <w:szCs w:val="22"/>
        </w:rPr>
        <w:t xml:space="preserve">, the Applicants may </w:t>
      </w:r>
      <w:r w:rsidRPr="00802483">
        <w:rPr>
          <w:rFonts w:cs="Arial"/>
          <w:color w:val="000000"/>
          <w:szCs w:val="22"/>
        </w:rPr>
        <w:t xml:space="preserve">request clarifications regarding this </w:t>
      </w:r>
      <w:r w:rsidR="00173A22">
        <w:rPr>
          <w:rFonts w:cs="Arial"/>
          <w:color w:val="000000"/>
          <w:szCs w:val="22"/>
        </w:rPr>
        <w:t xml:space="preserve">CEOI </w:t>
      </w:r>
      <w:r w:rsidR="00125041">
        <w:rPr>
          <w:rFonts w:cs="Arial"/>
          <w:color w:val="000000"/>
          <w:szCs w:val="22"/>
        </w:rPr>
        <w:t>which for the avoidance of doubt shall be valid only if in written form</w:t>
      </w:r>
      <w:r w:rsidRPr="00802483">
        <w:rPr>
          <w:rFonts w:cs="Arial"/>
          <w:color w:val="000000"/>
          <w:szCs w:val="22"/>
        </w:rPr>
        <w:t xml:space="preserve">. Such requests must indicate the </w:t>
      </w:r>
      <w:r w:rsidR="00173A22">
        <w:rPr>
          <w:rFonts w:cs="Arial"/>
          <w:color w:val="000000"/>
          <w:szCs w:val="22"/>
        </w:rPr>
        <w:t>CEOI</w:t>
      </w:r>
      <w:r w:rsidRPr="00802483">
        <w:rPr>
          <w:rFonts w:cs="Arial"/>
          <w:color w:val="000000"/>
          <w:szCs w:val="22"/>
        </w:rPr>
        <w:t xml:space="preserve"> reference number and the name of the Applicant and shall be </w:t>
      </w:r>
      <w:r w:rsidRPr="00802483">
        <w:rPr>
          <w:rFonts w:cs="Arial"/>
          <w:szCs w:val="22"/>
        </w:rPr>
        <w:t>submitted in English via e-mail to:</w:t>
      </w:r>
      <w:r w:rsidR="001116F2">
        <w:rPr>
          <w:rFonts w:cs="Arial"/>
          <w:szCs w:val="22"/>
        </w:rPr>
        <w:t xml:space="preserve"> </w:t>
      </w:r>
      <w:hyperlink r:id="rId11" w:history="1">
        <w:r w:rsidR="000D162D" w:rsidRPr="00F11F2D">
          <w:rPr>
            <w:rStyle w:val="Hyperlink"/>
            <w:rFonts w:cs="Arial"/>
            <w:szCs w:val="22"/>
          </w:rPr>
          <w:t>CS-procurement@eib.org</w:t>
        </w:r>
      </w:hyperlink>
      <w:r w:rsidR="000D162D">
        <w:rPr>
          <w:rFonts w:cs="Arial"/>
          <w:szCs w:val="22"/>
        </w:rPr>
        <w:t xml:space="preserve"> </w:t>
      </w:r>
    </w:p>
    <w:p w14:paraId="274C76A0" w14:textId="19F0657A" w:rsidR="00387702" w:rsidRDefault="00B11363" w:rsidP="000D162D">
      <w:pPr>
        <w:autoSpaceDE w:val="0"/>
        <w:autoSpaceDN w:val="0"/>
        <w:adjustRightInd w:val="0"/>
        <w:spacing w:before="120"/>
        <w:rPr>
          <w:rFonts w:cs="Arial"/>
          <w:szCs w:val="22"/>
        </w:rPr>
      </w:pPr>
      <w:r w:rsidRPr="00802483">
        <w:rPr>
          <w:rFonts w:cs="Arial"/>
          <w:color w:val="000000"/>
          <w:szCs w:val="22"/>
        </w:rPr>
        <w:t xml:space="preserve">Requests for clarifications from Applicants shall not receive individual replies. Instead, answers to relevant requests for clarifications received within the relevant deadline will be in a Clarification Document to be </w:t>
      </w:r>
      <w:r w:rsidR="000D162D" w:rsidRPr="00776272">
        <w:rPr>
          <w:rFonts w:cs="Arial"/>
          <w:color w:val="000000"/>
          <w:szCs w:val="22"/>
        </w:rPr>
        <w:t>emailed to all Applicants</w:t>
      </w:r>
      <w:r w:rsidR="009B320E">
        <w:rPr>
          <w:rFonts w:cs="Arial"/>
          <w:color w:val="000000"/>
          <w:szCs w:val="22"/>
        </w:rPr>
        <w:t xml:space="preserve"> at least </w:t>
      </w:r>
      <w:r w:rsidR="00B155DB">
        <w:rPr>
          <w:rFonts w:cs="Arial"/>
          <w:color w:val="000000"/>
          <w:szCs w:val="22"/>
        </w:rPr>
        <w:t>six (</w:t>
      </w:r>
      <w:r w:rsidR="009B320E">
        <w:rPr>
          <w:rFonts w:cs="Arial"/>
          <w:color w:val="000000"/>
          <w:szCs w:val="22"/>
        </w:rPr>
        <w:t>6</w:t>
      </w:r>
      <w:r w:rsidR="00B155DB">
        <w:rPr>
          <w:rFonts w:cs="Arial"/>
          <w:color w:val="000000"/>
          <w:szCs w:val="22"/>
        </w:rPr>
        <w:t>)</w:t>
      </w:r>
      <w:r w:rsidR="009B320E">
        <w:rPr>
          <w:rFonts w:cs="Arial"/>
          <w:color w:val="000000"/>
          <w:szCs w:val="22"/>
        </w:rPr>
        <w:t xml:space="preserve"> calendar days before the deadline for submission of EOI</w:t>
      </w:r>
      <w:r w:rsidR="00F053C0">
        <w:rPr>
          <w:rFonts w:cs="Arial"/>
          <w:color w:val="000000"/>
          <w:szCs w:val="22"/>
        </w:rPr>
        <w:t xml:space="preserve"> </w:t>
      </w:r>
      <w:r w:rsidR="00F053C0" w:rsidRPr="006F630E">
        <w:rPr>
          <w:rFonts w:cs="Arial"/>
          <w:color w:val="000000"/>
          <w:szCs w:val="22"/>
        </w:rPr>
        <w:t>and to be published on the EIB’s website</w:t>
      </w:r>
      <w:r w:rsidR="000D162D" w:rsidRPr="008A354D">
        <w:rPr>
          <w:rFonts w:cs="Arial"/>
          <w:color w:val="000000"/>
          <w:szCs w:val="22"/>
        </w:rPr>
        <w:t xml:space="preserve">. </w:t>
      </w:r>
      <w:r w:rsidR="00387702" w:rsidRPr="00802483">
        <w:rPr>
          <w:rFonts w:cs="Arial"/>
          <w:szCs w:val="22"/>
        </w:rPr>
        <w:t xml:space="preserve">The indicative timetable for this </w:t>
      </w:r>
      <w:r w:rsidR="00173A22">
        <w:rPr>
          <w:rFonts w:cs="Arial"/>
          <w:szCs w:val="22"/>
        </w:rPr>
        <w:t>CEOI</w:t>
      </w:r>
      <w:r w:rsidR="00387702" w:rsidRPr="00802483">
        <w:rPr>
          <w:rFonts w:cs="Arial"/>
          <w:szCs w:val="22"/>
        </w:rPr>
        <w:t>, which may be subject to change, is:</w:t>
      </w:r>
    </w:p>
    <w:p w14:paraId="3B6FB0D7" w14:textId="77777777" w:rsidR="00231C8F" w:rsidRPr="00802483" w:rsidRDefault="00231C8F" w:rsidP="000D162D">
      <w:pPr>
        <w:autoSpaceDE w:val="0"/>
        <w:autoSpaceDN w:val="0"/>
        <w:adjustRightInd w:val="0"/>
        <w:spacing w:before="120"/>
        <w:rPr>
          <w:rFonts w:cs="Arial"/>
          <w:szCs w:val="22"/>
        </w:rPr>
      </w:pP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0"/>
        <w:gridCol w:w="2226"/>
      </w:tblGrid>
      <w:tr w:rsidR="00387702" w:rsidRPr="008F473A" w14:paraId="5380FA62" w14:textId="77777777" w:rsidTr="00FD042A">
        <w:trPr>
          <w:jc w:val="center"/>
        </w:trPr>
        <w:tc>
          <w:tcPr>
            <w:tcW w:w="5980" w:type="dxa"/>
            <w:shd w:val="clear" w:color="auto" w:fill="B3B3B3"/>
          </w:tcPr>
          <w:p w14:paraId="46E00458" w14:textId="77777777" w:rsidR="00387702" w:rsidRPr="00802483" w:rsidRDefault="00387702" w:rsidP="001746C3">
            <w:pPr>
              <w:spacing w:before="120" w:after="120"/>
              <w:rPr>
                <w:rFonts w:cs="Arial"/>
                <w:b/>
                <w:color w:val="FFFFFF"/>
                <w:szCs w:val="22"/>
              </w:rPr>
            </w:pPr>
            <w:r w:rsidRPr="00802483">
              <w:rPr>
                <w:rFonts w:cs="Arial"/>
                <w:b/>
                <w:color w:val="FFFFFF"/>
                <w:szCs w:val="22"/>
              </w:rPr>
              <w:t>Activity</w:t>
            </w:r>
          </w:p>
        </w:tc>
        <w:tc>
          <w:tcPr>
            <w:tcW w:w="2226" w:type="dxa"/>
            <w:shd w:val="clear" w:color="auto" w:fill="B3B3B3"/>
          </w:tcPr>
          <w:p w14:paraId="1B136E73" w14:textId="77777777" w:rsidR="00387702" w:rsidRPr="00802483" w:rsidRDefault="00387702" w:rsidP="00F215AA">
            <w:pPr>
              <w:spacing w:before="120" w:after="120"/>
              <w:jc w:val="center"/>
              <w:rPr>
                <w:rFonts w:cs="Arial"/>
                <w:b/>
                <w:color w:val="FFFFFF"/>
                <w:szCs w:val="22"/>
              </w:rPr>
            </w:pPr>
            <w:r w:rsidRPr="00802483">
              <w:rPr>
                <w:rFonts w:cs="Arial"/>
                <w:b/>
                <w:color w:val="FFFFFF"/>
                <w:szCs w:val="22"/>
              </w:rPr>
              <w:t>Timing</w:t>
            </w:r>
          </w:p>
        </w:tc>
      </w:tr>
      <w:tr w:rsidR="00387702" w:rsidRPr="008F473A" w14:paraId="4D6FD70D" w14:textId="77777777" w:rsidTr="00FD042A">
        <w:trPr>
          <w:jc w:val="center"/>
        </w:trPr>
        <w:tc>
          <w:tcPr>
            <w:tcW w:w="5980" w:type="dxa"/>
          </w:tcPr>
          <w:p w14:paraId="16125BD1" w14:textId="77777777" w:rsidR="00387702" w:rsidRPr="00802483" w:rsidRDefault="00387702" w:rsidP="00AE0A7D">
            <w:pPr>
              <w:spacing w:before="120" w:after="120"/>
              <w:rPr>
                <w:rFonts w:cs="Arial"/>
                <w:szCs w:val="22"/>
              </w:rPr>
            </w:pPr>
            <w:r w:rsidRPr="00802483">
              <w:rPr>
                <w:rFonts w:cs="Arial"/>
                <w:szCs w:val="22"/>
              </w:rPr>
              <w:t xml:space="preserve">Issue of </w:t>
            </w:r>
            <w:r w:rsidR="00AE0A7D">
              <w:rPr>
                <w:rFonts w:cs="Arial"/>
                <w:szCs w:val="22"/>
              </w:rPr>
              <w:t>CEOI</w:t>
            </w:r>
          </w:p>
        </w:tc>
        <w:tc>
          <w:tcPr>
            <w:tcW w:w="2226" w:type="dxa"/>
          </w:tcPr>
          <w:p w14:paraId="59592F13" w14:textId="19B8C525" w:rsidR="00387702" w:rsidRPr="00D2701C" w:rsidRDefault="00E52D5F" w:rsidP="007770AA">
            <w:pPr>
              <w:spacing w:before="120" w:after="120"/>
              <w:jc w:val="center"/>
              <w:rPr>
                <w:rFonts w:cs="Arial"/>
                <w:szCs w:val="22"/>
              </w:rPr>
            </w:pPr>
            <w:r>
              <w:rPr>
                <w:rFonts w:cs="Arial"/>
                <w:szCs w:val="22"/>
              </w:rPr>
              <w:t>21</w:t>
            </w:r>
            <w:r w:rsidR="00685A57" w:rsidRPr="00FE0117">
              <w:rPr>
                <w:rFonts w:cs="Arial"/>
                <w:szCs w:val="22"/>
              </w:rPr>
              <w:t>/12</w:t>
            </w:r>
            <w:r w:rsidR="007770AA" w:rsidRPr="00FE0117">
              <w:rPr>
                <w:rFonts w:cs="Arial"/>
                <w:szCs w:val="22"/>
              </w:rPr>
              <w:t>/</w:t>
            </w:r>
            <w:r w:rsidR="000E178A" w:rsidRPr="00FE0117">
              <w:rPr>
                <w:rFonts w:cs="Arial"/>
                <w:szCs w:val="22"/>
              </w:rPr>
              <w:t>2020</w:t>
            </w:r>
          </w:p>
        </w:tc>
      </w:tr>
      <w:tr w:rsidR="00387702" w:rsidRPr="008F473A" w14:paraId="094EE727" w14:textId="77777777" w:rsidTr="00FD042A">
        <w:trPr>
          <w:jc w:val="center"/>
        </w:trPr>
        <w:tc>
          <w:tcPr>
            <w:tcW w:w="5980" w:type="dxa"/>
          </w:tcPr>
          <w:p w14:paraId="5699DDD2" w14:textId="77777777" w:rsidR="00387702" w:rsidRPr="00802483" w:rsidRDefault="00387702" w:rsidP="001746C3">
            <w:pPr>
              <w:spacing w:before="120" w:after="120"/>
              <w:rPr>
                <w:rFonts w:cs="Arial"/>
                <w:szCs w:val="22"/>
              </w:rPr>
            </w:pPr>
            <w:r w:rsidRPr="00802483">
              <w:rPr>
                <w:rFonts w:cs="Arial"/>
                <w:szCs w:val="22"/>
              </w:rPr>
              <w:t>Deadline for requests for additional information</w:t>
            </w:r>
          </w:p>
        </w:tc>
        <w:tc>
          <w:tcPr>
            <w:tcW w:w="2226" w:type="dxa"/>
          </w:tcPr>
          <w:p w14:paraId="67DFA1CB" w14:textId="6BEF2209" w:rsidR="00387702" w:rsidRPr="00D2701C" w:rsidRDefault="00D13F9C" w:rsidP="007770AA">
            <w:pPr>
              <w:spacing w:before="120" w:after="120"/>
              <w:jc w:val="center"/>
              <w:rPr>
                <w:rFonts w:cs="Arial"/>
                <w:szCs w:val="22"/>
              </w:rPr>
            </w:pPr>
            <w:r>
              <w:rPr>
                <w:rFonts w:cs="Arial"/>
                <w:b/>
                <w:bCs/>
                <w:szCs w:val="22"/>
              </w:rPr>
              <w:t>21</w:t>
            </w:r>
            <w:r w:rsidR="00685A57">
              <w:rPr>
                <w:rFonts w:cs="Arial"/>
                <w:b/>
                <w:bCs/>
                <w:szCs w:val="22"/>
              </w:rPr>
              <w:t>/0</w:t>
            </w:r>
            <w:r>
              <w:rPr>
                <w:rFonts w:cs="Arial"/>
                <w:b/>
                <w:bCs/>
                <w:szCs w:val="22"/>
              </w:rPr>
              <w:t>1</w:t>
            </w:r>
            <w:r w:rsidR="00685A57">
              <w:rPr>
                <w:rFonts w:cs="Arial"/>
                <w:b/>
                <w:bCs/>
                <w:szCs w:val="22"/>
              </w:rPr>
              <w:t>/2021</w:t>
            </w:r>
          </w:p>
        </w:tc>
      </w:tr>
      <w:tr w:rsidR="00387702" w:rsidRPr="008F473A" w14:paraId="3FD71B7B" w14:textId="77777777" w:rsidTr="00FD042A">
        <w:trPr>
          <w:jc w:val="center"/>
        </w:trPr>
        <w:tc>
          <w:tcPr>
            <w:tcW w:w="5980" w:type="dxa"/>
          </w:tcPr>
          <w:p w14:paraId="3306870E" w14:textId="77777777" w:rsidR="00387702" w:rsidRPr="00802483" w:rsidRDefault="00387702" w:rsidP="006E0291">
            <w:pPr>
              <w:spacing w:before="120" w:after="120"/>
              <w:rPr>
                <w:rFonts w:cs="Arial"/>
                <w:szCs w:val="22"/>
              </w:rPr>
            </w:pPr>
            <w:r w:rsidRPr="00802483">
              <w:rPr>
                <w:rFonts w:cs="Arial"/>
                <w:szCs w:val="22"/>
              </w:rPr>
              <w:t>Deadline for submission of EoI</w:t>
            </w:r>
          </w:p>
        </w:tc>
        <w:tc>
          <w:tcPr>
            <w:tcW w:w="2226" w:type="dxa"/>
          </w:tcPr>
          <w:p w14:paraId="1C77ED4B" w14:textId="740B36B6" w:rsidR="00387702" w:rsidRPr="00D2701C" w:rsidRDefault="00D13F9C" w:rsidP="007770AA">
            <w:pPr>
              <w:spacing w:before="120" w:after="120"/>
              <w:jc w:val="center"/>
              <w:rPr>
                <w:rFonts w:cs="Arial"/>
                <w:szCs w:val="22"/>
              </w:rPr>
            </w:pPr>
            <w:r>
              <w:rPr>
                <w:rFonts w:cs="Arial"/>
                <w:b/>
                <w:bCs/>
                <w:szCs w:val="22"/>
              </w:rPr>
              <w:t>03</w:t>
            </w:r>
            <w:r w:rsidR="00685A57">
              <w:rPr>
                <w:rFonts w:cs="Arial"/>
                <w:b/>
                <w:bCs/>
                <w:szCs w:val="22"/>
              </w:rPr>
              <w:t>/0</w:t>
            </w:r>
            <w:r>
              <w:rPr>
                <w:rFonts w:cs="Arial"/>
                <w:b/>
                <w:bCs/>
                <w:szCs w:val="22"/>
              </w:rPr>
              <w:t>2</w:t>
            </w:r>
            <w:r w:rsidR="00685A57">
              <w:rPr>
                <w:rFonts w:cs="Arial"/>
                <w:b/>
                <w:bCs/>
                <w:szCs w:val="22"/>
              </w:rPr>
              <w:t>/2021</w:t>
            </w:r>
          </w:p>
        </w:tc>
      </w:tr>
      <w:tr w:rsidR="00387702" w:rsidRPr="008F473A" w14:paraId="521A3445" w14:textId="77777777" w:rsidTr="00FD042A">
        <w:trPr>
          <w:jc w:val="center"/>
        </w:trPr>
        <w:tc>
          <w:tcPr>
            <w:tcW w:w="5980" w:type="dxa"/>
          </w:tcPr>
          <w:p w14:paraId="3A46113B" w14:textId="4F856E22" w:rsidR="00387702" w:rsidRPr="00802483" w:rsidRDefault="00387702" w:rsidP="00345614">
            <w:pPr>
              <w:spacing w:before="120" w:after="120"/>
              <w:rPr>
                <w:rFonts w:cs="Arial"/>
                <w:szCs w:val="22"/>
              </w:rPr>
            </w:pPr>
            <w:r w:rsidRPr="00802483">
              <w:rPr>
                <w:rFonts w:cs="Arial"/>
                <w:szCs w:val="22"/>
              </w:rPr>
              <w:t xml:space="preserve">Notification to </w:t>
            </w:r>
            <w:r w:rsidR="008D4872" w:rsidRPr="00802483">
              <w:rPr>
                <w:rFonts w:cs="Arial"/>
                <w:szCs w:val="22"/>
              </w:rPr>
              <w:t>A</w:t>
            </w:r>
            <w:r w:rsidRPr="00802483">
              <w:rPr>
                <w:rFonts w:cs="Arial"/>
                <w:szCs w:val="22"/>
              </w:rPr>
              <w:t xml:space="preserve">pplicants of </w:t>
            </w:r>
            <w:r w:rsidR="008D4872" w:rsidRPr="00802483">
              <w:rPr>
                <w:rFonts w:cs="Arial"/>
                <w:szCs w:val="22"/>
              </w:rPr>
              <w:t xml:space="preserve">the </w:t>
            </w:r>
            <w:r w:rsidRPr="00802483">
              <w:rPr>
                <w:rFonts w:cs="Arial"/>
                <w:szCs w:val="22"/>
              </w:rPr>
              <w:t xml:space="preserve">outcome of </w:t>
            </w:r>
            <w:r w:rsidR="008D4872" w:rsidRPr="00802483">
              <w:rPr>
                <w:rFonts w:cs="Arial"/>
                <w:szCs w:val="22"/>
              </w:rPr>
              <w:t xml:space="preserve">the </w:t>
            </w:r>
            <w:r w:rsidR="00271ED7" w:rsidRPr="00802483">
              <w:rPr>
                <w:rFonts w:cs="Arial"/>
                <w:szCs w:val="22"/>
              </w:rPr>
              <w:t>selection process (</w:t>
            </w:r>
            <w:r w:rsidR="00284AEF" w:rsidRPr="00802483">
              <w:rPr>
                <w:rFonts w:cs="Arial"/>
                <w:szCs w:val="22"/>
              </w:rPr>
              <w:t xml:space="preserve">for </w:t>
            </w:r>
            <w:r w:rsidR="00271ED7" w:rsidRPr="00802483">
              <w:rPr>
                <w:rFonts w:cs="Arial"/>
                <w:szCs w:val="22"/>
              </w:rPr>
              <w:t xml:space="preserve">further details please see </w:t>
            </w:r>
            <w:r w:rsidR="00345614">
              <w:rPr>
                <w:rFonts w:cs="Arial"/>
                <w:szCs w:val="22"/>
              </w:rPr>
              <w:t>Section</w:t>
            </w:r>
            <w:r w:rsidR="00271ED7" w:rsidRPr="00802483">
              <w:rPr>
                <w:rFonts w:cs="Arial"/>
                <w:szCs w:val="22"/>
              </w:rPr>
              <w:t xml:space="preserve"> </w:t>
            </w:r>
            <w:r w:rsidR="006B6E5D">
              <w:rPr>
                <w:rFonts w:cs="Arial"/>
                <w:color w:val="3333FF"/>
                <w:szCs w:val="22"/>
              </w:rPr>
              <w:fldChar w:fldCharType="begin"/>
            </w:r>
            <w:r w:rsidR="006B6E5D">
              <w:rPr>
                <w:rFonts w:cs="Arial"/>
                <w:color w:val="3333FF"/>
                <w:szCs w:val="22"/>
              </w:rPr>
              <w:instrText xml:space="preserve"> REF _Ref59099416 \r \h </w:instrText>
            </w:r>
            <w:r w:rsidR="006B6E5D">
              <w:rPr>
                <w:rFonts w:cs="Arial"/>
                <w:color w:val="3333FF"/>
                <w:szCs w:val="22"/>
              </w:rPr>
            </w:r>
            <w:r w:rsidR="006B6E5D">
              <w:rPr>
                <w:rFonts w:cs="Arial"/>
                <w:color w:val="3333FF"/>
                <w:szCs w:val="22"/>
              </w:rPr>
              <w:fldChar w:fldCharType="separate"/>
            </w:r>
            <w:r w:rsidR="00E52D5F">
              <w:rPr>
                <w:rFonts w:cs="Arial"/>
                <w:color w:val="3333FF"/>
                <w:szCs w:val="22"/>
              </w:rPr>
              <w:t>6)</w:t>
            </w:r>
            <w:r w:rsidR="006B6E5D">
              <w:rPr>
                <w:rFonts w:cs="Arial"/>
                <w:color w:val="3333FF"/>
                <w:szCs w:val="22"/>
              </w:rPr>
              <w:fldChar w:fldCharType="end"/>
            </w:r>
            <w:r w:rsidR="00271ED7" w:rsidRPr="00802483">
              <w:rPr>
                <w:rFonts w:cs="Arial"/>
                <w:szCs w:val="22"/>
              </w:rPr>
              <w:t>)</w:t>
            </w:r>
          </w:p>
        </w:tc>
        <w:tc>
          <w:tcPr>
            <w:tcW w:w="2226" w:type="dxa"/>
          </w:tcPr>
          <w:p w14:paraId="2D0FCC37" w14:textId="3AACD28F" w:rsidR="00387702" w:rsidRPr="00D2701C" w:rsidRDefault="00685A57" w:rsidP="000E178A">
            <w:pPr>
              <w:spacing w:before="120" w:after="120"/>
              <w:jc w:val="center"/>
              <w:rPr>
                <w:rFonts w:cs="Arial"/>
                <w:szCs w:val="22"/>
              </w:rPr>
            </w:pPr>
            <w:r>
              <w:rPr>
                <w:rFonts w:cs="Arial"/>
                <w:szCs w:val="22"/>
              </w:rPr>
              <w:t>March</w:t>
            </w:r>
            <w:r w:rsidR="00DE62AD">
              <w:rPr>
                <w:rFonts w:cs="Arial"/>
                <w:szCs w:val="22"/>
              </w:rPr>
              <w:t>/April</w:t>
            </w:r>
            <w:r>
              <w:rPr>
                <w:rFonts w:cs="Arial"/>
                <w:szCs w:val="22"/>
              </w:rPr>
              <w:t xml:space="preserve"> 2021</w:t>
            </w:r>
          </w:p>
        </w:tc>
      </w:tr>
      <w:tr w:rsidR="008C43C9" w:rsidRPr="008F473A" w14:paraId="0B0C2FEC" w14:textId="77777777" w:rsidTr="00FD042A">
        <w:trPr>
          <w:jc w:val="center"/>
        </w:trPr>
        <w:tc>
          <w:tcPr>
            <w:tcW w:w="5980" w:type="dxa"/>
          </w:tcPr>
          <w:p w14:paraId="5254102F" w14:textId="484ECA95" w:rsidR="008C43C9" w:rsidRPr="00802483" w:rsidRDefault="008C43C9" w:rsidP="00345614">
            <w:pPr>
              <w:spacing w:before="120" w:after="120"/>
              <w:rPr>
                <w:rFonts w:cs="Arial"/>
                <w:szCs w:val="22"/>
              </w:rPr>
            </w:pPr>
            <w:r>
              <w:rPr>
                <w:rFonts w:cs="Arial"/>
                <w:szCs w:val="22"/>
              </w:rPr>
              <w:t xml:space="preserve">Anticipated conclusion of the </w:t>
            </w:r>
            <w:r w:rsidR="007B337D">
              <w:rPr>
                <w:rFonts w:cs="Arial"/>
                <w:szCs w:val="22"/>
              </w:rPr>
              <w:t>Guarantee Agreements</w:t>
            </w:r>
            <w:r w:rsidRPr="0004308A">
              <w:rPr>
                <w:rFonts w:cs="Arial"/>
                <w:szCs w:val="22"/>
              </w:rPr>
              <w:t xml:space="preserve"> with the Selected Applicants</w:t>
            </w:r>
          </w:p>
        </w:tc>
        <w:tc>
          <w:tcPr>
            <w:tcW w:w="2226" w:type="dxa"/>
          </w:tcPr>
          <w:p w14:paraId="7DFDC219" w14:textId="12E2A1F0" w:rsidR="008C43C9" w:rsidRDefault="00685A57" w:rsidP="007770AA">
            <w:pPr>
              <w:spacing w:before="120" w:after="120"/>
              <w:jc w:val="center"/>
              <w:rPr>
                <w:rFonts w:cs="Arial"/>
                <w:szCs w:val="22"/>
              </w:rPr>
            </w:pPr>
            <w:r>
              <w:rPr>
                <w:rFonts w:cs="Arial"/>
                <w:szCs w:val="22"/>
              </w:rPr>
              <w:t>May 2021</w:t>
            </w:r>
          </w:p>
        </w:tc>
      </w:tr>
    </w:tbl>
    <w:p w14:paraId="6D972781" w14:textId="77777777" w:rsidR="00387702" w:rsidRPr="00802483" w:rsidRDefault="00387702" w:rsidP="001746C3">
      <w:pPr>
        <w:rPr>
          <w:rFonts w:cs="Arial"/>
          <w:szCs w:val="22"/>
        </w:rPr>
      </w:pPr>
    </w:p>
    <w:p w14:paraId="5AD37799" w14:textId="2110B3DC" w:rsidR="001D467C" w:rsidRPr="00802483" w:rsidRDefault="001D467C" w:rsidP="001746C3">
      <w:pPr>
        <w:spacing w:before="120" w:after="120"/>
        <w:rPr>
          <w:rStyle w:val="DeltaViewInsertion"/>
          <w:rFonts w:cs="Arial"/>
          <w:color w:val="auto"/>
          <w:szCs w:val="22"/>
          <w:u w:val="none"/>
        </w:rPr>
      </w:pPr>
      <w:bookmarkStart w:id="33" w:name="_DV_C10"/>
      <w:r w:rsidRPr="00802483">
        <w:rPr>
          <w:rStyle w:val="DeltaViewInsertion"/>
          <w:rFonts w:cs="Arial"/>
          <w:color w:val="auto"/>
          <w:szCs w:val="22"/>
          <w:u w:val="none"/>
        </w:rPr>
        <w:t>Applicants are directed to the important notices below. Unless expressly stated otherwise the terms and expressions used in this document shall have the meanings set out in</w:t>
      </w:r>
      <w:r w:rsidR="00E8037D" w:rsidRPr="00802483">
        <w:rPr>
          <w:rStyle w:val="DeltaViewInsertion"/>
          <w:rFonts w:cs="Arial"/>
          <w:color w:val="auto"/>
          <w:szCs w:val="22"/>
          <w:u w:val="none"/>
        </w:rPr>
        <w:t xml:space="preserve"> Section </w:t>
      </w:r>
      <w:r w:rsidR="00DE62AD" w:rsidRPr="006B6E5D">
        <w:rPr>
          <w:color w:val="3333FF"/>
        </w:rPr>
        <w:fldChar w:fldCharType="begin"/>
      </w:r>
      <w:r w:rsidR="00DE62AD" w:rsidRPr="006B6E5D">
        <w:rPr>
          <w:color w:val="3333FF"/>
        </w:rPr>
        <w:instrText xml:space="preserve"> REF _Ref59039748 \r \h </w:instrText>
      </w:r>
      <w:r w:rsidR="006B6E5D">
        <w:rPr>
          <w:color w:val="3333FF"/>
        </w:rPr>
        <w:instrText xml:space="preserve"> \* MERGEFORMAT </w:instrText>
      </w:r>
      <w:r w:rsidR="00DE62AD" w:rsidRPr="006B6E5D">
        <w:rPr>
          <w:color w:val="3333FF"/>
        </w:rPr>
      </w:r>
      <w:r w:rsidR="00DE62AD" w:rsidRPr="006B6E5D">
        <w:rPr>
          <w:color w:val="3333FF"/>
        </w:rPr>
        <w:fldChar w:fldCharType="separate"/>
      </w:r>
      <w:r w:rsidR="00E52D5F">
        <w:rPr>
          <w:color w:val="3333FF"/>
        </w:rPr>
        <w:t>2)</w:t>
      </w:r>
      <w:r w:rsidR="00DE62AD" w:rsidRPr="006B6E5D">
        <w:rPr>
          <w:color w:val="3333FF"/>
        </w:rPr>
        <w:fldChar w:fldCharType="end"/>
      </w:r>
      <w:r w:rsidR="00DE62AD">
        <w:rPr>
          <w:rStyle w:val="DeltaViewInsertion"/>
          <w:rFonts w:cs="Arial"/>
          <w:color w:val="0070C0"/>
          <w:szCs w:val="22"/>
          <w:u w:val="none"/>
        </w:rPr>
        <w:t xml:space="preserve"> </w:t>
      </w:r>
      <w:r w:rsidR="00E8037D" w:rsidRPr="00802483">
        <w:rPr>
          <w:rStyle w:val="DeltaViewInsertion"/>
          <w:rFonts w:cs="Arial"/>
          <w:color w:val="auto"/>
          <w:szCs w:val="22"/>
          <w:u w:val="none"/>
        </w:rPr>
        <w:t>above</w:t>
      </w:r>
      <w:r w:rsidR="001536A4">
        <w:rPr>
          <w:rStyle w:val="DeltaViewInsertion"/>
          <w:rFonts w:cs="Arial"/>
          <w:color w:val="auto"/>
          <w:szCs w:val="22"/>
          <w:u w:val="none"/>
        </w:rPr>
        <w:t>:</w:t>
      </w:r>
      <w:bookmarkEnd w:id="33"/>
    </w:p>
    <w:p w14:paraId="7DA00C9C" w14:textId="77777777" w:rsidR="001D467C" w:rsidRPr="00802483" w:rsidRDefault="006B42EB" w:rsidP="001746C3">
      <w:pPr>
        <w:numPr>
          <w:ilvl w:val="0"/>
          <w:numId w:val="7"/>
        </w:numPr>
        <w:spacing w:before="120" w:after="120"/>
        <w:rPr>
          <w:rFonts w:cs="Arial"/>
          <w:szCs w:val="22"/>
        </w:rPr>
      </w:pPr>
      <w:r w:rsidRPr="00802483">
        <w:rPr>
          <w:rFonts w:cs="Arial"/>
          <w:szCs w:val="22"/>
        </w:rPr>
        <w:lastRenderedPageBreak/>
        <w:t xml:space="preserve">All monetary amounts contained in EoIs </w:t>
      </w:r>
      <w:r w:rsidR="001D467C" w:rsidRPr="00802483">
        <w:rPr>
          <w:rFonts w:cs="Arial"/>
          <w:szCs w:val="22"/>
        </w:rPr>
        <w:t xml:space="preserve">must be firm and non-revisable, quoted in </w:t>
      </w:r>
      <w:r w:rsidR="00603843" w:rsidRPr="00802483">
        <w:rPr>
          <w:rFonts w:cs="Arial"/>
          <w:szCs w:val="22"/>
        </w:rPr>
        <w:t xml:space="preserve">Euro </w:t>
      </w:r>
      <w:r w:rsidR="001D467C" w:rsidRPr="00802483">
        <w:rPr>
          <w:rFonts w:cs="Arial"/>
          <w:szCs w:val="22"/>
        </w:rPr>
        <w:t xml:space="preserve">and free of taxes and duties, the EIB being exempt from </w:t>
      </w:r>
      <w:r w:rsidR="00202290" w:rsidRPr="00802483">
        <w:rPr>
          <w:rFonts w:cs="Arial"/>
          <w:szCs w:val="22"/>
        </w:rPr>
        <w:t xml:space="preserve">those charges </w:t>
      </w:r>
      <w:r w:rsidR="001D467C" w:rsidRPr="00802483">
        <w:rPr>
          <w:rFonts w:cs="Arial"/>
          <w:szCs w:val="22"/>
        </w:rPr>
        <w:t xml:space="preserve">under the Protocol on the Privileges and Immunities of the European Communities. </w:t>
      </w:r>
    </w:p>
    <w:p w14:paraId="0010A952" w14:textId="77777777" w:rsidR="001D467C" w:rsidRPr="0004308A" w:rsidRDefault="00202290" w:rsidP="001746C3">
      <w:pPr>
        <w:numPr>
          <w:ilvl w:val="0"/>
          <w:numId w:val="7"/>
        </w:numPr>
        <w:spacing w:before="120" w:after="120"/>
        <w:rPr>
          <w:rFonts w:cs="Arial"/>
          <w:szCs w:val="22"/>
        </w:rPr>
      </w:pPr>
      <w:r w:rsidRPr="00802483">
        <w:rPr>
          <w:rFonts w:cs="Arial"/>
          <w:szCs w:val="22"/>
        </w:rPr>
        <w:t>The A</w:t>
      </w:r>
      <w:r w:rsidR="001D467C" w:rsidRPr="00802483">
        <w:rPr>
          <w:rFonts w:cs="Arial"/>
          <w:szCs w:val="22"/>
        </w:rPr>
        <w:t xml:space="preserve">pplicant must declare that it has taken note of the conditions of the </w:t>
      </w:r>
      <w:r w:rsidR="00173A22">
        <w:rPr>
          <w:rFonts w:cs="Arial"/>
          <w:szCs w:val="22"/>
        </w:rPr>
        <w:t xml:space="preserve">CEOI </w:t>
      </w:r>
      <w:r w:rsidR="001D467C" w:rsidRPr="00802483">
        <w:rPr>
          <w:rFonts w:cs="Arial"/>
          <w:szCs w:val="22"/>
        </w:rPr>
        <w:t xml:space="preserve">and has had the </w:t>
      </w:r>
      <w:r w:rsidR="001D467C" w:rsidRPr="0004308A">
        <w:rPr>
          <w:rFonts w:cs="Arial"/>
          <w:szCs w:val="22"/>
        </w:rPr>
        <w:t>opportunity to gauge the scope and quality of the services required, as well as the possible</w:t>
      </w:r>
      <w:r w:rsidRPr="0004308A">
        <w:rPr>
          <w:rFonts w:cs="Arial"/>
          <w:szCs w:val="22"/>
        </w:rPr>
        <w:t xml:space="preserve"> risks and</w:t>
      </w:r>
      <w:r w:rsidR="001D467C" w:rsidRPr="0004308A">
        <w:rPr>
          <w:rFonts w:cs="Arial"/>
          <w:szCs w:val="22"/>
        </w:rPr>
        <w:t xml:space="preserve"> difficulties</w:t>
      </w:r>
      <w:r w:rsidRPr="0004308A">
        <w:rPr>
          <w:rFonts w:cs="Arial"/>
          <w:szCs w:val="22"/>
        </w:rPr>
        <w:t xml:space="preserve"> in the implementation</w:t>
      </w:r>
      <w:r w:rsidR="001D467C" w:rsidRPr="0004308A">
        <w:rPr>
          <w:rFonts w:cs="Arial"/>
          <w:szCs w:val="22"/>
        </w:rPr>
        <w:t xml:space="preserve">. </w:t>
      </w:r>
    </w:p>
    <w:p w14:paraId="1A3C70F4" w14:textId="086D3E0D" w:rsidR="001D467C" w:rsidRPr="0004308A" w:rsidRDefault="00202290" w:rsidP="001746C3">
      <w:pPr>
        <w:numPr>
          <w:ilvl w:val="0"/>
          <w:numId w:val="7"/>
        </w:numPr>
        <w:spacing w:before="120" w:after="120"/>
        <w:rPr>
          <w:rFonts w:cs="Arial"/>
          <w:szCs w:val="22"/>
        </w:rPr>
      </w:pPr>
      <w:r w:rsidRPr="0004308A">
        <w:rPr>
          <w:rFonts w:cs="Arial"/>
          <w:szCs w:val="22"/>
        </w:rPr>
        <w:t>The A</w:t>
      </w:r>
      <w:r w:rsidR="001D467C" w:rsidRPr="0004308A">
        <w:rPr>
          <w:rFonts w:cs="Arial"/>
          <w:szCs w:val="22"/>
        </w:rPr>
        <w:t xml:space="preserve">pplicant cannot invoke any error, inaccuracy or omission in its </w:t>
      </w:r>
      <w:r w:rsidR="006B42EB" w:rsidRPr="0004308A">
        <w:rPr>
          <w:rFonts w:cs="Arial"/>
          <w:szCs w:val="22"/>
        </w:rPr>
        <w:t>EoI</w:t>
      </w:r>
      <w:r w:rsidR="001D467C" w:rsidRPr="0004308A">
        <w:rPr>
          <w:rFonts w:cs="Arial"/>
          <w:szCs w:val="22"/>
        </w:rPr>
        <w:t xml:space="preserve"> to call any </w:t>
      </w:r>
      <w:r w:rsidR="007B337D">
        <w:rPr>
          <w:rFonts w:cs="Arial"/>
          <w:szCs w:val="22"/>
        </w:rPr>
        <w:t>Guarantee Agreement</w:t>
      </w:r>
      <w:r w:rsidR="00263AF5" w:rsidRPr="0004308A">
        <w:rPr>
          <w:rFonts w:cs="Arial"/>
          <w:szCs w:val="22"/>
        </w:rPr>
        <w:t xml:space="preserve"> </w:t>
      </w:r>
      <w:r w:rsidR="001D467C" w:rsidRPr="0004308A">
        <w:rPr>
          <w:rFonts w:cs="Arial"/>
          <w:szCs w:val="22"/>
        </w:rPr>
        <w:t xml:space="preserve">into question or to attempt to have any contract amended. </w:t>
      </w:r>
    </w:p>
    <w:p w14:paraId="1BC60308" w14:textId="77777777" w:rsidR="001D467C" w:rsidRPr="0004308A" w:rsidRDefault="001D467C" w:rsidP="001746C3">
      <w:pPr>
        <w:numPr>
          <w:ilvl w:val="0"/>
          <w:numId w:val="7"/>
        </w:numPr>
        <w:spacing w:before="120" w:after="120"/>
        <w:rPr>
          <w:rFonts w:cs="Arial"/>
          <w:szCs w:val="22"/>
        </w:rPr>
      </w:pPr>
      <w:r w:rsidRPr="0004308A">
        <w:rPr>
          <w:rFonts w:cs="Arial"/>
          <w:szCs w:val="22"/>
        </w:rPr>
        <w:t xml:space="preserve">The EIB reserves the right to reject any application that fails to comply with the specifications of this </w:t>
      </w:r>
      <w:r w:rsidR="00AE0A7D" w:rsidRPr="0004308A">
        <w:rPr>
          <w:rFonts w:cs="Arial"/>
          <w:szCs w:val="22"/>
        </w:rPr>
        <w:t>CEOI</w:t>
      </w:r>
      <w:r w:rsidRPr="0004308A">
        <w:rPr>
          <w:rFonts w:cs="Arial"/>
          <w:szCs w:val="22"/>
        </w:rPr>
        <w:t xml:space="preserve">. </w:t>
      </w:r>
    </w:p>
    <w:p w14:paraId="166F087E" w14:textId="77777777" w:rsidR="001D467C" w:rsidRPr="0004308A" w:rsidRDefault="001D467C" w:rsidP="001746C3">
      <w:pPr>
        <w:numPr>
          <w:ilvl w:val="0"/>
          <w:numId w:val="7"/>
        </w:numPr>
        <w:autoSpaceDE w:val="0"/>
        <w:autoSpaceDN w:val="0"/>
        <w:adjustRightInd w:val="0"/>
        <w:spacing w:before="120" w:after="120"/>
        <w:rPr>
          <w:rFonts w:cs="Arial"/>
          <w:szCs w:val="22"/>
        </w:rPr>
      </w:pPr>
      <w:bookmarkStart w:id="34" w:name="_DV_C23"/>
      <w:r w:rsidRPr="0004308A">
        <w:rPr>
          <w:rStyle w:val="DeltaViewInsertion"/>
          <w:rFonts w:cs="Arial"/>
          <w:color w:val="auto"/>
          <w:szCs w:val="22"/>
          <w:u w:val="none"/>
        </w:rPr>
        <w:t xml:space="preserve">The EIB reserves the right to reject any </w:t>
      </w:r>
      <w:r w:rsidR="005A7BE2" w:rsidRPr="0004308A">
        <w:rPr>
          <w:rStyle w:val="DeltaViewInsertion"/>
          <w:rFonts w:cs="Arial"/>
          <w:color w:val="auto"/>
          <w:szCs w:val="22"/>
          <w:u w:val="none"/>
        </w:rPr>
        <w:t>A</w:t>
      </w:r>
      <w:r w:rsidRPr="0004308A">
        <w:rPr>
          <w:rStyle w:val="DeltaViewInsertion"/>
          <w:rFonts w:cs="Arial"/>
          <w:color w:val="auto"/>
          <w:szCs w:val="22"/>
          <w:u w:val="none"/>
        </w:rPr>
        <w:t xml:space="preserve">pplicant: </w:t>
      </w:r>
      <w:bookmarkEnd w:id="34"/>
    </w:p>
    <w:p w14:paraId="3CA58F15" w14:textId="77777777" w:rsidR="001D467C" w:rsidRPr="0004308A" w:rsidRDefault="001D467C" w:rsidP="001746C3">
      <w:pPr>
        <w:spacing w:before="120" w:after="120"/>
        <w:ind w:firstLine="708"/>
        <w:rPr>
          <w:rFonts w:cs="Arial"/>
          <w:szCs w:val="22"/>
        </w:rPr>
      </w:pPr>
      <w:bookmarkStart w:id="35" w:name="_DV_C24"/>
      <w:r w:rsidRPr="0004308A">
        <w:rPr>
          <w:rStyle w:val="DeltaViewInsertion"/>
          <w:rFonts w:cs="Arial"/>
          <w:color w:val="auto"/>
          <w:szCs w:val="22"/>
          <w:u w:val="none"/>
        </w:rPr>
        <w:t>(i) guilty of material misrepresentation;</w:t>
      </w:r>
      <w:bookmarkEnd w:id="35"/>
    </w:p>
    <w:p w14:paraId="366EF325" w14:textId="77777777" w:rsidR="001D467C" w:rsidRPr="0004308A" w:rsidRDefault="001D467C" w:rsidP="001746C3">
      <w:pPr>
        <w:spacing w:before="120" w:after="120"/>
        <w:ind w:firstLine="708"/>
        <w:rPr>
          <w:rFonts w:cs="Arial"/>
          <w:szCs w:val="22"/>
        </w:rPr>
      </w:pPr>
      <w:bookmarkStart w:id="36" w:name="_DV_C25"/>
      <w:r w:rsidRPr="0004308A">
        <w:rPr>
          <w:rStyle w:val="DeltaViewInsertion"/>
          <w:rFonts w:cs="Arial"/>
          <w:color w:val="auto"/>
          <w:szCs w:val="22"/>
          <w:u w:val="none"/>
        </w:rPr>
        <w:t xml:space="preserve">(ii) who contravenes any of the terms of this document; </w:t>
      </w:r>
      <w:bookmarkEnd w:id="36"/>
      <w:r w:rsidRPr="0004308A">
        <w:rPr>
          <w:rStyle w:val="DeltaViewInsertion"/>
          <w:rFonts w:cs="Arial"/>
          <w:color w:val="auto"/>
          <w:szCs w:val="22"/>
          <w:u w:val="none"/>
        </w:rPr>
        <w:t>and/or</w:t>
      </w:r>
    </w:p>
    <w:p w14:paraId="5972961A" w14:textId="77777777" w:rsidR="001D467C" w:rsidRPr="0004308A" w:rsidRDefault="001D467C" w:rsidP="001746C3">
      <w:pPr>
        <w:spacing w:before="120" w:after="120"/>
        <w:ind w:left="708"/>
        <w:rPr>
          <w:rFonts w:cs="Arial"/>
          <w:szCs w:val="22"/>
        </w:rPr>
      </w:pPr>
      <w:bookmarkStart w:id="37" w:name="_DV_C26"/>
      <w:r w:rsidRPr="0004308A">
        <w:rPr>
          <w:rStyle w:val="DeltaViewInsertion"/>
          <w:rFonts w:cs="Arial"/>
          <w:color w:val="auto"/>
          <w:szCs w:val="22"/>
          <w:u w:val="none"/>
        </w:rPr>
        <w:t>(iii)</w:t>
      </w:r>
      <w:r w:rsidR="00AF2ACF" w:rsidRPr="0004308A">
        <w:rPr>
          <w:rStyle w:val="DeltaViewInsertion"/>
          <w:rFonts w:cs="Arial"/>
          <w:color w:val="auto"/>
          <w:szCs w:val="22"/>
          <w:u w:val="none"/>
        </w:rPr>
        <w:t xml:space="preserve"> </w:t>
      </w:r>
      <w:r w:rsidRPr="0004308A">
        <w:rPr>
          <w:rStyle w:val="DeltaViewInsertion"/>
          <w:rFonts w:cs="Arial"/>
          <w:color w:val="auto"/>
          <w:szCs w:val="22"/>
          <w:u w:val="none"/>
        </w:rPr>
        <w:t xml:space="preserve">undergoing a change in identity, control, financial standing or other factor impacting on the selection and/or </w:t>
      </w:r>
      <w:r w:rsidR="00202290" w:rsidRPr="0004308A">
        <w:rPr>
          <w:rStyle w:val="DeltaViewInsertion"/>
          <w:rFonts w:cs="Arial"/>
          <w:color w:val="auto"/>
          <w:szCs w:val="22"/>
          <w:u w:val="none"/>
        </w:rPr>
        <w:t xml:space="preserve">the </w:t>
      </w:r>
      <w:r w:rsidRPr="0004308A">
        <w:rPr>
          <w:rStyle w:val="DeltaViewInsertion"/>
          <w:rFonts w:cs="Arial"/>
          <w:color w:val="auto"/>
          <w:szCs w:val="22"/>
          <w:u w:val="none"/>
        </w:rPr>
        <w:t>ev</w:t>
      </w:r>
      <w:r w:rsidR="00161596" w:rsidRPr="0004308A">
        <w:rPr>
          <w:rStyle w:val="DeltaViewInsertion"/>
          <w:rFonts w:cs="Arial"/>
          <w:color w:val="auto"/>
          <w:szCs w:val="22"/>
          <w:u w:val="none"/>
        </w:rPr>
        <w:t>aluation process affecting the A</w:t>
      </w:r>
      <w:r w:rsidRPr="0004308A">
        <w:rPr>
          <w:rStyle w:val="DeltaViewInsertion"/>
          <w:rFonts w:cs="Arial"/>
          <w:color w:val="auto"/>
          <w:szCs w:val="22"/>
          <w:u w:val="none"/>
        </w:rPr>
        <w:t>pplicant.</w:t>
      </w:r>
      <w:bookmarkEnd w:id="37"/>
    </w:p>
    <w:p w14:paraId="1BF53E1C" w14:textId="77777777" w:rsidR="001D467C" w:rsidRPr="0004308A" w:rsidRDefault="006B42EB" w:rsidP="001746C3">
      <w:pPr>
        <w:numPr>
          <w:ilvl w:val="0"/>
          <w:numId w:val="7"/>
        </w:numPr>
        <w:spacing w:before="120" w:after="120"/>
        <w:rPr>
          <w:rFonts w:cs="Arial"/>
          <w:szCs w:val="22"/>
        </w:rPr>
      </w:pPr>
      <w:r w:rsidRPr="0004308A">
        <w:rPr>
          <w:rFonts w:cs="Arial"/>
          <w:szCs w:val="22"/>
        </w:rPr>
        <w:t>EoIs</w:t>
      </w:r>
      <w:r w:rsidR="001D467C" w:rsidRPr="0004308A">
        <w:rPr>
          <w:rFonts w:cs="Arial"/>
          <w:szCs w:val="22"/>
        </w:rPr>
        <w:t xml:space="preserve"> must be drawn up in writing in English (applications in other languages will not be accepted). Any official documents in a language other than English must be accompanied by a certified translation. </w:t>
      </w:r>
    </w:p>
    <w:p w14:paraId="2A5C89C5" w14:textId="77777777" w:rsidR="001D467C" w:rsidRPr="0004308A" w:rsidRDefault="001D467C" w:rsidP="001746C3">
      <w:pPr>
        <w:numPr>
          <w:ilvl w:val="0"/>
          <w:numId w:val="7"/>
        </w:numPr>
        <w:spacing w:before="120" w:after="120"/>
        <w:rPr>
          <w:rFonts w:cs="Arial"/>
          <w:szCs w:val="22"/>
        </w:rPr>
      </w:pPr>
      <w:r w:rsidRPr="0004308A">
        <w:rPr>
          <w:rFonts w:cs="Arial"/>
          <w:szCs w:val="22"/>
        </w:rPr>
        <w:t xml:space="preserve">Applicants must respond to the </w:t>
      </w:r>
      <w:r w:rsidR="00263AF5" w:rsidRPr="0004308A">
        <w:rPr>
          <w:rFonts w:cs="Arial"/>
          <w:szCs w:val="22"/>
        </w:rPr>
        <w:t>require</w:t>
      </w:r>
      <w:r w:rsidR="00F923C4" w:rsidRPr="0004308A">
        <w:rPr>
          <w:rFonts w:cs="Arial"/>
          <w:szCs w:val="22"/>
        </w:rPr>
        <w:t xml:space="preserve">ments set out in this </w:t>
      </w:r>
      <w:r w:rsidR="00173A22" w:rsidRPr="0004308A">
        <w:rPr>
          <w:rFonts w:cs="Arial"/>
          <w:szCs w:val="22"/>
        </w:rPr>
        <w:t>CEOI</w:t>
      </w:r>
      <w:r w:rsidR="00263AF5" w:rsidRPr="0004308A">
        <w:rPr>
          <w:rFonts w:cs="Arial"/>
          <w:szCs w:val="22"/>
        </w:rPr>
        <w:t xml:space="preserve"> </w:t>
      </w:r>
      <w:r w:rsidRPr="0004308A">
        <w:rPr>
          <w:rFonts w:cs="Arial"/>
          <w:szCs w:val="22"/>
        </w:rPr>
        <w:t xml:space="preserve">item by item. </w:t>
      </w:r>
    </w:p>
    <w:p w14:paraId="3B1E1CFD" w14:textId="1D856613" w:rsidR="001D467C" w:rsidRPr="0004308A" w:rsidRDefault="00AE0E82" w:rsidP="001746C3">
      <w:pPr>
        <w:numPr>
          <w:ilvl w:val="0"/>
          <w:numId w:val="7"/>
        </w:numPr>
        <w:spacing w:before="120" w:after="120"/>
        <w:rPr>
          <w:rFonts w:cs="Arial"/>
          <w:szCs w:val="22"/>
        </w:rPr>
      </w:pPr>
      <w:r w:rsidRPr="0004308A">
        <w:rPr>
          <w:rFonts w:cs="Arial"/>
          <w:szCs w:val="22"/>
        </w:rPr>
        <w:t xml:space="preserve">The EIB may cancel this </w:t>
      </w:r>
      <w:r w:rsidR="00AE0A7D" w:rsidRPr="0004308A">
        <w:rPr>
          <w:rFonts w:cs="Arial"/>
          <w:szCs w:val="22"/>
        </w:rPr>
        <w:t>CEOI</w:t>
      </w:r>
      <w:r w:rsidRPr="0004308A" w:rsidDel="00263AF5">
        <w:rPr>
          <w:rFonts w:cs="Arial"/>
          <w:szCs w:val="22"/>
        </w:rPr>
        <w:t xml:space="preserve"> </w:t>
      </w:r>
      <w:r w:rsidRPr="0004308A">
        <w:rPr>
          <w:rFonts w:cs="Arial"/>
          <w:szCs w:val="22"/>
        </w:rPr>
        <w:t xml:space="preserve">without notice at any time. </w:t>
      </w:r>
      <w:r w:rsidR="001D467C" w:rsidRPr="0004308A">
        <w:rPr>
          <w:rFonts w:cs="Arial"/>
          <w:szCs w:val="22"/>
        </w:rPr>
        <w:t xml:space="preserve">The EIB reserves the right </w:t>
      </w:r>
      <w:r w:rsidRPr="0004308A">
        <w:rPr>
          <w:rFonts w:cs="Arial"/>
          <w:szCs w:val="22"/>
        </w:rPr>
        <w:t xml:space="preserve">not </w:t>
      </w:r>
      <w:r w:rsidR="001D467C" w:rsidRPr="0004308A">
        <w:rPr>
          <w:rFonts w:cs="Arial"/>
          <w:szCs w:val="22"/>
        </w:rPr>
        <w:t xml:space="preserve">to </w:t>
      </w:r>
      <w:r w:rsidRPr="0004308A">
        <w:rPr>
          <w:rFonts w:cs="Arial"/>
          <w:szCs w:val="22"/>
        </w:rPr>
        <w:t xml:space="preserve">sign </w:t>
      </w:r>
      <w:r w:rsidR="001D467C" w:rsidRPr="0004308A">
        <w:rPr>
          <w:rFonts w:cs="Arial"/>
          <w:szCs w:val="22"/>
        </w:rPr>
        <w:t>a</w:t>
      </w:r>
      <w:r w:rsidRPr="0004308A">
        <w:rPr>
          <w:rFonts w:cs="Arial"/>
          <w:szCs w:val="22"/>
        </w:rPr>
        <w:t xml:space="preserve"> </w:t>
      </w:r>
      <w:r w:rsidR="007B337D">
        <w:rPr>
          <w:rFonts w:cs="Arial"/>
          <w:szCs w:val="22"/>
        </w:rPr>
        <w:t>Guarantee Agreement</w:t>
      </w:r>
      <w:r w:rsidR="00E826B4" w:rsidRPr="0004308A">
        <w:rPr>
          <w:rFonts w:cs="Arial"/>
          <w:szCs w:val="22"/>
        </w:rPr>
        <w:t xml:space="preserve"> </w:t>
      </w:r>
      <w:r w:rsidRPr="0004308A">
        <w:rPr>
          <w:rFonts w:cs="Arial"/>
          <w:szCs w:val="22"/>
        </w:rPr>
        <w:t>with</w:t>
      </w:r>
      <w:r w:rsidR="00E629AD" w:rsidRPr="0004308A">
        <w:rPr>
          <w:rFonts w:cs="Arial"/>
          <w:szCs w:val="22"/>
        </w:rPr>
        <w:t xml:space="preserve"> any</w:t>
      </w:r>
      <w:r w:rsidR="001D467C" w:rsidRPr="0004308A">
        <w:rPr>
          <w:rFonts w:cs="Arial"/>
          <w:szCs w:val="22"/>
        </w:rPr>
        <w:t xml:space="preserve"> </w:t>
      </w:r>
      <w:r w:rsidR="00265EE6" w:rsidRPr="0004308A">
        <w:rPr>
          <w:rFonts w:cs="Arial"/>
          <w:szCs w:val="22"/>
        </w:rPr>
        <w:t>A</w:t>
      </w:r>
      <w:r w:rsidR="001D467C" w:rsidRPr="0004308A">
        <w:rPr>
          <w:rFonts w:cs="Arial"/>
          <w:szCs w:val="22"/>
        </w:rPr>
        <w:t xml:space="preserve">pplicant. Applicants </w:t>
      </w:r>
      <w:r w:rsidR="00C33A76" w:rsidRPr="0004308A">
        <w:rPr>
          <w:rFonts w:cs="Arial"/>
          <w:szCs w:val="22"/>
        </w:rPr>
        <w:t xml:space="preserve">shall </w:t>
      </w:r>
      <w:r w:rsidR="00174EED" w:rsidRPr="0004308A">
        <w:rPr>
          <w:rFonts w:cs="Arial"/>
          <w:szCs w:val="22"/>
        </w:rPr>
        <w:t xml:space="preserve">respond to this </w:t>
      </w:r>
      <w:r w:rsidR="00AE0A7D" w:rsidRPr="0004308A">
        <w:rPr>
          <w:rFonts w:cs="Arial"/>
          <w:szCs w:val="22"/>
        </w:rPr>
        <w:t>CEOI</w:t>
      </w:r>
      <w:r w:rsidR="00174EED" w:rsidRPr="0004308A">
        <w:rPr>
          <w:rFonts w:cs="Arial"/>
          <w:szCs w:val="22"/>
        </w:rPr>
        <w:t xml:space="preserve"> </w:t>
      </w:r>
      <w:r w:rsidR="001D467C" w:rsidRPr="0004308A">
        <w:rPr>
          <w:rFonts w:cs="Arial"/>
          <w:szCs w:val="22"/>
        </w:rPr>
        <w:t xml:space="preserve">on the understanding that they would not be entitled to any form of compensation, should the EIB decide to interrupt or cancel the </w:t>
      </w:r>
      <w:r w:rsidR="00AE0A7D" w:rsidRPr="0004308A">
        <w:rPr>
          <w:rFonts w:cs="Arial"/>
          <w:szCs w:val="22"/>
        </w:rPr>
        <w:t>CEOI</w:t>
      </w:r>
      <w:r w:rsidR="00464F97" w:rsidRPr="0004308A">
        <w:rPr>
          <w:rFonts w:cs="Arial"/>
          <w:szCs w:val="22"/>
        </w:rPr>
        <w:t xml:space="preserve"> </w:t>
      </w:r>
      <w:r w:rsidR="001D467C" w:rsidRPr="0004308A">
        <w:rPr>
          <w:rFonts w:cs="Arial"/>
          <w:szCs w:val="22"/>
        </w:rPr>
        <w:t xml:space="preserve">before </w:t>
      </w:r>
      <w:r w:rsidR="006F0F97" w:rsidRPr="0004308A">
        <w:rPr>
          <w:rFonts w:cs="Arial"/>
          <w:szCs w:val="22"/>
        </w:rPr>
        <w:t>a</w:t>
      </w:r>
      <w:r w:rsidR="001536A4" w:rsidRPr="0004308A">
        <w:rPr>
          <w:rFonts w:cs="Arial"/>
          <w:szCs w:val="22"/>
        </w:rPr>
        <w:t xml:space="preserve"> </w:t>
      </w:r>
      <w:r w:rsidR="007B337D">
        <w:rPr>
          <w:rFonts w:cs="Arial"/>
          <w:szCs w:val="22"/>
        </w:rPr>
        <w:t>Guarantee Agreement</w:t>
      </w:r>
      <w:r w:rsidR="00C33A76" w:rsidRPr="0004308A">
        <w:rPr>
          <w:rFonts w:cs="Arial"/>
          <w:szCs w:val="22"/>
        </w:rPr>
        <w:t xml:space="preserve"> </w:t>
      </w:r>
      <w:r w:rsidR="001D467C" w:rsidRPr="0004308A">
        <w:rPr>
          <w:rFonts w:cs="Arial"/>
          <w:szCs w:val="22"/>
        </w:rPr>
        <w:t xml:space="preserve">is signed.  </w:t>
      </w:r>
    </w:p>
    <w:p w14:paraId="0D4AE843" w14:textId="1B94CAFE" w:rsidR="00423F01" w:rsidRPr="00802483" w:rsidRDefault="00284AEF" w:rsidP="001746C3">
      <w:pPr>
        <w:numPr>
          <w:ilvl w:val="0"/>
          <w:numId w:val="7"/>
        </w:numPr>
        <w:spacing w:before="120" w:after="120"/>
        <w:rPr>
          <w:rFonts w:cs="Arial"/>
          <w:szCs w:val="22"/>
        </w:rPr>
      </w:pPr>
      <w:r w:rsidRPr="0004308A">
        <w:rPr>
          <w:rFonts w:cs="Arial"/>
          <w:szCs w:val="22"/>
        </w:rPr>
        <w:t xml:space="preserve">The </w:t>
      </w:r>
      <w:r w:rsidR="00423F01" w:rsidRPr="0004308A">
        <w:rPr>
          <w:rFonts w:cs="Arial"/>
          <w:szCs w:val="22"/>
        </w:rPr>
        <w:t>EIB ha</w:t>
      </w:r>
      <w:r w:rsidR="006F0F97" w:rsidRPr="0004308A">
        <w:rPr>
          <w:rFonts w:cs="Arial"/>
          <w:szCs w:val="22"/>
        </w:rPr>
        <w:t>s no obligation to enter into a</w:t>
      </w:r>
      <w:r w:rsidR="00423F01" w:rsidRPr="0004308A">
        <w:rPr>
          <w:rFonts w:cs="Arial"/>
          <w:szCs w:val="22"/>
        </w:rPr>
        <w:t xml:space="preserve"> </w:t>
      </w:r>
      <w:r w:rsidR="007B337D">
        <w:rPr>
          <w:rFonts w:cs="Arial"/>
          <w:szCs w:val="22"/>
        </w:rPr>
        <w:t>Guarantee Agreement</w:t>
      </w:r>
      <w:r w:rsidR="00423F01" w:rsidRPr="005A3351">
        <w:rPr>
          <w:rFonts w:cs="Arial"/>
          <w:szCs w:val="22"/>
        </w:rPr>
        <w:t xml:space="preserve"> with </w:t>
      </w:r>
      <w:r w:rsidR="005A7BE2" w:rsidRPr="005A3351">
        <w:rPr>
          <w:rFonts w:cs="Arial"/>
          <w:szCs w:val="22"/>
        </w:rPr>
        <w:t>a</w:t>
      </w:r>
      <w:r w:rsidR="00423F01" w:rsidRPr="005A3351">
        <w:rPr>
          <w:rFonts w:cs="Arial"/>
          <w:szCs w:val="22"/>
        </w:rPr>
        <w:t xml:space="preserve"> </w:t>
      </w:r>
      <w:r w:rsidR="008C43C9" w:rsidRPr="005A3351">
        <w:rPr>
          <w:rFonts w:cs="Arial"/>
          <w:szCs w:val="22"/>
        </w:rPr>
        <w:t>S</w:t>
      </w:r>
      <w:r w:rsidR="00423F01" w:rsidRPr="005A3351">
        <w:rPr>
          <w:rFonts w:cs="Arial"/>
          <w:szCs w:val="22"/>
        </w:rPr>
        <w:t xml:space="preserve">elected </w:t>
      </w:r>
      <w:r w:rsidR="00B11363" w:rsidRPr="005A3351">
        <w:rPr>
          <w:rFonts w:cs="Arial"/>
          <w:szCs w:val="22"/>
        </w:rPr>
        <w:t>Applicant</w:t>
      </w:r>
      <w:r w:rsidR="00423F01" w:rsidRPr="005A3351">
        <w:rPr>
          <w:rFonts w:cs="Arial"/>
          <w:szCs w:val="22"/>
        </w:rPr>
        <w:t>.</w:t>
      </w:r>
      <w:r w:rsidR="00FC086E" w:rsidRPr="005A3351">
        <w:rPr>
          <w:rFonts w:cs="Arial"/>
          <w:szCs w:val="22"/>
        </w:rPr>
        <w:t xml:space="preserve"> Following the selection of a</w:t>
      </w:r>
      <w:r w:rsidR="009D42E0" w:rsidRPr="005A3351">
        <w:rPr>
          <w:rFonts w:cs="Arial"/>
          <w:szCs w:val="22"/>
        </w:rPr>
        <w:t>n</w:t>
      </w:r>
      <w:r w:rsidR="00FC086E" w:rsidRPr="005A3351">
        <w:rPr>
          <w:rFonts w:cs="Arial"/>
          <w:szCs w:val="22"/>
        </w:rPr>
        <w:t xml:space="preserve"> </w:t>
      </w:r>
      <w:r w:rsidR="00B11363" w:rsidRPr="005A3351">
        <w:rPr>
          <w:rFonts w:cs="Arial"/>
          <w:szCs w:val="22"/>
        </w:rPr>
        <w:t>Applicant</w:t>
      </w:r>
      <w:r w:rsidR="00020228">
        <w:rPr>
          <w:rFonts w:cs="Arial"/>
          <w:szCs w:val="22"/>
        </w:rPr>
        <w:t xml:space="preserve"> </w:t>
      </w:r>
      <w:r w:rsidR="00020228" w:rsidRPr="007166DE">
        <w:rPr>
          <w:rFonts w:cs="Arial"/>
          <w:color w:val="000000" w:themeColor="text1"/>
          <w:szCs w:val="22"/>
        </w:rPr>
        <w:t xml:space="preserve">(i.e. that has passed the compliance due diligence assessment as per Section </w:t>
      </w:r>
      <w:r w:rsidR="007166DE" w:rsidRPr="007166DE">
        <w:rPr>
          <w:rFonts w:cs="Arial"/>
          <w:color w:val="3333FF"/>
          <w:szCs w:val="22"/>
        </w:rPr>
        <w:fldChar w:fldCharType="begin"/>
      </w:r>
      <w:r w:rsidR="007166DE" w:rsidRPr="007166DE">
        <w:rPr>
          <w:rFonts w:cs="Arial"/>
          <w:color w:val="3333FF"/>
          <w:szCs w:val="22"/>
        </w:rPr>
        <w:instrText xml:space="preserve"> REF _Ref43879008 \r \h </w:instrText>
      </w:r>
      <w:r w:rsidR="007166DE">
        <w:rPr>
          <w:rFonts w:cs="Arial"/>
          <w:color w:val="3333FF"/>
          <w:szCs w:val="22"/>
        </w:rPr>
        <w:instrText xml:space="preserve"> \* MERGEFORMAT </w:instrText>
      </w:r>
      <w:r w:rsidR="007166DE" w:rsidRPr="007166DE">
        <w:rPr>
          <w:rFonts w:cs="Arial"/>
          <w:color w:val="3333FF"/>
          <w:szCs w:val="22"/>
        </w:rPr>
      </w:r>
      <w:r w:rsidR="007166DE" w:rsidRPr="007166DE">
        <w:rPr>
          <w:rFonts w:cs="Arial"/>
          <w:color w:val="3333FF"/>
          <w:szCs w:val="22"/>
        </w:rPr>
        <w:fldChar w:fldCharType="separate"/>
      </w:r>
      <w:r w:rsidR="00E52D5F">
        <w:rPr>
          <w:rFonts w:cs="Arial"/>
          <w:color w:val="3333FF"/>
          <w:szCs w:val="22"/>
        </w:rPr>
        <w:t>12)</w:t>
      </w:r>
      <w:r w:rsidR="007166DE" w:rsidRPr="007166DE">
        <w:rPr>
          <w:rFonts w:cs="Arial"/>
          <w:color w:val="3333FF"/>
          <w:szCs w:val="22"/>
        </w:rPr>
        <w:fldChar w:fldCharType="end"/>
      </w:r>
      <w:r w:rsidR="00ED2CCD" w:rsidRPr="007166DE">
        <w:rPr>
          <w:rFonts w:cs="Arial"/>
          <w:color w:val="000000" w:themeColor="text1"/>
          <w:szCs w:val="22"/>
        </w:rPr>
        <w:t>,</w:t>
      </w:r>
      <w:r w:rsidR="00FC086E" w:rsidRPr="007166DE">
        <w:rPr>
          <w:rFonts w:cs="Arial"/>
          <w:color w:val="000000" w:themeColor="text1"/>
          <w:szCs w:val="22"/>
        </w:rPr>
        <w:t xml:space="preserve"> </w:t>
      </w:r>
      <w:r w:rsidR="004B6A2C">
        <w:rPr>
          <w:rFonts w:cs="Arial"/>
          <w:szCs w:val="22"/>
        </w:rPr>
        <w:t xml:space="preserve">the </w:t>
      </w:r>
      <w:r w:rsidR="006F0F97">
        <w:rPr>
          <w:rFonts w:cs="Arial"/>
          <w:szCs w:val="22"/>
        </w:rPr>
        <w:t>EIB may enter into a</w:t>
      </w:r>
      <w:r w:rsidR="00FC086E" w:rsidRPr="00802483">
        <w:rPr>
          <w:rFonts w:cs="Arial"/>
          <w:szCs w:val="22"/>
        </w:rPr>
        <w:t xml:space="preserve"> </w:t>
      </w:r>
      <w:r w:rsidR="007B337D">
        <w:rPr>
          <w:rFonts w:cs="Arial"/>
          <w:szCs w:val="22"/>
        </w:rPr>
        <w:t>Guarantee Agreement</w:t>
      </w:r>
      <w:r w:rsidR="00FC086E" w:rsidRPr="00802483">
        <w:rPr>
          <w:rFonts w:cs="Arial"/>
          <w:szCs w:val="22"/>
        </w:rPr>
        <w:t xml:space="preserve"> subject to</w:t>
      </w:r>
      <w:r w:rsidR="001536A4">
        <w:rPr>
          <w:rFonts w:cs="Arial"/>
          <w:szCs w:val="22"/>
        </w:rPr>
        <w:t>:</w:t>
      </w:r>
      <w:r w:rsidR="00FC086E" w:rsidRPr="00802483">
        <w:rPr>
          <w:rFonts w:cs="Arial"/>
          <w:szCs w:val="22"/>
        </w:rPr>
        <w:t xml:space="preserve"> (i) successful commercial and legal negotiations</w:t>
      </w:r>
      <w:r w:rsidR="001536A4">
        <w:rPr>
          <w:rFonts w:cs="Arial"/>
          <w:szCs w:val="22"/>
        </w:rPr>
        <w:t>,</w:t>
      </w:r>
      <w:r w:rsidR="00FC086E" w:rsidRPr="00802483">
        <w:rPr>
          <w:rFonts w:cs="Arial"/>
          <w:szCs w:val="22"/>
        </w:rPr>
        <w:t xml:space="preserve"> and (ii) the relevant EIB internal approvals under </w:t>
      </w:r>
      <w:r w:rsidR="004B6A2C">
        <w:rPr>
          <w:rFonts w:cs="Arial"/>
          <w:szCs w:val="22"/>
        </w:rPr>
        <w:t xml:space="preserve">the </w:t>
      </w:r>
      <w:r w:rsidR="00FC086E" w:rsidRPr="00802483">
        <w:rPr>
          <w:rFonts w:cs="Arial"/>
          <w:szCs w:val="22"/>
        </w:rPr>
        <w:t>EIB</w:t>
      </w:r>
      <w:r w:rsidR="00E038E7" w:rsidRPr="00802483">
        <w:rPr>
          <w:rFonts w:cs="Arial"/>
          <w:szCs w:val="22"/>
        </w:rPr>
        <w:t>’s</w:t>
      </w:r>
      <w:r w:rsidR="00FC086E" w:rsidRPr="00802483">
        <w:rPr>
          <w:rFonts w:cs="Arial"/>
          <w:szCs w:val="22"/>
        </w:rPr>
        <w:t xml:space="preserve"> own rules and procedures.</w:t>
      </w:r>
      <w:r w:rsidR="00B11363" w:rsidRPr="00802483">
        <w:rPr>
          <w:rFonts w:cs="Arial"/>
          <w:szCs w:val="22"/>
        </w:rPr>
        <w:t xml:space="preserve">  </w:t>
      </w:r>
    </w:p>
    <w:p w14:paraId="0DBCF75C" w14:textId="77777777" w:rsidR="001D467C" w:rsidRPr="00802483" w:rsidRDefault="001D467C" w:rsidP="001746C3">
      <w:pPr>
        <w:numPr>
          <w:ilvl w:val="0"/>
          <w:numId w:val="7"/>
        </w:numPr>
        <w:spacing w:before="120" w:after="120"/>
        <w:rPr>
          <w:rFonts w:cs="Arial"/>
          <w:szCs w:val="22"/>
        </w:rPr>
      </w:pPr>
      <w:r w:rsidRPr="00802483">
        <w:rPr>
          <w:rFonts w:cs="Arial"/>
          <w:szCs w:val="22"/>
        </w:rPr>
        <w:t xml:space="preserve">Participation in this </w:t>
      </w:r>
      <w:r w:rsidR="00AE0A7D">
        <w:rPr>
          <w:rFonts w:cs="Arial"/>
          <w:szCs w:val="22"/>
        </w:rPr>
        <w:t>CEOI</w:t>
      </w:r>
      <w:r w:rsidRPr="00802483">
        <w:rPr>
          <w:rFonts w:cs="Arial"/>
          <w:szCs w:val="22"/>
        </w:rPr>
        <w:t xml:space="preserve"> shall be taken as acceptance of all the terms and conditions mentioned in this </w:t>
      </w:r>
      <w:r w:rsidR="00AE0A7D">
        <w:rPr>
          <w:rFonts w:cs="Arial"/>
          <w:szCs w:val="22"/>
        </w:rPr>
        <w:t>CEOI</w:t>
      </w:r>
      <w:r w:rsidRPr="00802483">
        <w:rPr>
          <w:rFonts w:cs="Arial"/>
          <w:szCs w:val="22"/>
        </w:rPr>
        <w:t xml:space="preserve"> and the conditions of the specifications. </w:t>
      </w:r>
    </w:p>
    <w:p w14:paraId="256A2D8F" w14:textId="77777777" w:rsidR="001D467C" w:rsidRPr="00802483" w:rsidRDefault="001D467C" w:rsidP="001746C3">
      <w:pPr>
        <w:numPr>
          <w:ilvl w:val="0"/>
          <w:numId w:val="7"/>
        </w:numPr>
        <w:spacing w:before="120" w:after="120"/>
        <w:rPr>
          <w:rFonts w:cs="Arial"/>
          <w:szCs w:val="22"/>
        </w:rPr>
      </w:pPr>
      <w:r w:rsidRPr="00802483">
        <w:rPr>
          <w:rFonts w:cs="Arial"/>
          <w:szCs w:val="22"/>
        </w:rPr>
        <w:t>The EIB reserves the right to seek additional detail</w:t>
      </w:r>
      <w:r w:rsidR="008C300B">
        <w:rPr>
          <w:rFonts w:cs="Arial"/>
          <w:szCs w:val="22"/>
        </w:rPr>
        <w:t>s</w:t>
      </w:r>
      <w:r w:rsidRPr="00802483">
        <w:rPr>
          <w:rFonts w:cs="Arial"/>
          <w:szCs w:val="22"/>
        </w:rPr>
        <w:t xml:space="preserve"> from an </w:t>
      </w:r>
      <w:r w:rsidR="00C33A76" w:rsidRPr="00802483">
        <w:rPr>
          <w:rFonts w:cs="Arial"/>
          <w:szCs w:val="22"/>
        </w:rPr>
        <w:t>A</w:t>
      </w:r>
      <w:r w:rsidRPr="00802483">
        <w:rPr>
          <w:rFonts w:cs="Arial"/>
          <w:szCs w:val="22"/>
        </w:rPr>
        <w:t xml:space="preserve">pplicant to clarify any part of </w:t>
      </w:r>
      <w:r w:rsidR="00C33A76" w:rsidRPr="00802483">
        <w:rPr>
          <w:rFonts w:cs="Arial"/>
          <w:szCs w:val="22"/>
        </w:rPr>
        <w:t>the</w:t>
      </w:r>
      <w:r w:rsidRPr="00802483">
        <w:rPr>
          <w:rFonts w:cs="Arial"/>
          <w:szCs w:val="22"/>
        </w:rPr>
        <w:t xml:space="preserve"> </w:t>
      </w:r>
      <w:r w:rsidR="00C33A76" w:rsidRPr="00802483">
        <w:rPr>
          <w:rFonts w:cs="Arial"/>
          <w:szCs w:val="22"/>
        </w:rPr>
        <w:t>A</w:t>
      </w:r>
      <w:r w:rsidRPr="00802483">
        <w:rPr>
          <w:rFonts w:cs="Arial"/>
          <w:szCs w:val="22"/>
        </w:rPr>
        <w:t xml:space="preserve">pplicant’s </w:t>
      </w:r>
      <w:r w:rsidR="00DF76A6" w:rsidRPr="00802483">
        <w:rPr>
          <w:rFonts w:cs="Arial"/>
          <w:szCs w:val="22"/>
        </w:rPr>
        <w:t>EoI</w:t>
      </w:r>
      <w:r w:rsidRPr="00802483">
        <w:rPr>
          <w:rFonts w:cs="Arial"/>
          <w:szCs w:val="22"/>
        </w:rPr>
        <w:t>.</w:t>
      </w:r>
    </w:p>
    <w:p w14:paraId="75629612" w14:textId="77777777" w:rsidR="001D467C" w:rsidRPr="00802483" w:rsidRDefault="001D467C" w:rsidP="001746C3">
      <w:pPr>
        <w:numPr>
          <w:ilvl w:val="0"/>
          <w:numId w:val="7"/>
        </w:numPr>
        <w:spacing w:before="120" w:after="120"/>
        <w:rPr>
          <w:rFonts w:cs="Arial"/>
          <w:szCs w:val="22"/>
        </w:rPr>
      </w:pPr>
      <w:r w:rsidRPr="00802483">
        <w:rPr>
          <w:rFonts w:cs="Arial"/>
          <w:szCs w:val="22"/>
        </w:rPr>
        <w:t>EoI</w:t>
      </w:r>
      <w:r w:rsidR="004B6A2C">
        <w:rPr>
          <w:rFonts w:cs="Arial"/>
          <w:szCs w:val="22"/>
        </w:rPr>
        <w:t>s</w:t>
      </w:r>
      <w:r w:rsidRPr="00802483">
        <w:rPr>
          <w:rFonts w:cs="Arial"/>
          <w:szCs w:val="22"/>
        </w:rPr>
        <w:t xml:space="preserve"> must be drawn up on paper</w:t>
      </w:r>
      <w:r w:rsidR="00C648CF" w:rsidRPr="00802483">
        <w:rPr>
          <w:rFonts w:cs="Arial"/>
          <w:szCs w:val="22"/>
        </w:rPr>
        <w:t xml:space="preserve"> in duplicate, i.e. one original and one copy: each clearly marked “Original” or “Copy” as well as an electronic copy on CD or USB stick clearly marked with the name of the Applicant and the Ref. Number</w:t>
      </w:r>
      <w:r w:rsidRPr="00802483">
        <w:rPr>
          <w:rFonts w:cs="Arial"/>
          <w:szCs w:val="22"/>
        </w:rPr>
        <w:t>.</w:t>
      </w:r>
      <w:r w:rsidR="009B320E">
        <w:rPr>
          <w:rFonts w:cs="Arial"/>
          <w:szCs w:val="22"/>
        </w:rPr>
        <w:t xml:space="preserve"> </w:t>
      </w:r>
      <w:r w:rsidR="009B320E" w:rsidRPr="00383FA1">
        <w:rPr>
          <w:szCs w:val="22"/>
        </w:rPr>
        <w:t xml:space="preserve">Electronic copies shall be provided in searchable OCR PDF format identical to the paper version and </w:t>
      </w:r>
      <w:r w:rsidR="009B320E" w:rsidRPr="00383FA1">
        <w:rPr>
          <w:b/>
          <w:szCs w:val="22"/>
          <w:u w:val="single"/>
        </w:rPr>
        <w:t>MUST NOT</w:t>
      </w:r>
      <w:r w:rsidR="009B320E" w:rsidRPr="00383FA1">
        <w:rPr>
          <w:szCs w:val="22"/>
        </w:rPr>
        <w:t xml:space="preserve"> be password protected. </w:t>
      </w:r>
      <w:r w:rsidR="009B320E">
        <w:rPr>
          <w:szCs w:val="22"/>
        </w:rPr>
        <w:t>In case of discrepancies between the paper and electronic versions, the paper version shall prevail.</w:t>
      </w:r>
    </w:p>
    <w:p w14:paraId="6224298C" w14:textId="77777777" w:rsidR="001D467C" w:rsidRPr="00802483" w:rsidRDefault="00AE0E82" w:rsidP="001746C3">
      <w:pPr>
        <w:numPr>
          <w:ilvl w:val="0"/>
          <w:numId w:val="7"/>
        </w:numPr>
        <w:spacing w:before="120" w:after="120"/>
        <w:rPr>
          <w:rFonts w:cs="Arial"/>
          <w:szCs w:val="22"/>
        </w:rPr>
      </w:pPr>
      <w:r w:rsidRPr="00802483">
        <w:rPr>
          <w:rFonts w:cs="Arial"/>
          <w:szCs w:val="22"/>
        </w:rPr>
        <w:lastRenderedPageBreak/>
        <w:t xml:space="preserve">All </w:t>
      </w:r>
      <w:r w:rsidR="001D467C" w:rsidRPr="00802483">
        <w:rPr>
          <w:rFonts w:cs="Arial"/>
          <w:szCs w:val="22"/>
        </w:rPr>
        <w:t xml:space="preserve">Applicants will be informed </w:t>
      </w:r>
      <w:r w:rsidR="00F923C4" w:rsidRPr="00802483">
        <w:rPr>
          <w:rFonts w:cs="Arial"/>
          <w:szCs w:val="22"/>
        </w:rPr>
        <w:t>in writing</w:t>
      </w:r>
      <w:r w:rsidR="001D467C" w:rsidRPr="00802483">
        <w:rPr>
          <w:rFonts w:cs="Arial"/>
          <w:szCs w:val="22"/>
        </w:rPr>
        <w:t xml:space="preserve"> of the outcome of their applications. </w:t>
      </w:r>
    </w:p>
    <w:p w14:paraId="205AC730" w14:textId="37C4E88D" w:rsidR="001D467C" w:rsidRPr="00802483" w:rsidRDefault="001D467C" w:rsidP="001746C3">
      <w:pPr>
        <w:numPr>
          <w:ilvl w:val="0"/>
          <w:numId w:val="7"/>
        </w:numPr>
        <w:spacing w:before="120" w:after="120"/>
        <w:rPr>
          <w:rFonts w:cs="Arial"/>
          <w:szCs w:val="22"/>
        </w:rPr>
      </w:pPr>
      <w:r w:rsidRPr="00802483">
        <w:rPr>
          <w:rFonts w:cs="Arial"/>
          <w:szCs w:val="22"/>
        </w:rPr>
        <w:t xml:space="preserve">Applicants may be invited to a presentation, if the EIB so decides. Applicants will not be permitted to modify the terms and conditions of their </w:t>
      </w:r>
      <w:r w:rsidR="00DF76A6" w:rsidRPr="00802483">
        <w:rPr>
          <w:rFonts w:cs="Arial"/>
          <w:szCs w:val="22"/>
        </w:rPr>
        <w:t xml:space="preserve">EoI </w:t>
      </w:r>
      <w:r w:rsidRPr="00802483">
        <w:rPr>
          <w:rFonts w:cs="Arial"/>
          <w:szCs w:val="22"/>
        </w:rPr>
        <w:t xml:space="preserve">during their presentation or at any other time after the application has been submitted to the EIB. </w:t>
      </w:r>
    </w:p>
    <w:p w14:paraId="5598426B" w14:textId="77777777" w:rsidR="001D467C" w:rsidRDefault="00F923C4" w:rsidP="001746C3">
      <w:pPr>
        <w:numPr>
          <w:ilvl w:val="0"/>
          <w:numId w:val="7"/>
        </w:numPr>
        <w:spacing w:before="120" w:after="120"/>
        <w:rPr>
          <w:rFonts w:cs="Arial"/>
          <w:szCs w:val="22"/>
        </w:rPr>
      </w:pPr>
      <w:r w:rsidRPr="00802483">
        <w:rPr>
          <w:rFonts w:cs="Arial"/>
          <w:szCs w:val="22"/>
        </w:rPr>
        <w:t xml:space="preserve">The EIB Complaints Mechanism Policy shall apply. In addition, any legal dispute arising out </w:t>
      </w:r>
      <w:r w:rsidR="00C33A76" w:rsidRPr="00802483">
        <w:rPr>
          <w:rFonts w:cs="Arial"/>
          <w:szCs w:val="22"/>
        </w:rPr>
        <w:t xml:space="preserve">of </w:t>
      </w:r>
      <w:r w:rsidRPr="00802483">
        <w:rPr>
          <w:rFonts w:cs="Arial"/>
          <w:szCs w:val="22"/>
        </w:rPr>
        <w:t>or related to this procedure shall be resolved by the European Court of Justice.</w:t>
      </w:r>
    </w:p>
    <w:p w14:paraId="4D38F5BC" w14:textId="77777777" w:rsidR="00417346" w:rsidRPr="0004308A" w:rsidRDefault="00417346" w:rsidP="0004308A">
      <w:pPr>
        <w:keepNext/>
        <w:numPr>
          <w:ilvl w:val="0"/>
          <w:numId w:val="7"/>
        </w:numPr>
        <w:spacing w:before="120" w:after="120"/>
        <w:rPr>
          <w:rFonts w:cs="Arial"/>
          <w:szCs w:val="22"/>
        </w:rPr>
      </w:pPr>
      <w:r w:rsidRPr="0004308A">
        <w:rPr>
          <w:rFonts w:cs="Arial"/>
          <w:szCs w:val="22"/>
        </w:rPr>
        <w:t>The following documents shall form an integral part of this Call for Expression of Interest:</w:t>
      </w:r>
    </w:p>
    <w:p w14:paraId="1D381899" w14:textId="086607D2" w:rsidR="00506EE9" w:rsidRDefault="00506EE9" w:rsidP="00417346">
      <w:pPr>
        <w:spacing w:before="120" w:after="120"/>
        <w:ind w:left="720"/>
        <w:rPr>
          <w:rFonts w:cs="Arial"/>
          <w:color w:val="3333FF"/>
          <w:szCs w:val="22"/>
        </w:rPr>
      </w:pPr>
      <w:r w:rsidRPr="00506EE9">
        <w:rPr>
          <w:rFonts w:cs="Arial"/>
          <w:color w:val="3333FF"/>
          <w:szCs w:val="22"/>
        </w:rPr>
        <w:fldChar w:fldCharType="begin"/>
      </w:r>
      <w:r w:rsidRPr="00506EE9">
        <w:rPr>
          <w:rFonts w:cs="Arial"/>
          <w:color w:val="3333FF"/>
          <w:szCs w:val="22"/>
        </w:rPr>
        <w:instrText xml:space="preserve"> REF _Ref44419390 \h  \* MERGEFORMAT </w:instrText>
      </w:r>
      <w:r w:rsidRPr="00506EE9">
        <w:rPr>
          <w:rFonts w:cs="Arial"/>
          <w:color w:val="3333FF"/>
          <w:szCs w:val="22"/>
        </w:rPr>
      </w:r>
      <w:r w:rsidRPr="00506EE9">
        <w:rPr>
          <w:rFonts w:cs="Arial"/>
          <w:color w:val="3333FF"/>
          <w:szCs w:val="22"/>
        </w:rPr>
        <w:fldChar w:fldCharType="separate"/>
      </w:r>
      <w:r w:rsidR="00E52D5F" w:rsidRPr="00E52D5F">
        <w:rPr>
          <w:rFonts w:cs="Arial"/>
          <w:color w:val="3333FF"/>
          <w:szCs w:val="22"/>
        </w:rPr>
        <w:t>Annex 1 – Cover Letter</w:t>
      </w:r>
      <w:r w:rsidRPr="00506EE9">
        <w:rPr>
          <w:rFonts w:cs="Arial"/>
          <w:color w:val="3333FF"/>
          <w:szCs w:val="22"/>
        </w:rPr>
        <w:fldChar w:fldCharType="end"/>
      </w:r>
      <w:r w:rsidRPr="00506EE9">
        <w:rPr>
          <w:rFonts w:cs="Arial"/>
          <w:color w:val="3333FF"/>
          <w:szCs w:val="22"/>
        </w:rPr>
        <w:t xml:space="preserve"> </w:t>
      </w:r>
    </w:p>
    <w:p w14:paraId="56D1978D" w14:textId="42AFF316" w:rsidR="00153C87" w:rsidRDefault="00AA5B5C" w:rsidP="00153C87">
      <w:pPr>
        <w:spacing w:before="120" w:after="120"/>
        <w:ind w:left="720"/>
        <w:rPr>
          <w:rFonts w:cs="Arial"/>
          <w:color w:val="3333FF"/>
          <w:szCs w:val="22"/>
        </w:rPr>
      </w:pPr>
      <w:r>
        <w:rPr>
          <w:rFonts w:cs="Arial"/>
          <w:color w:val="3333FF"/>
          <w:szCs w:val="22"/>
        </w:rPr>
        <w:fldChar w:fldCharType="begin"/>
      </w:r>
      <w:r>
        <w:rPr>
          <w:rFonts w:cs="Arial"/>
          <w:color w:val="3333FF"/>
          <w:szCs w:val="22"/>
        </w:rPr>
        <w:instrText xml:space="preserve"> REF _Ref46319227 \h  \* MERGEFORMAT </w:instrText>
      </w:r>
      <w:r>
        <w:rPr>
          <w:rFonts w:cs="Arial"/>
          <w:color w:val="3333FF"/>
          <w:szCs w:val="22"/>
        </w:rPr>
      </w:r>
      <w:r>
        <w:rPr>
          <w:rFonts w:cs="Arial"/>
          <w:color w:val="3333FF"/>
          <w:szCs w:val="22"/>
        </w:rPr>
        <w:fldChar w:fldCharType="separate"/>
      </w:r>
      <w:r w:rsidR="00E52D5F" w:rsidRPr="00E52D5F">
        <w:rPr>
          <w:rFonts w:cs="Arial"/>
          <w:color w:val="3333FF"/>
          <w:szCs w:val="22"/>
        </w:rPr>
        <w:t>Annex 2a – Expression of Interest</w:t>
      </w:r>
      <w:r>
        <w:rPr>
          <w:rFonts w:cs="Arial"/>
          <w:color w:val="3333FF"/>
          <w:szCs w:val="22"/>
        </w:rPr>
        <w:fldChar w:fldCharType="end"/>
      </w:r>
    </w:p>
    <w:p w14:paraId="5375EAD6" w14:textId="5850849B" w:rsidR="00153C87" w:rsidRDefault="00153C87" w:rsidP="00153C87">
      <w:pPr>
        <w:spacing w:before="120" w:after="120"/>
        <w:ind w:left="720"/>
        <w:rPr>
          <w:rFonts w:cs="Arial"/>
          <w:color w:val="3333FF"/>
          <w:szCs w:val="22"/>
        </w:rPr>
      </w:pPr>
      <w:r>
        <w:rPr>
          <w:rFonts w:cs="Arial"/>
          <w:color w:val="3333FF"/>
          <w:szCs w:val="22"/>
        </w:rPr>
        <w:fldChar w:fldCharType="begin"/>
      </w:r>
      <w:r>
        <w:rPr>
          <w:rFonts w:cs="Arial"/>
          <w:color w:val="3333FF"/>
          <w:szCs w:val="22"/>
        </w:rPr>
        <w:instrText xml:space="preserve"> REF _Ref45646316 \h  \* MERGEFORMAT </w:instrText>
      </w:r>
      <w:r>
        <w:rPr>
          <w:rFonts w:cs="Arial"/>
          <w:color w:val="3333FF"/>
          <w:szCs w:val="22"/>
        </w:rPr>
      </w:r>
      <w:r>
        <w:rPr>
          <w:rFonts w:cs="Arial"/>
          <w:color w:val="3333FF"/>
          <w:szCs w:val="22"/>
        </w:rPr>
        <w:fldChar w:fldCharType="separate"/>
      </w:r>
      <w:r w:rsidR="00E52D5F" w:rsidRPr="00E52D5F">
        <w:rPr>
          <w:rFonts w:cs="Arial"/>
          <w:color w:val="3333FF"/>
          <w:szCs w:val="22"/>
        </w:rPr>
        <w:t>Annex 2b – Deed of Undertaking</w:t>
      </w:r>
      <w:r>
        <w:rPr>
          <w:rFonts w:cs="Arial"/>
          <w:color w:val="3333FF"/>
          <w:szCs w:val="22"/>
        </w:rPr>
        <w:fldChar w:fldCharType="end"/>
      </w:r>
    </w:p>
    <w:p w14:paraId="6FC0E8DB" w14:textId="760B436B" w:rsidR="00AA5B5C" w:rsidRDefault="00AA5B5C" w:rsidP="00417346">
      <w:pPr>
        <w:spacing w:before="120" w:after="120"/>
        <w:ind w:left="720"/>
        <w:rPr>
          <w:rFonts w:cs="Arial"/>
          <w:color w:val="3333FF"/>
          <w:szCs w:val="22"/>
        </w:rPr>
      </w:pPr>
      <w:r>
        <w:rPr>
          <w:rFonts w:cs="Arial"/>
          <w:color w:val="3333FF"/>
          <w:szCs w:val="22"/>
        </w:rPr>
        <w:fldChar w:fldCharType="begin"/>
      </w:r>
      <w:r>
        <w:rPr>
          <w:rFonts w:cs="Arial"/>
          <w:color w:val="3333FF"/>
          <w:szCs w:val="22"/>
        </w:rPr>
        <w:instrText xml:space="preserve"> REF _Ref46319246 \h  \* MERGEFORMAT </w:instrText>
      </w:r>
      <w:r>
        <w:rPr>
          <w:rFonts w:cs="Arial"/>
          <w:color w:val="3333FF"/>
          <w:szCs w:val="22"/>
        </w:rPr>
      </w:r>
      <w:r>
        <w:rPr>
          <w:rFonts w:cs="Arial"/>
          <w:color w:val="3333FF"/>
          <w:szCs w:val="22"/>
        </w:rPr>
        <w:fldChar w:fldCharType="separate"/>
      </w:r>
      <w:r w:rsidR="00E52D5F" w:rsidRPr="00E52D5F">
        <w:rPr>
          <w:rFonts w:cs="Arial"/>
          <w:color w:val="3333FF"/>
          <w:szCs w:val="22"/>
        </w:rPr>
        <w:t>Annex 3 – Declaration to be made by the Applicant</w:t>
      </w:r>
      <w:r>
        <w:rPr>
          <w:rFonts w:cs="Arial"/>
          <w:color w:val="3333FF"/>
          <w:szCs w:val="22"/>
        </w:rPr>
        <w:fldChar w:fldCharType="end"/>
      </w:r>
    </w:p>
    <w:p w14:paraId="044A5EE2" w14:textId="0BE10CD5" w:rsidR="00506EE9" w:rsidRDefault="00AA5B5C" w:rsidP="00417346">
      <w:pPr>
        <w:spacing w:before="120" w:after="120"/>
        <w:ind w:left="720"/>
        <w:rPr>
          <w:rFonts w:cs="Arial"/>
          <w:color w:val="3333FF"/>
          <w:szCs w:val="22"/>
        </w:rPr>
      </w:pPr>
      <w:r>
        <w:rPr>
          <w:rFonts w:cs="Arial"/>
          <w:color w:val="3333FF"/>
          <w:szCs w:val="22"/>
        </w:rPr>
        <w:fldChar w:fldCharType="begin"/>
      </w:r>
      <w:r>
        <w:rPr>
          <w:rFonts w:cs="Arial"/>
          <w:color w:val="3333FF"/>
          <w:szCs w:val="22"/>
        </w:rPr>
        <w:instrText xml:space="preserve"> REF _Ref46319270 \h  \* MERGEFORMAT </w:instrText>
      </w:r>
      <w:r>
        <w:rPr>
          <w:rFonts w:cs="Arial"/>
          <w:color w:val="3333FF"/>
          <w:szCs w:val="22"/>
        </w:rPr>
      </w:r>
      <w:r>
        <w:rPr>
          <w:rFonts w:cs="Arial"/>
          <w:color w:val="3333FF"/>
          <w:szCs w:val="22"/>
        </w:rPr>
        <w:fldChar w:fldCharType="separate"/>
      </w:r>
      <w:r w:rsidR="00E52D5F" w:rsidRPr="00E52D5F">
        <w:rPr>
          <w:rFonts w:cs="Arial"/>
          <w:color w:val="3333FF"/>
          <w:szCs w:val="22"/>
        </w:rPr>
        <w:t>Annex 4 – Declaration on Honour on Exclusion Criteria and absence of Conflict of Interest</w:t>
      </w:r>
      <w:r>
        <w:rPr>
          <w:rFonts w:cs="Arial"/>
          <w:color w:val="3333FF"/>
          <w:szCs w:val="22"/>
        </w:rPr>
        <w:fldChar w:fldCharType="end"/>
      </w:r>
    </w:p>
    <w:p w14:paraId="4C353C3F" w14:textId="002BEE95" w:rsidR="00506EE9" w:rsidRPr="00FE0117" w:rsidRDefault="00506EE9" w:rsidP="00417346">
      <w:pPr>
        <w:spacing w:before="120" w:after="120"/>
        <w:ind w:left="720"/>
        <w:rPr>
          <w:rFonts w:cs="Arial"/>
          <w:color w:val="3333FF"/>
          <w:szCs w:val="22"/>
        </w:rPr>
      </w:pPr>
      <w:r w:rsidRPr="00FE0117">
        <w:rPr>
          <w:rFonts w:cs="Arial"/>
          <w:color w:val="3333FF"/>
          <w:szCs w:val="22"/>
        </w:rPr>
        <w:fldChar w:fldCharType="begin"/>
      </w:r>
      <w:r w:rsidRPr="00FE0117">
        <w:rPr>
          <w:rFonts w:cs="Arial"/>
          <w:color w:val="3333FF"/>
          <w:szCs w:val="22"/>
        </w:rPr>
        <w:instrText xml:space="preserve"> REF _Ref44419141 \h  \* MERGEFORMAT </w:instrText>
      </w:r>
      <w:r w:rsidRPr="00FE0117">
        <w:rPr>
          <w:rFonts w:cs="Arial"/>
          <w:color w:val="3333FF"/>
          <w:szCs w:val="22"/>
        </w:rPr>
      </w:r>
      <w:r w:rsidRPr="00FE0117">
        <w:rPr>
          <w:rFonts w:cs="Arial"/>
          <w:color w:val="3333FF"/>
          <w:szCs w:val="22"/>
        </w:rPr>
        <w:fldChar w:fldCharType="separate"/>
      </w:r>
      <w:r w:rsidR="00E52D5F" w:rsidRPr="00E52D5F">
        <w:rPr>
          <w:rFonts w:cs="Arial"/>
          <w:color w:val="3333FF"/>
          <w:szCs w:val="22"/>
        </w:rPr>
        <w:t>Annex 5 – Technical specifications of the Guarantee, eligibilities and State aid rules</w:t>
      </w:r>
      <w:r w:rsidRPr="00FE0117">
        <w:rPr>
          <w:rFonts w:cs="Arial"/>
          <w:color w:val="3333FF"/>
          <w:szCs w:val="22"/>
        </w:rPr>
        <w:fldChar w:fldCharType="end"/>
      </w:r>
      <w:r w:rsidRPr="00FE0117">
        <w:rPr>
          <w:rFonts w:cs="Arial"/>
          <w:color w:val="3333FF"/>
          <w:szCs w:val="22"/>
        </w:rPr>
        <w:t xml:space="preserve"> </w:t>
      </w:r>
    </w:p>
    <w:p w14:paraId="3155299C" w14:textId="7504809E" w:rsidR="00506EE9" w:rsidRPr="00E52D5F" w:rsidRDefault="00506EE9" w:rsidP="00417346">
      <w:pPr>
        <w:spacing w:before="120" w:after="120"/>
        <w:ind w:left="720"/>
        <w:rPr>
          <w:rFonts w:cs="Arial"/>
          <w:color w:val="3333FF"/>
          <w:szCs w:val="22"/>
          <w:lang w:val="fr-FR"/>
        </w:rPr>
      </w:pPr>
      <w:r w:rsidRPr="00FE0117">
        <w:rPr>
          <w:rFonts w:cs="Arial"/>
          <w:color w:val="3333FF"/>
          <w:szCs w:val="22"/>
        </w:rPr>
        <w:fldChar w:fldCharType="begin"/>
      </w:r>
      <w:r w:rsidRPr="00E52D5F">
        <w:rPr>
          <w:rFonts w:cs="Arial"/>
          <w:color w:val="3333FF"/>
          <w:szCs w:val="22"/>
          <w:lang w:val="fr-FR"/>
        </w:rPr>
        <w:instrText xml:space="preserve"> REF _Ref44419368 \h  \* MERGEFORMAT </w:instrText>
      </w:r>
      <w:r w:rsidRPr="00FE0117">
        <w:rPr>
          <w:rFonts w:cs="Arial"/>
          <w:color w:val="3333FF"/>
          <w:szCs w:val="22"/>
        </w:rPr>
      </w:r>
      <w:r w:rsidRPr="00FE0117">
        <w:rPr>
          <w:rFonts w:cs="Arial"/>
          <w:color w:val="3333FF"/>
          <w:szCs w:val="22"/>
        </w:rPr>
        <w:fldChar w:fldCharType="separate"/>
      </w:r>
      <w:r w:rsidR="00E52D5F" w:rsidRPr="00E52D5F">
        <w:rPr>
          <w:rFonts w:cs="Arial"/>
          <w:color w:val="3333FF"/>
          <w:szCs w:val="22"/>
          <w:lang w:val="fr-FR"/>
        </w:rPr>
        <w:t>Annex 6 - Indicative NACE codes</w:t>
      </w:r>
      <w:r w:rsidRPr="00FE0117">
        <w:rPr>
          <w:rFonts w:cs="Arial"/>
          <w:color w:val="3333FF"/>
          <w:szCs w:val="22"/>
        </w:rPr>
        <w:fldChar w:fldCharType="end"/>
      </w:r>
      <w:r w:rsidRPr="00E52D5F">
        <w:rPr>
          <w:rFonts w:cs="Arial"/>
          <w:color w:val="3333FF"/>
          <w:szCs w:val="22"/>
          <w:lang w:val="fr-FR"/>
        </w:rPr>
        <w:t xml:space="preserve"> </w:t>
      </w:r>
    </w:p>
    <w:p w14:paraId="2B2A0EA7" w14:textId="5E589277" w:rsidR="00506EE9" w:rsidRPr="00E52D5F" w:rsidRDefault="00506EE9" w:rsidP="00417346">
      <w:pPr>
        <w:spacing w:before="120" w:after="120"/>
        <w:ind w:left="720"/>
        <w:rPr>
          <w:rFonts w:cs="Arial"/>
          <w:color w:val="3333FF"/>
          <w:szCs w:val="22"/>
          <w:lang w:val="fr-FR"/>
        </w:rPr>
      </w:pPr>
      <w:r w:rsidRPr="00FE0117">
        <w:rPr>
          <w:rFonts w:cs="Arial"/>
          <w:color w:val="3333FF"/>
          <w:szCs w:val="22"/>
        </w:rPr>
        <w:fldChar w:fldCharType="begin"/>
      </w:r>
      <w:r w:rsidRPr="00E52D5F">
        <w:rPr>
          <w:rFonts w:cs="Arial"/>
          <w:color w:val="3333FF"/>
          <w:szCs w:val="22"/>
          <w:lang w:val="fr-FR"/>
        </w:rPr>
        <w:instrText xml:space="preserve"> REF _Ref44419375 \h  \* MERGEFORMAT </w:instrText>
      </w:r>
      <w:r w:rsidRPr="00FE0117">
        <w:rPr>
          <w:rFonts w:cs="Arial"/>
          <w:color w:val="3333FF"/>
          <w:szCs w:val="22"/>
        </w:rPr>
      </w:r>
      <w:r w:rsidRPr="00FE0117">
        <w:rPr>
          <w:rFonts w:cs="Arial"/>
          <w:color w:val="3333FF"/>
          <w:szCs w:val="22"/>
        </w:rPr>
        <w:fldChar w:fldCharType="separate"/>
      </w:r>
      <w:r w:rsidR="00E52D5F" w:rsidRPr="00E52D5F">
        <w:rPr>
          <w:rFonts w:cs="Arial"/>
          <w:color w:val="3333FF"/>
          <w:szCs w:val="22"/>
          <w:lang w:val="fr-FR"/>
        </w:rPr>
        <w:t>Annex 7: Privacy statement</w:t>
      </w:r>
      <w:r w:rsidRPr="00FE0117">
        <w:rPr>
          <w:rFonts w:cs="Arial"/>
          <w:color w:val="3333FF"/>
          <w:szCs w:val="22"/>
        </w:rPr>
        <w:fldChar w:fldCharType="end"/>
      </w:r>
      <w:r w:rsidRPr="00E52D5F">
        <w:rPr>
          <w:rFonts w:cs="Arial"/>
          <w:color w:val="3333FF"/>
          <w:szCs w:val="22"/>
          <w:lang w:val="fr-FR"/>
        </w:rPr>
        <w:t xml:space="preserve"> </w:t>
      </w:r>
    </w:p>
    <w:p w14:paraId="0780F35D" w14:textId="77777777" w:rsidR="00B11363" w:rsidRPr="005D68DE" w:rsidRDefault="00345614" w:rsidP="00EB4C7C">
      <w:pPr>
        <w:pStyle w:val="Heading1"/>
        <w:numPr>
          <w:ilvl w:val="0"/>
          <w:numId w:val="29"/>
        </w:numPr>
        <w:spacing w:before="240" w:after="240"/>
      </w:pPr>
      <w:bookmarkStart w:id="38" w:name="_Toc44434125"/>
      <w:bookmarkStart w:id="39" w:name="_Ref45633829"/>
      <w:bookmarkStart w:id="40" w:name="_Ref45633836"/>
      <w:bookmarkStart w:id="41" w:name="_Ref59099416"/>
      <w:r w:rsidRPr="005D68DE">
        <w:t xml:space="preserve">Selection </w:t>
      </w:r>
      <w:r w:rsidR="00661CC8" w:rsidRPr="005D68DE">
        <w:t>p</w:t>
      </w:r>
      <w:r w:rsidR="00B11363" w:rsidRPr="005D68DE">
        <w:t>rocess</w:t>
      </w:r>
      <w:bookmarkEnd w:id="38"/>
      <w:bookmarkEnd w:id="39"/>
      <w:bookmarkEnd w:id="40"/>
      <w:bookmarkEnd w:id="41"/>
    </w:p>
    <w:p w14:paraId="7904F054" w14:textId="77777777" w:rsidR="00144715" w:rsidRPr="00802483" w:rsidRDefault="00144715" w:rsidP="003F6D56">
      <w:pPr>
        <w:autoSpaceDE w:val="0"/>
        <w:autoSpaceDN w:val="0"/>
        <w:adjustRightInd w:val="0"/>
        <w:spacing w:after="240"/>
        <w:rPr>
          <w:rStyle w:val="Title1"/>
          <w:rFonts w:cs="Arial"/>
          <w:szCs w:val="22"/>
        </w:rPr>
      </w:pPr>
      <w:r w:rsidRPr="00802483">
        <w:rPr>
          <w:rStyle w:val="Title1"/>
          <w:rFonts w:cs="Arial"/>
          <w:szCs w:val="22"/>
        </w:rPr>
        <w:t xml:space="preserve">Financial Intermediaries shall be selected on the basis of an open, transparent, proportionate, non-discriminatory and objective selection procedure avoiding conflicts of interest, in line with </w:t>
      </w:r>
      <w:r w:rsidR="004B6A2C">
        <w:rPr>
          <w:rStyle w:val="Title1"/>
          <w:rFonts w:cs="Arial"/>
          <w:szCs w:val="22"/>
        </w:rPr>
        <w:t xml:space="preserve">the </w:t>
      </w:r>
      <w:r w:rsidRPr="00802483">
        <w:rPr>
          <w:rStyle w:val="Title1"/>
          <w:rFonts w:cs="Arial"/>
          <w:szCs w:val="22"/>
        </w:rPr>
        <w:t xml:space="preserve">EIB’s policies, rules, procedures and statutes. </w:t>
      </w:r>
    </w:p>
    <w:p w14:paraId="4D84B389" w14:textId="77777777" w:rsidR="00144715" w:rsidRPr="00802483" w:rsidRDefault="00144715" w:rsidP="00617C6A">
      <w:pPr>
        <w:autoSpaceDE w:val="0"/>
        <w:autoSpaceDN w:val="0"/>
        <w:adjustRightInd w:val="0"/>
        <w:ind w:left="357"/>
        <w:rPr>
          <w:rStyle w:val="Title1"/>
          <w:rFonts w:cs="Arial"/>
          <w:szCs w:val="22"/>
          <w:u w:val="single"/>
        </w:rPr>
      </w:pPr>
      <w:r w:rsidRPr="00802483">
        <w:rPr>
          <w:rStyle w:val="Title1"/>
          <w:rFonts w:cs="Arial"/>
          <w:szCs w:val="22"/>
          <w:u w:val="single"/>
        </w:rPr>
        <w:t xml:space="preserve">Stages of the </w:t>
      </w:r>
      <w:r w:rsidR="00E038E7" w:rsidRPr="00802483">
        <w:rPr>
          <w:rStyle w:val="Title1"/>
          <w:rFonts w:cs="Arial"/>
          <w:szCs w:val="22"/>
          <w:u w:val="single"/>
        </w:rPr>
        <w:t>s</w:t>
      </w:r>
      <w:r w:rsidRPr="00802483">
        <w:rPr>
          <w:rStyle w:val="Title1"/>
          <w:rFonts w:cs="Arial"/>
          <w:szCs w:val="22"/>
          <w:u w:val="single"/>
        </w:rPr>
        <w:t>election process</w:t>
      </w:r>
    </w:p>
    <w:p w14:paraId="76E873B2" w14:textId="691092DF" w:rsidR="00144715" w:rsidRPr="00802483" w:rsidRDefault="004B6A2C" w:rsidP="00874214">
      <w:pPr>
        <w:pStyle w:val="ListParagraph"/>
        <w:numPr>
          <w:ilvl w:val="0"/>
          <w:numId w:val="21"/>
        </w:numPr>
        <w:autoSpaceDE w:val="0"/>
        <w:autoSpaceDN w:val="0"/>
        <w:adjustRightInd w:val="0"/>
        <w:rPr>
          <w:rFonts w:cs="Arial"/>
          <w:szCs w:val="22"/>
        </w:rPr>
      </w:pPr>
      <w:r>
        <w:rPr>
          <w:rFonts w:cs="Arial"/>
          <w:szCs w:val="22"/>
        </w:rPr>
        <w:t xml:space="preserve">The </w:t>
      </w:r>
      <w:r w:rsidR="00144715" w:rsidRPr="00802483">
        <w:rPr>
          <w:rFonts w:cs="Arial"/>
          <w:szCs w:val="22"/>
        </w:rPr>
        <w:t xml:space="preserve">EIB will reject the EoIs from Applicants which do not comply with the </w:t>
      </w:r>
      <w:r w:rsidR="00144715" w:rsidRPr="00802483">
        <w:rPr>
          <w:rFonts w:cs="Arial"/>
          <w:bCs/>
          <w:szCs w:val="22"/>
        </w:rPr>
        <w:t>E</w:t>
      </w:r>
      <w:r w:rsidR="00355C28" w:rsidRPr="00802483">
        <w:rPr>
          <w:rFonts w:cs="Arial"/>
          <w:bCs/>
          <w:szCs w:val="22"/>
        </w:rPr>
        <w:t>xclusion</w:t>
      </w:r>
      <w:r w:rsidR="00144715" w:rsidRPr="00802483">
        <w:rPr>
          <w:rFonts w:cs="Arial"/>
          <w:bCs/>
          <w:szCs w:val="22"/>
        </w:rPr>
        <w:t xml:space="preserve"> Criteria</w:t>
      </w:r>
      <w:r w:rsidR="00120B63" w:rsidRPr="00802483">
        <w:rPr>
          <w:rFonts w:cs="Arial"/>
          <w:bCs/>
          <w:szCs w:val="22"/>
        </w:rPr>
        <w:t xml:space="preserve"> </w:t>
      </w:r>
      <w:r w:rsidR="00120B63" w:rsidRPr="00802483">
        <w:rPr>
          <w:rFonts w:cs="Arial"/>
          <w:szCs w:val="22"/>
        </w:rPr>
        <w:t xml:space="preserve">set out under Section </w:t>
      </w:r>
      <w:r w:rsidR="00A420CD" w:rsidRPr="00506EE9">
        <w:rPr>
          <w:rFonts w:cs="Arial"/>
          <w:color w:val="3333FF"/>
          <w:szCs w:val="22"/>
        </w:rPr>
        <w:fldChar w:fldCharType="begin"/>
      </w:r>
      <w:r w:rsidR="00A420CD" w:rsidRPr="00506EE9">
        <w:rPr>
          <w:rFonts w:cs="Arial"/>
          <w:color w:val="3333FF"/>
          <w:szCs w:val="22"/>
        </w:rPr>
        <w:instrText xml:space="preserve"> REF _Ref44074543 \r \h </w:instrText>
      </w:r>
      <w:r w:rsidR="00A420CD" w:rsidRPr="00506EE9">
        <w:rPr>
          <w:rFonts w:cs="Arial"/>
          <w:color w:val="3333FF"/>
          <w:szCs w:val="22"/>
        </w:rPr>
      </w:r>
      <w:r w:rsidR="00A420CD" w:rsidRPr="00506EE9">
        <w:rPr>
          <w:rFonts w:cs="Arial"/>
          <w:color w:val="3333FF"/>
          <w:szCs w:val="22"/>
        </w:rPr>
        <w:fldChar w:fldCharType="separate"/>
      </w:r>
      <w:r w:rsidR="00E52D5F">
        <w:rPr>
          <w:rFonts w:cs="Arial"/>
          <w:color w:val="3333FF"/>
          <w:szCs w:val="22"/>
        </w:rPr>
        <w:t>8)</w:t>
      </w:r>
      <w:r w:rsidR="00A420CD" w:rsidRPr="00506EE9">
        <w:rPr>
          <w:rFonts w:cs="Arial"/>
          <w:color w:val="3333FF"/>
          <w:szCs w:val="22"/>
        </w:rPr>
        <w:fldChar w:fldCharType="end"/>
      </w:r>
      <w:r w:rsidR="00120B63" w:rsidRPr="00506EE9">
        <w:rPr>
          <w:rFonts w:cs="Arial"/>
          <w:color w:val="3333FF"/>
          <w:szCs w:val="22"/>
        </w:rPr>
        <w:t xml:space="preserve"> </w:t>
      </w:r>
      <w:r w:rsidR="00120B63" w:rsidRPr="00802483">
        <w:rPr>
          <w:rFonts w:cs="Arial"/>
          <w:szCs w:val="22"/>
        </w:rPr>
        <w:t>below</w:t>
      </w:r>
      <w:r w:rsidR="00144715" w:rsidRPr="00802483">
        <w:rPr>
          <w:rFonts w:cs="Arial"/>
          <w:bCs/>
          <w:szCs w:val="22"/>
        </w:rPr>
        <w:t xml:space="preserve">. </w:t>
      </w:r>
    </w:p>
    <w:p w14:paraId="4EAB6734" w14:textId="050B42E4" w:rsidR="00144715" w:rsidRPr="00AE5BCB" w:rsidRDefault="00144715" w:rsidP="009D781A">
      <w:pPr>
        <w:pStyle w:val="ListParagraph"/>
        <w:numPr>
          <w:ilvl w:val="0"/>
          <w:numId w:val="21"/>
        </w:numPr>
        <w:autoSpaceDE w:val="0"/>
        <w:autoSpaceDN w:val="0"/>
        <w:adjustRightInd w:val="0"/>
        <w:rPr>
          <w:color w:val="FF0000"/>
        </w:rPr>
      </w:pPr>
      <w:r w:rsidRPr="00802483">
        <w:rPr>
          <w:rFonts w:cs="Arial"/>
          <w:szCs w:val="22"/>
        </w:rPr>
        <w:t xml:space="preserve">Applicants whose </w:t>
      </w:r>
      <w:r w:rsidR="00E47C3A" w:rsidRPr="00802483">
        <w:rPr>
          <w:rFonts w:cs="Arial"/>
          <w:szCs w:val="22"/>
        </w:rPr>
        <w:t>EoI</w:t>
      </w:r>
      <w:r w:rsidRPr="00802483">
        <w:rPr>
          <w:rFonts w:cs="Arial"/>
          <w:szCs w:val="22"/>
        </w:rPr>
        <w:t xml:space="preserve"> is not rejected according to the E</w:t>
      </w:r>
      <w:r w:rsidR="00355C28" w:rsidRPr="00802483">
        <w:rPr>
          <w:rFonts w:cs="Arial"/>
          <w:szCs w:val="22"/>
        </w:rPr>
        <w:t xml:space="preserve">xclusion </w:t>
      </w:r>
      <w:r w:rsidRPr="00802483">
        <w:rPr>
          <w:rFonts w:cs="Arial"/>
          <w:szCs w:val="22"/>
        </w:rPr>
        <w:t xml:space="preserve">Criteria will </w:t>
      </w:r>
      <w:r w:rsidR="002549A5" w:rsidRPr="006F630E">
        <w:rPr>
          <w:rFonts w:cs="Arial"/>
          <w:szCs w:val="22"/>
        </w:rPr>
        <w:t>go through the EIB evaluation process</w:t>
      </w:r>
      <w:r w:rsidR="002549A5" w:rsidRPr="002549A5">
        <w:rPr>
          <w:rFonts w:cs="Arial"/>
          <w:szCs w:val="22"/>
        </w:rPr>
        <w:t xml:space="preserve"> </w:t>
      </w:r>
      <w:r w:rsidRPr="00802B44">
        <w:rPr>
          <w:rFonts w:cs="Arial"/>
          <w:szCs w:val="22"/>
        </w:rPr>
        <w:t xml:space="preserve">based on the Administrative Criteria set out under </w:t>
      </w:r>
      <w:r w:rsidR="00A1026F" w:rsidRPr="00802B44">
        <w:rPr>
          <w:rFonts w:cs="Arial"/>
          <w:szCs w:val="22"/>
        </w:rPr>
        <w:t xml:space="preserve">Section </w:t>
      </w:r>
      <w:r w:rsidR="001352E2" w:rsidRPr="002549A5">
        <w:rPr>
          <w:rFonts w:cs="Arial"/>
          <w:color w:val="3333FF"/>
          <w:szCs w:val="22"/>
        </w:rPr>
        <w:fldChar w:fldCharType="begin"/>
      </w:r>
      <w:r w:rsidR="001352E2" w:rsidRPr="009B2CD6">
        <w:rPr>
          <w:rFonts w:cs="Arial"/>
          <w:color w:val="3333FF"/>
          <w:szCs w:val="22"/>
        </w:rPr>
        <w:instrText xml:space="preserve"> REF _Ref42796345 \r \h </w:instrText>
      </w:r>
      <w:r w:rsidR="001352E2" w:rsidRPr="002549A5">
        <w:rPr>
          <w:rFonts w:cs="Arial"/>
          <w:color w:val="3333FF"/>
          <w:szCs w:val="22"/>
        </w:rPr>
      </w:r>
      <w:r w:rsidR="001352E2" w:rsidRPr="002549A5">
        <w:rPr>
          <w:rFonts w:cs="Arial"/>
          <w:color w:val="3333FF"/>
          <w:szCs w:val="22"/>
        </w:rPr>
        <w:fldChar w:fldCharType="separate"/>
      </w:r>
      <w:r w:rsidR="00E52D5F">
        <w:rPr>
          <w:rFonts w:cs="Arial"/>
          <w:color w:val="3333FF"/>
          <w:szCs w:val="22"/>
        </w:rPr>
        <w:t>9)</w:t>
      </w:r>
      <w:r w:rsidR="001352E2" w:rsidRPr="002549A5">
        <w:rPr>
          <w:rFonts w:cs="Arial"/>
          <w:color w:val="3333FF"/>
          <w:szCs w:val="22"/>
        </w:rPr>
        <w:fldChar w:fldCharType="end"/>
      </w:r>
      <w:r w:rsidR="001352E2" w:rsidRPr="002549A5">
        <w:rPr>
          <w:rFonts w:cs="Arial"/>
          <w:szCs w:val="22"/>
        </w:rPr>
        <w:t xml:space="preserve"> </w:t>
      </w:r>
      <w:r w:rsidRPr="002549A5">
        <w:rPr>
          <w:rFonts w:cs="Arial"/>
          <w:szCs w:val="22"/>
        </w:rPr>
        <w:t>below.</w:t>
      </w:r>
    </w:p>
    <w:p w14:paraId="20A31354" w14:textId="746A5115" w:rsidR="00144715" w:rsidRPr="00802483" w:rsidRDefault="00E47C3A" w:rsidP="009D781A">
      <w:pPr>
        <w:pStyle w:val="ListParagraph"/>
        <w:numPr>
          <w:ilvl w:val="0"/>
          <w:numId w:val="21"/>
        </w:numPr>
        <w:autoSpaceDE w:val="0"/>
        <w:autoSpaceDN w:val="0"/>
        <w:adjustRightInd w:val="0"/>
        <w:rPr>
          <w:rFonts w:cs="Arial"/>
          <w:szCs w:val="22"/>
        </w:rPr>
      </w:pPr>
      <w:r w:rsidRPr="00802483">
        <w:rPr>
          <w:rFonts w:cs="Arial"/>
          <w:szCs w:val="22"/>
        </w:rPr>
        <w:t>Those Applicants</w:t>
      </w:r>
      <w:r w:rsidR="006B4E28" w:rsidRPr="006B4E28">
        <w:t xml:space="preserve"> </w:t>
      </w:r>
      <w:r w:rsidR="006B4E28" w:rsidRPr="006B4E28">
        <w:rPr>
          <w:rFonts w:cs="Arial"/>
          <w:szCs w:val="22"/>
        </w:rPr>
        <w:t>whose EoI passes the Administrative Criteria</w:t>
      </w:r>
      <w:r w:rsidRPr="00802483">
        <w:rPr>
          <w:rFonts w:cs="Arial"/>
          <w:szCs w:val="22"/>
        </w:rPr>
        <w:t xml:space="preserve"> will thereafter be assessed on the basis of the Assessment Criteria</w:t>
      </w:r>
      <w:r w:rsidR="00144715" w:rsidRPr="00802483">
        <w:rPr>
          <w:rFonts w:cs="Arial"/>
          <w:szCs w:val="22"/>
        </w:rPr>
        <w:t xml:space="preserve"> set out under </w:t>
      </w:r>
      <w:r w:rsidR="00A1026F" w:rsidRPr="00802483">
        <w:rPr>
          <w:rFonts w:cs="Arial"/>
          <w:szCs w:val="22"/>
        </w:rPr>
        <w:t xml:space="preserve">Section </w:t>
      </w:r>
      <w:r w:rsidR="009C40A3" w:rsidRPr="00506EE9">
        <w:rPr>
          <w:rFonts w:cs="Arial"/>
          <w:color w:val="3333FF"/>
          <w:szCs w:val="22"/>
        </w:rPr>
        <w:fldChar w:fldCharType="begin"/>
      </w:r>
      <w:r w:rsidR="009C40A3" w:rsidRPr="00506EE9">
        <w:rPr>
          <w:rFonts w:cs="Arial"/>
          <w:color w:val="3333FF"/>
          <w:szCs w:val="22"/>
        </w:rPr>
        <w:instrText xml:space="preserve"> REF _Ref42793388 \r \h </w:instrText>
      </w:r>
      <w:r w:rsidR="009C40A3" w:rsidRPr="00506EE9">
        <w:rPr>
          <w:rFonts w:cs="Arial"/>
          <w:color w:val="3333FF"/>
          <w:szCs w:val="22"/>
        </w:rPr>
      </w:r>
      <w:r w:rsidR="009C40A3" w:rsidRPr="00506EE9">
        <w:rPr>
          <w:rFonts w:cs="Arial"/>
          <w:color w:val="3333FF"/>
          <w:szCs w:val="22"/>
        </w:rPr>
        <w:fldChar w:fldCharType="separate"/>
      </w:r>
      <w:r w:rsidR="00E52D5F">
        <w:rPr>
          <w:rFonts w:cs="Arial"/>
          <w:color w:val="3333FF"/>
          <w:szCs w:val="22"/>
        </w:rPr>
        <w:t>10)</w:t>
      </w:r>
      <w:r w:rsidR="009C40A3" w:rsidRPr="00506EE9">
        <w:rPr>
          <w:rFonts w:cs="Arial"/>
          <w:color w:val="3333FF"/>
          <w:szCs w:val="22"/>
        </w:rPr>
        <w:fldChar w:fldCharType="end"/>
      </w:r>
      <w:r w:rsidR="00144715" w:rsidRPr="00802483">
        <w:rPr>
          <w:rFonts w:cs="Arial"/>
          <w:szCs w:val="22"/>
        </w:rPr>
        <w:t>.</w:t>
      </w:r>
    </w:p>
    <w:p w14:paraId="2B294466" w14:textId="66F84E34" w:rsidR="00E47C3A" w:rsidRPr="00BB625C" w:rsidRDefault="00E47C3A" w:rsidP="00BB625C">
      <w:pPr>
        <w:pStyle w:val="ListParagraph"/>
        <w:numPr>
          <w:ilvl w:val="0"/>
          <w:numId w:val="21"/>
        </w:numPr>
        <w:autoSpaceDE w:val="0"/>
        <w:autoSpaceDN w:val="0"/>
        <w:adjustRightInd w:val="0"/>
        <w:rPr>
          <w:rFonts w:cs="Arial"/>
          <w:szCs w:val="22"/>
        </w:rPr>
      </w:pPr>
      <w:r w:rsidRPr="00802483">
        <w:rPr>
          <w:rFonts w:cs="Arial"/>
          <w:szCs w:val="22"/>
        </w:rPr>
        <w:t>The selection shall be done by establishing a ranking amongst the EoI</w:t>
      </w:r>
      <w:r w:rsidR="00B10962">
        <w:rPr>
          <w:rFonts w:cs="Arial"/>
          <w:szCs w:val="22"/>
        </w:rPr>
        <w:t>s</w:t>
      </w:r>
      <w:r w:rsidRPr="00802483">
        <w:rPr>
          <w:rFonts w:cs="Arial"/>
          <w:szCs w:val="22"/>
        </w:rPr>
        <w:t xml:space="preserve"> on the basis of the Assessment Criteria.</w:t>
      </w:r>
      <w:r w:rsidR="00BB625C">
        <w:rPr>
          <w:rFonts w:cs="Arial"/>
          <w:szCs w:val="22"/>
        </w:rPr>
        <w:t xml:space="preserve"> </w:t>
      </w:r>
      <w:r w:rsidR="00780589">
        <w:t xml:space="preserve">The EoIs shall be ranked in order of </w:t>
      </w:r>
      <w:r w:rsidR="00AE5BCB">
        <w:t>scoring achieved in the Assessment Criteria,</w:t>
      </w:r>
      <w:r w:rsidR="00780589">
        <w:t xml:space="preserve"> with the </w:t>
      </w:r>
      <w:r w:rsidR="00AE5BCB" w:rsidRPr="00E23686">
        <w:t>three</w:t>
      </w:r>
      <w:r w:rsidR="00780589" w:rsidRPr="00E23686">
        <w:t xml:space="preserve"> </w:t>
      </w:r>
      <w:r w:rsidR="00AE5BCB">
        <w:t xml:space="preserve">highest scores </w:t>
      </w:r>
      <w:r w:rsidR="00780589">
        <w:t>ranking first</w:t>
      </w:r>
      <w:r w:rsidR="00AE5BCB">
        <w:t>,</w:t>
      </w:r>
      <w:r w:rsidR="00780589">
        <w:t xml:space="preserve"> second </w:t>
      </w:r>
      <w:r w:rsidR="00AE5BCB">
        <w:t xml:space="preserve">and third </w:t>
      </w:r>
      <w:r w:rsidR="00780589">
        <w:t>(being referred to as “</w:t>
      </w:r>
      <w:r w:rsidR="00780589">
        <w:rPr>
          <w:rFonts w:ascii="Arial MT" w:eastAsia="Arial MT" w:hAnsi="Arial MT" w:cs="Arial MT"/>
          <w:b/>
        </w:rPr>
        <w:t>Selected Applicant(s)</w:t>
      </w:r>
      <w:r w:rsidR="00780589">
        <w:t xml:space="preserve">”).  </w:t>
      </w:r>
    </w:p>
    <w:p w14:paraId="6931D073" w14:textId="275F0344" w:rsidR="00697F80" w:rsidRPr="00802483" w:rsidRDefault="00697F80" w:rsidP="00BB625C">
      <w:pPr>
        <w:pStyle w:val="ListParagraph"/>
        <w:numPr>
          <w:ilvl w:val="0"/>
          <w:numId w:val="21"/>
        </w:numPr>
        <w:autoSpaceDE w:val="0"/>
        <w:autoSpaceDN w:val="0"/>
        <w:adjustRightInd w:val="0"/>
        <w:rPr>
          <w:rFonts w:cs="Arial"/>
          <w:szCs w:val="22"/>
        </w:rPr>
      </w:pPr>
      <w:r>
        <w:rPr>
          <w:rFonts w:cs="Arial"/>
          <w:szCs w:val="22"/>
        </w:rPr>
        <w:t xml:space="preserve">The </w:t>
      </w:r>
      <w:r w:rsidR="006B4E28">
        <w:rPr>
          <w:rFonts w:cs="Arial"/>
          <w:szCs w:val="22"/>
        </w:rPr>
        <w:t>Selected</w:t>
      </w:r>
      <w:r w:rsidR="006B4E28" w:rsidRPr="0004308A">
        <w:rPr>
          <w:rFonts w:cs="Arial"/>
          <w:szCs w:val="22"/>
        </w:rPr>
        <w:t xml:space="preserve"> </w:t>
      </w:r>
      <w:r w:rsidRPr="0004308A">
        <w:rPr>
          <w:rFonts w:cs="Arial"/>
          <w:szCs w:val="22"/>
        </w:rPr>
        <w:t xml:space="preserve">Applicants and their EoI will be subjected to a </w:t>
      </w:r>
      <w:r w:rsidR="00C64B27" w:rsidRPr="0004308A">
        <w:rPr>
          <w:rFonts w:cs="Arial"/>
          <w:szCs w:val="22"/>
        </w:rPr>
        <w:t xml:space="preserve">compliance </w:t>
      </w:r>
      <w:r w:rsidRPr="0004308A">
        <w:rPr>
          <w:rFonts w:cs="Arial"/>
          <w:szCs w:val="22"/>
        </w:rPr>
        <w:t>due diligence by EIB</w:t>
      </w:r>
      <w:r w:rsidR="001352E2" w:rsidRPr="0004308A">
        <w:rPr>
          <w:rFonts w:cs="Arial"/>
          <w:szCs w:val="22"/>
        </w:rPr>
        <w:t xml:space="preserve"> as under Section </w:t>
      </w:r>
      <w:r w:rsidR="001352E2" w:rsidRPr="00506EE9">
        <w:rPr>
          <w:rFonts w:cs="Arial"/>
          <w:color w:val="3333FF"/>
          <w:szCs w:val="22"/>
        </w:rPr>
        <w:fldChar w:fldCharType="begin"/>
      </w:r>
      <w:r w:rsidR="001352E2" w:rsidRPr="00506EE9">
        <w:rPr>
          <w:rFonts w:cs="Arial"/>
          <w:color w:val="3333FF"/>
          <w:szCs w:val="22"/>
        </w:rPr>
        <w:instrText xml:space="preserve"> REF _Ref43879008 \r \h </w:instrText>
      </w:r>
      <w:r w:rsidR="001352E2" w:rsidRPr="00506EE9">
        <w:rPr>
          <w:rFonts w:cs="Arial"/>
          <w:color w:val="3333FF"/>
          <w:szCs w:val="22"/>
        </w:rPr>
      </w:r>
      <w:r w:rsidR="001352E2" w:rsidRPr="00506EE9">
        <w:rPr>
          <w:rFonts w:cs="Arial"/>
          <w:color w:val="3333FF"/>
          <w:szCs w:val="22"/>
        </w:rPr>
        <w:fldChar w:fldCharType="separate"/>
      </w:r>
      <w:r w:rsidR="00E52D5F">
        <w:rPr>
          <w:rFonts w:cs="Arial"/>
          <w:color w:val="3333FF"/>
          <w:szCs w:val="22"/>
        </w:rPr>
        <w:t>12)</w:t>
      </w:r>
      <w:r w:rsidR="001352E2" w:rsidRPr="00506EE9">
        <w:rPr>
          <w:rFonts w:cs="Arial"/>
          <w:color w:val="3333FF"/>
          <w:szCs w:val="22"/>
        </w:rPr>
        <w:fldChar w:fldCharType="end"/>
      </w:r>
      <w:r>
        <w:rPr>
          <w:rFonts w:cs="Arial"/>
          <w:szCs w:val="22"/>
        </w:rPr>
        <w:t>.</w:t>
      </w:r>
    </w:p>
    <w:p w14:paraId="3716ABFC" w14:textId="4C55507E" w:rsidR="00E47C3A" w:rsidRPr="00802483" w:rsidRDefault="00E47C3A" w:rsidP="00BB625C">
      <w:pPr>
        <w:pStyle w:val="ListParagraph"/>
        <w:numPr>
          <w:ilvl w:val="0"/>
          <w:numId w:val="21"/>
        </w:numPr>
        <w:autoSpaceDE w:val="0"/>
        <w:autoSpaceDN w:val="0"/>
        <w:adjustRightInd w:val="0"/>
        <w:rPr>
          <w:rFonts w:cs="Arial"/>
          <w:szCs w:val="22"/>
        </w:rPr>
      </w:pPr>
      <w:r w:rsidRPr="00802483">
        <w:rPr>
          <w:rFonts w:cs="Arial"/>
          <w:szCs w:val="22"/>
        </w:rPr>
        <w:t>Thereafter</w:t>
      </w:r>
      <w:r w:rsidR="001536A4">
        <w:rPr>
          <w:rFonts w:cs="Arial"/>
          <w:szCs w:val="22"/>
        </w:rPr>
        <w:t>,</w:t>
      </w:r>
      <w:r w:rsidRPr="00802483">
        <w:rPr>
          <w:rFonts w:cs="Arial"/>
          <w:szCs w:val="22"/>
        </w:rPr>
        <w:t xml:space="preserve"> </w:t>
      </w:r>
      <w:r w:rsidR="008C300B">
        <w:rPr>
          <w:rFonts w:cs="Arial"/>
          <w:szCs w:val="22"/>
        </w:rPr>
        <w:t xml:space="preserve">a summary of </w:t>
      </w:r>
      <w:r w:rsidRPr="00802483">
        <w:rPr>
          <w:rFonts w:cs="Arial"/>
          <w:szCs w:val="22"/>
        </w:rPr>
        <w:t>the EoI of the Selected Applicant</w:t>
      </w:r>
      <w:r w:rsidR="00B10962">
        <w:rPr>
          <w:rFonts w:cs="Arial"/>
          <w:szCs w:val="22"/>
        </w:rPr>
        <w:t>s</w:t>
      </w:r>
      <w:r w:rsidR="001352E2">
        <w:rPr>
          <w:rFonts w:cs="Arial"/>
          <w:color w:val="7030A0"/>
          <w:szCs w:val="22"/>
        </w:rPr>
        <w:t xml:space="preserve"> </w:t>
      </w:r>
      <w:r w:rsidR="00697F80" w:rsidRPr="0004308A">
        <w:rPr>
          <w:rFonts w:cs="Arial"/>
          <w:szCs w:val="22"/>
        </w:rPr>
        <w:t xml:space="preserve">who have not been otherwise </w:t>
      </w:r>
      <w:r w:rsidR="009524C9">
        <w:rPr>
          <w:rFonts w:cs="Arial"/>
          <w:szCs w:val="22"/>
        </w:rPr>
        <w:t>eliminated</w:t>
      </w:r>
      <w:r w:rsidR="009524C9" w:rsidRPr="0004308A">
        <w:rPr>
          <w:rFonts w:cs="Arial"/>
          <w:szCs w:val="22"/>
        </w:rPr>
        <w:t xml:space="preserve"> </w:t>
      </w:r>
      <w:r w:rsidR="00697F80" w:rsidRPr="0004308A">
        <w:rPr>
          <w:rFonts w:cs="Arial"/>
          <w:szCs w:val="22"/>
        </w:rPr>
        <w:t>following the compliance due diligence performed by the EIB,</w:t>
      </w:r>
      <w:r w:rsidRPr="0004308A">
        <w:rPr>
          <w:rFonts w:cs="Arial"/>
          <w:szCs w:val="22"/>
        </w:rPr>
        <w:t xml:space="preserve"> </w:t>
      </w:r>
      <w:r w:rsidRPr="0004308A">
        <w:rPr>
          <w:rFonts w:cs="Arial"/>
          <w:szCs w:val="22"/>
        </w:rPr>
        <w:lastRenderedPageBreak/>
        <w:t>shall be submitted to the</w:t>
      </w:r>
      <w:r w:rsidR="00357E2A" w:rsidRPr="0004308A">
        <w:rPr>
          <w:rFonts w:cs="Arial"/>
          <w:szCs w:val="22"/>
        </w:rPr>
        <w:t xml:space="preserve"> </w:t>
      </w:r>
      <w:r w:rsidRPr="0004308A">
        <w:rPr>
          <w:rFonts w:cs="Arial"/>
          <w:szCs w:val="22"/>
        </w:rPr>
        <w:t xml:space="preserve">Investment Board of the </w:t>
      </w:r>
      <w:r w:rsidR="00125C9E" w:rsidRPr="0004308A">
        <w:rPr>
          <w:rFonts w:cs="Arial"/>
          <w:szCs w:val="22"/>
        </w:rPr>
        <w:t>FoF</w:t>
      </w:r>
      <w:r w:rsidR="00357E2A" w:rsidRPr="0004308A">
        <w:rPr>
          <w:rFonts w:cs="Arial"/>
          <w:szCs w:val="22"/>
        </w:rPr>
        <w:t xml:space="preserve"> </w:t>
      </w:r>
      <w:r w:rsidR="00584520" w:rsidRPr="0004308A">
        <w:rPr>
          <w:rFonts w:cs="Arial"/>
          <w:szCs w:val="22"/>
        </w:rPr>
        <w:t>following EIB</w:t>
      </w:r>
      <w:r w:rsidR="007A7339">
        <w:rPr>
          <w:rFonts w:cs="Arial"/>
          <w:szCs w:val="22"/>
        </w:rPr>
        <w:t>’s</w:t>
      </w:r>
      <w:r w:rsidR="00584520" w:rsidRPr="0004308A">
        <w:rPr>
          <w:rFonts w:cs="Arial"/>
          <w:szCs w:val="22"/>
        </w:rPr>
        <w:t xml:space="preserve"> recommendation </w:t>
      </w:r>
      <w:r w:rsidRPr="0004308A">
        <w:rPr>
          <w:rFonts w:cs="Arial"/>
          <w:szCs w:val="22"/>
        </w:rPr>
        <w:t xml:space="preserve">for its consideration and </w:t>
      </w:r>
      <w:r w:rsidR="00D75171" w:rsidRPr="0004308A">
        <w:rPr>
          <w:rFonts w:cs="Arial"/>
          <w:szCs w:val="22"/>
        </w:rPr>
        <w:t>approval</w:t>
      </w:r>
      <w:r w:rsidRPr="0004308A">
        <w:rPr>
          <w:rFonts w:cs="Arial"/>
          <w:szCs w:val="22"/>
        </w:rPr>
        <w:t xml:space="preserve">. Following the </w:t>
      </w:r>
      <w:r w:rsidR="00EF034B" w:rsidRPr="0004308A">
        <w:rPr>
          <w:rFonts w:cs="Arial"/>
          <w:szCs w:val="22"/>
        </w:rPr>
        <w:t xml:space="preserve">approval </w:t>
      </w:r>
      <w:r w:rsidRPr="0004308A">
        <w:rPr>
          <w:rFonts w:cs="Arial"/>
          <w:szCs w:val="22"/>
        </w:rPr>
        <w:t>of the Investment Board</w:t>
      </w:r>
      <w:r w:rsidR="00284AEF" w:rsidRPr="0004308A">
        <w:rPr>
          <w:rFonts w:cs="Arial"/>
          <w:szCs w:val="22"/>
        </w:rPr>
        <w:t>,</w:t>
      </w:r>
      <w:r w:rsidRPr="0004308A">
        <w:rPr>
          <w:rFonts w:cs="Arial"/>
          <w:szCs w:val="22"/>
        </w:rPr>
        <w:t xml:space="preserve"> the EIB shall commence negotiations with the Selected Applicant</w:t>
      </w:r>
      <w:r w:rsidR="00B10962" w:rsidRPr="0004308A">
        <w:rPr>
          <w:rFonts w:cs="Arial"/>
          <w:szCs w:val="22"/>
        </w:rPr>
        <w:t>s</w:t>
      </w:r>
      <w:r w:rsidR="00103B21" w:rsidRPr="0004308A">
        <w:rPr>
          <w:rFonts w:cs="Arial"/>
          <w:szCs w:val="22"/>
        </w:rPr>
        <w:t xml:space="preserve"> with </w:t>
      </w:r>
      <w:r w:rsidR="006F0F97" w:rsidRPr="0004308A">
        <w:rPr>
          <w:rFonts w:cs="Arial"/>
          <w:szCs w:val="22"/>
        </w:rPr>
        <w:t xml:space="preserve">a view to concluding </w:t>
      </w:r>
      <w:r w:rsidR="007B337D">
        <w:rPr>
          <w:rFonts w:cs="Arial"/>
          <w:szCs w:val="22"/>
        </w:rPr>
        <w:t>Guarantee Agreements</w:t>
      </w:r>
      <w:r w:rsidR="00103B21">
        <w:rPr>
          <w:rFonts w:cs="Arial"/>
          <w:szCs w:val="22"/>
        </w:rPr>
        <w:t>.</w:t>
      </w:r>
      <w:r w:rsidRPr="00802483">
        <w:rPr>
          <w:rFonts w:cs="Arial"/>
          <w:szCs w:val="22"/>
        </w:rPr>
        <w:t xml:space="preserve"> </w:t>
      </w:r>
    </w:p>
    <w:p w14:paraId="7BD0C513" w14:textId="1393EFBF" w:rsidR="00B23244" w:rsidRPr="00802483" w:rsidRDefault="00812F7E" w:rsidP="00BB625C">
      <w:pPr>
        <w:pStyle w:val="ListParagraph"/>
        <w:numPr>
          <w:ilvl w:val="0"/>
          <w:numId w:val="21"/>
        </w:numPr>
        <w:autoSpaceDE w:val="0"/>
        <w:autoSpaceDN w:val="0"/>
        <w:adjustRightInd w:val="0"/>
        <w:rPr>
          <w:rFonts w:cs="Arial"/>
          <w:szCs w:val="22"/>
        </w:rPr>
      </w:pPr>
      <w:r w:rsidRPr="00802483">
        <w:rPr>
          <w:rFonts w:cs="Arial"/>
          <w:szCs w:val="22"/>
        </w:rPr>
        <w:t xml:space="preserve">The remaining </w:t>
      </w:r>
      <w:r w:rsidR="009F6145" w:rsidRPr="0004308A">
        <w:rPr>
          <w:rFonts w:cs="Arial"/>
          <w:szCs w:val="22"/>
        </w:rPr>
        <w:t>A</w:t>
      </w:r>
      <w:r w:rsidR="00103B21" w:rsidRPr="0004308A">
        <w:rPr>
          <w:rFonts w:cs="Arial"/>
          <w:szCs w:val="22"/>
        </w:rPr>
        <w:t>pplicants,</w:t>
      </w:r>
      <w:r w:rsidR="00E47C3A" w:rsidRPr="0004308A">
        <w:rPr>
          <w:rFonts w:cs="Arial"/>
          <w:szCs w:val="22"/>
        </w:rPr>
        <w:t xml:space="preserve"> if any, </w:t>
      </w:r>
      <w:r w:rsidR="00355C28" w:rsidRPr="0004308A">
        <w:rPr>
          <w:rFonts w:cs="Arial"/>
          <w:szCs w:val="22"/>
        </w:rPr>
        <w:t xml:space="preserve">that have not been excluded on the basis of the Exclusion Criteria and have passed the Administrative </w:t>
      </w:r>
      <w:r w:rsidR="00120B63" w:rsidRPr="0004308A">
        <w:rPr>
          <w:rFonts w:cs="Arial"/>
          <w:szCs w:val="22"/>
        </w:rPr>
        <w:t>Cr</w:t>
      </w:r>
      <w:r w:rsidR="00355C28" w:rsidRPr="0004308A">
        <w:rPr>
          <w:rFonts w:cs="Arial"/>
          <w:szCs w:val="22"/>
        </w:rPr>
        <w:t xml:space="preserve">iteria, </w:t>
      </w:r>
      <w:r w:rsidR="006B6E5D">
        <w:rPr>
          <w:rFonts w:cs="Arial"/>
          <w:szCs w:val="22"/>
        </w:rPr>
        <w:t>and</w:t>
      </w:r>
      <w:r w:rsidR="004C71C2" w:rsidRPr="0004308A">
        <w:rPr>
          <w:rFonts w:cs="Arial"/>
          <w:szCs w:val="22"/>
        </w:rPr>
        <w:t xml:space="preserve"> that have not </w:t>
      </w:r>
      <w:r w:rsidR="0062760F" w:rsidRPr="0004308A">
        <w:rPr>
          <w:rFonts w:cs="Arial"/>
          <w:szCs w:val="22"/>
        </w:rPr>
        <w:t>scored 0 in any of the criterion in the Assessment Criteria</w:t>
      </w:r>
      <w:r w:rsidR="004C71C2">
        <w:rPr>
          <w:rFonts w:cs="Arial"/>
          <w:szCs w:val="22"/>
        </w:rPr>
        <w:t xml:space="preserve">, </w:t>
      </w:r>
      <w:r w:rsidR="00355C28" w:rsidRPr="00802483">
        <w:rPr>
          <w:rFonts w:cs="Arial"/>
          <w:szCs w:val="22"/>
        </w:rPr>
        <w:t xml:space="preserve">may </w:t>
      </w:r>
      <w:r w:rsidR="00E47C3A" w:rsidRPr="00802483">
        <w:rPr>
          <w:rFonts w:cs="Arial"/>
          <w:szCs w:val="22"/>
        </w:rPr>
        <w:t xml:space="preserve">be included in a </w:t>
      </w:r>
      <w:r w:rsidR="00103B21">
        <w:rPr>
          <w:rFonts w:cs="Arial"/>
          <w:szCs w:val="22"/>
        </w:rPr>
        <w:t xml:space="preserve">closed </w:t>
      </w:r>
      <w:r w:rsidR="00E47C3A" w:rsidRPr="00802483">
        <w:rPr>
          <w:rFonts w:cs="Arial"/>
          <w:szCs w:val="22"/>
        </w:rPr>
        <w:t xml:space="preserve">reserve list for a </w:t>
      </w:r>
      <w:r w:rsidR="00B67907" w:rsidRPr="00802483">
        <w:rPr>
          <w:rFonts w:cs="Arial"/>
          <w:szCs w:val="22"/>
        </w:rPr>
        <w:t>period</w:t>
      </w:r>
      <w:r w:rsidR="00E629AD" w:rsidRPr="00802483">
        <w:rPr>
          <w:rFonts w:cs="Arial"/>
          <w:szCs w:val="22"/>
        </w:rPr>
        <w:t xml:space="preserve"> of </w:t>
      </w:r>
      <w:r w:rsidR="00A92A77" w:rsidRPr="00F967E1">
        <w:rPr>
          <w:rFonts w:cs="Arial"/>
          <w:szCs w:val="22"/>
        </w:rPr>
        <w:t>12</w:t>
      </w:r>
      <w:r w:rsidR="00E629AD" w:rsidRPr="00802483">
        <w:rPr>
          <w:rFonts w:cs="Arial"/>
          <w:szCs w:val="22"/>
        </w:rPr>
        <w:t xml:space="preserve"> months</w:t>
      </w:r>
      <w:r w:rsidR="00125041">
        <w:rPr>
          <w:rFonts w:cs="Arial"/>
          <w:szCs w:val="22"/>
        </w:rPr>
        <w:t xml:space="preserve"> from the date of submissions of the EoIs</w:t>
      </w:r>
      <w:r w:rsidR="00103B21" w:rsidRPr="00103B21">
        <w:rPr>
          <w:rFonts w:cs="Arial"/>
          <w:szCs w:val="22"/>
        </w:rPr>
        <w:t xml:space="preserve"> </w:t>
      </w:r>
      <w:r w:rsidR="00103B21" w:rsidRPr="00F967E1">
        <w:rPr>
          <w:rFonts w:cs="Arial"/>
          <w:szCs w:val="22"/>
        </w:rPr>
        <w:t>which may be renewed for further periods of 12 months at the discretion of the</w:t>
      </w:r>
      <w:r w:rsidR="00103B21">
        <w:rPr>
          <w:rFonts w:cs="Arial"/>
          <w:szCs w:val="22"/>
        </w:rPr>
        <w:t xml:space="preserve"> EIB</w:t>
      </w:r>
      <w:r w:rsidR="00E629AD" w:rsidRPr="00802483">
        <w:rPr>
          <w:rFonts w:cs="Arial"/>
          <w:szCs w:val="22"/>
        </w:rPr>
        <w:t xml:space="preserve">. </w:t>
      </w:r>
    </w:p>
    <w:p w14:paraId="132564A3" w14:textId="77777777" w:rsidR="00E47C3A" w:rsidRPr="0004308A" w:rsidRDefault="00E629AD" w:rsidP="00BB625C">
      <w:pPr>
        <w:pStyle w:val="ListParagraph"/>
        <w:numPr>
          <w:ilvl w:val="0"/>
          <w:numId w:val="21"/>
        </w:numPr>
        <w:autoSpaceDE w:val="0"/>
        <w:autoSpaceDN w:val="0"/>
        <w:adjustRightInd w:val="0"/>
        <w:rPr>
          <w:rFonts w:cs="Arial"/>
          <w:szCs w:val="22"/>
        </w:rPr>
      </w:pPr>
      <w:r w:rsidRPr="00802483">
        <w:rPr>
          <w:rFonts w:cs="Arial"/>
          <w:szCs w:val="22"/>
        </w:rPr>
        <w:t xml:space="preserve">All Applicants who have submitted EoIs will be informed in writing of the outcome of </w:t>
      </w:r>
      <w:r w:rsidR="006C5B7D">
        <w:rPr>
          <w:rFonts w:cs="Arial"/>
          <w:szCs w:val="22"/>
        </w:rPr>
        <w:t xml:space="preserve">the </w:t>
      </w:r>
      <w:r w:rsidR="009F6145">
        <w:rPr>
          <w:rFonts w:cs="Arial"/>
          <w:szCs w:val="22"/>
        </w:rPr>
        <w:t>assessment</w:t>
      </w:r>
      <w:r w:rsidR="00E47C3A" w:rsidRPr="00802483">
        <w:rPr>
          <w:rFonts w:cs="Arial"/>
          <w:szCs w:val="22"/>
        </w:rPr>
        <w:t>.</w:t>
      </w:r>
    </w:p>
    <w:p w14:paraId="1C928913" w14:textId="4144782E" w:rsidR="00E47C3A" w:rsidRPr="00802483" w:rsidRDefault="00E47C3A" w:rsidP="00CF17F5">
      <w:pPr>
        <w:pStyle w:val="ListParagraph"/>
        <w:numPr>
          <w:ilvl w:val="0"/>
          <w:numId w:val="21"/>
        </w:numPr>
        <w:autoSpaceDE w:val="0"/>
        <w:autoSpaceDN w:val="0"/>
        <w:adjustRightInd w:val="0"/>
        <w:rPr>
          <w:rFonts w:cs="Arial"/>
          <w:szCs w:val="22"/>
        </w:rPr>
      </w:pPr>
      <w:r w:rsidRPr="0004308A">
        <w:rPr>
          <w:rFonts w:cs="Arial"/>
          <w:szCs w:val="22"/>
        </w:rPr>
        <w:t xml:space="preserve">If </w:t>
      </w:r>
      <w:r w:rsidR="004B6A2C" w:rsidRPr="0004308A">
        <w:rPr>
          <w:rFonts w:cs="Arial"/>
          <w:szCs w:val="22"/>
        </w:rPr>
        <w:t xml:space="preserve">the </w:t>
      </w:r>
      <w:r w:rsidRPr="0004308A">
        <w:rPr>
          <w:rFonts w:cs="Arial"/>
          <w:szCs w:val="22"/>
        </w:rPr>
        <w:t>EIB and the Selected Applicant fail to re</w:t>
      </w:r>
      <w:r w:rsidR="006F0F97" w:rsidRPr="0004308A">
        <w:rPr>
          <w:rFonts w:cs="Arial"/>
          <w:szCs w:val="22"/>
        </w:rPr>
        <w:t>ach agreement on the terms of a</w:t>
      </w:r>
      <w:r w:rsidRPr="0004308A">
        <w:rPr>
          <w:rFonts w:cs="Arial"/>
          <w:szCs w:val="22"/>
        </w:rPr>
        <w:t xml:space="preserve"> </w:t>
      </w:r>
      <w:r w:rsidR="007B337D">
        <w:rPr>
          <w:rFonts w:cs="Arial"/>
          <w:szCs w:val="22"/>
        </w:rPr>
        <w:t>Guarantee Agreement</w:t>
      </w:r>
      <w:r w:rsidR="00AE0E82" w:rsidRPr="0004308A">
        <w:rPr>
          <w:rFonts w:cs="Arial"/>
          <w:szCs w:val="22"/>
        </w:rPr>
        <w:t xml:space="preserve"> or if the </w:t>
      </w:r>
      <w:r w:rsidR="007B337D">
        <w:rPr>
          <w:rFonts w:cs="Arial"/>
          <w:szCs w:val="22"/>
        </w:rPr>
        <w:t>Guarantee Agreement</w:t>
      </w:r>
      <w:r w:rsidR="00AE0E82" w:rsidRPr="0004308A">
        <w:rPr>
          <w:rFonts w:cs="Arial"/>
          <w:szCs w:val="22"/>
        </w:rPr>
        <w:t xml:space="preserve"> with the Selected Applicant is fully or partially terminated irrespective of the cause</w:t>
      </w:r>
      <w:r w:rsidRPr="0004308A">
        <w:rPr>
          <w:rFonts w:cs="Arial"/>
          <w:szCs w:val="22"/>
        </w:rPr>
        <w:t>,</w:t>
      </w:r>
      <w:r w:rsidR="004B6A2C" w:rsidRPr="0004308A">
        <w:rPr>
          <w:rFonts w:cs="Arial"/>
          <w:szCs w:val="22"/>
        </w:rPr>
        <w:t xml:space="preserve"> the</w:t>
      </w:r>
      <w:r w:rsidRPr="0004308A">
        <w:rPr>
          <w:rFonts w:cs="Arial"/>
          <w:szCs w:val="22"/>
        </w:rPr>
        <w:t xml:space="preserve"> EIB </w:t>
      </w:r>
      <w:r w:rsidR="00AE0E82" w:rsidRPr="0004308A">
        <w:rPr>
          <w:rFonts w:cs="Arial"/>
          <w:szCs w:val="22"/>
        </w:rPr>
        <w:t xml:space="preserve">may </w:t>
      </w:r>
      <w:r w:rsidRPr="0004308A">
        <w:rPr>
          <w:rFonts w:cs="Arial"/>
          <w:szCs w:val="22"/>
        </w:rPr>
        <w:t xml:space="preserve">enter into negotiations with a view to concluding a </w:t>
      </w:r>
      <w:r w:rsidR="007B337D">
        <w:rPr>
          <w:rFonts w:cs="Arial"/>
          <w:szCs w:val="22"/>
        </w:rPr>
        <w:t>Guarantee Agreement</w:t>
      </w:r>
      <w:r w:rsidRPr="0004308A">
        <w:rPr>
          <w:rFonts w:cs="Arial"/>
          <w:szCs w:val="22"/>
        </w:rPr>
        <w:t xml:space="preserve"> with the Applicant</w:t>
      </w:r>
      <w:r w:rsidR="00AE0E82" w:rsidRPr="0004308A">
        <w:rPr>
          <w:rFonts w:cs="Arial"/>
          <w:szCs w:val="22"/>
        </w:rPr>
        <w:t xml:space="preserve"> ranked first on the reserve list</w:t>
      </w:r>
      <w:r w:rsidRPr="0004308A">
        <w:rPr>
          <w:rFonts w:cs="Arial"/>
          <w:szCs w:val="22"/>
        </w:rPr>
        <w:t xml:space="preserve"> and so </w:t>
      </w:r>
      <w:r w:rsidRPr="00802483">
        <w:rPr>
          <w:rFonts w:cs="Arial"/>
          <w:szCs w:val="22"/>
        </w:rPr>
        <w:t>on.</w:t>
      </w:r>
    </w:p>
    <w:p w14:paraId="3CA158CC" w14:textId="77777777" w:rsidR="00B02D90" w:rsidRPr="00B67907" w:rsidRDefault="00B02D90" w:rsidP="009D781A">
      <w:pPr>
        <w:pStyle w:val="ListParagraph"/>
        <w:numPr>
          <w:ilvl w:val="0"/>
          <w:numId w:val="21"/>
        </w:numPr>
        <w:autoSpaceDE w:val="0"/>
        <w:autoSpaceDN w:val="0"/>
        <w:adjustRightInd w:val="0"/>
        <w:rPr>
          <w:rFonts w:cs="Arial"/>
          <w:szCs w:val="22"/>
        </w:rPr>
      </w:pPr>
      <w:r w:rsidRPr="00B67907">
        <w:rPr>
          <w:rFonts w:cs="Arial"/>
          <w:szCs w:val="22"/>
        </w:rPr>
        <w:t xml:space="preserve">The EIB may </w:t>
      </w:r>
      <w:r w:rsidR="00584520" w:rsidRPr="00B67907">
        <w:rPr>
          <w:rFonts w:cs="Arial"/>
          <w:szCs w:val="22"/>
        </w:rPr>
        <w:t xml:space="preserve">provide a loan </w:t>
      </w:r>
      <w:r w:rsidR="00584520" w:rsidRPr="009B6D60">
        <w:rPr>
          <w:rFonts w:cs="Arial"/>
          <w:szCs w:val="22"/>
        </w:rPr>
        <w:t>through its own resources to</w:t>
      </w:r>
      <w:r w:rsidR="00B67907" w:rsidRPr="009B6D60">
        <w:rPr>
          <w:rFonts w:cs="Arial"/>
          <w:szCs w:val="22"/>
        </w:rPr>
        <w:t xml:space="preserve"> </w:t>
      </w:r>
      <w:r w:rsidR="00584520" w:rsidRPr="009B6D60">
        <w:rPr>
          <w:rFonts w:cs="Arial"/>
          <w:szCs w:val="22"/>
        </w:rPr>
        <w:t>a</w:t>
      </w:r>
      <w:r w:rsidRPr="009B6D60">
        <w:rPr>
          <w:rFonts w:cs="Arial"/>
          <w:szCs w:val="22"/>
        </w:rPr>
        <w:t xml:space="preserve"> </w:t>
      </w:r>
      <w:r w:rsidR="00A65516" w:rsidRPr="009B6D60">
        <w:rPr>
          <w:rFonts w:cs="Arial"/>
          <w:szCs w:val="22"/>
        </w:rPr>
        <w:t>F</w:t>
      </w:r>
      <w:r w:rsidRPr="009B6D60">
        <w:rPr>
          <w:rFonts w:cs="Arial"/>
          <w:szCs w:val="22"/>
        </w:rPr>
        <w:t xml:space="preserve">inancial Intermediary, </w:t>
      </w:r>
      <w:r w:rsidR="00584520" w:rsidRPr="009B6D60">
        <w:rPr>
          <w:rFonts w:cs="Arial"/>
          <w:szCs w:val="22"/>
        </w:rPr>
        <w:t xml:space="preserve">according to </w:t>
      </w:r>
      <w:r w:rsidRPr="009B6D60">
        <w:rPr>
          <w:rFonts w:cs="Arial"/>
          <w:szCs w:val="22"/>
        </w:rPr>
        <w:t>its own rules and procedure</w:t>
      </w:r>
      <w:r w:rsidR="00B67907" w:rsidRPr="009B6D60">
        <w:rPr>
          <w:rFonts w:cs="Arial"/>
          <w:szCs w:val="22"/>
        </w:rPr>
        <w:t>s</w:t>
      </w:r>
      <w:r w:rsidRPr="009B6D60">
        <w:rPr>
          <w:rFonts w:cs="Arial"/>
          <w:szCs w:val="22"/>
        </w:rPr>
        <w:t>. For the</w:t>
      </w:r>
      <w:r w:rsidRPr="00B67907">
        <w:rPr>
          <w:rFonts w:cs="Arial"/>
          <w:szCs w:val="22"/>
        </w:rPr>
        <w:t xml:space="preserve"> avoidance of doubt, </w:t>
      </w:r>
      <w:r w:rsidR="002D7D31" w:rsidRPr="00B67907">
        <w:rPr>
          <w:rFonts w:cs="Arial"/>
          <w:szCs w:val="22"/>
        </w:rPr>
        <w:t>th</w:t>
      </w:r>
      <w:r w:rsidR="001536A4" w:rsidRPr="00B67907">
        <w:rPr>
          <w:rFonts w:cs="Arial"/>
          <w:szCs w:val="22"/>
        </w:rPr>
        <w:t>e</w:t>
      </w:r>
      <w:r w:rsidR="002D7D31" w:rsidRPr="00B67907">
        <w:rPr>
          <w:rFonts w:cs="Arial"/>
          <w:szCs w:val="22"/>
        </w:rPr>
        <w:t xml:space="preserve"> </w:t>
      </w:r>
      <w:r w:rsidR="00173A22">
        <w:rPr>
          <w:rFonts w:cs="Arial"/>
          <w:szCs w:val="22"/>
        </w:rPr>
        <w:t>CEOI</w:t>
      </w:r>
      <w:r w:rsidR="002D7D31" w:rsidRPr="00B67907">
        <w:rPr>
          <w:rFonts w:cs="Arial"/>
          <w:szCs w:val="22"/>
        </w:rPr>
        <w:t xml:space="preserve"> and Selection process do not apply to such </w:t>
      </w:r>
      <w:r w:rsidR="00584520" w:rsidRPr="00B67907">
        <w:rPr>
          <w:rFonts w:cs="Arial"/>
          <w:szCs w:val="22"/>
        </w:rPr>
        <w:t>transaction</w:t>
      </w:r>
      <w:r w:rsidR="002D7D31" w:rsidRPr="00B67907">
        <w:rPr>
          <w:rFonts w:cs="Arial"/>
          <w:szCs w:val="22"/>
        </w:rPr>
        <w:t>.</w:t>
      </w:r>
      <w:r w:rsidRPr="00B67907">
        <w:rPr>
          <w:rFonts w:cs="Arial"/>
          <w:szCs w:val="22"/>
        </w:rPr>
        <w:t xml:space="preserve"> </w:t>
      </w:r>
    </w:p>
    <w:p w14:paraId="14D85B1C" w14:textId="77777777" w:rsidR="003A21C4" w:rsidRPr="00E30D27" w:rsidRDefault="003A21C4" w:rsidP="00EB4C7C">
      <w:pPr>
        <w:pStyle w:val="Heading1"/>
        <w:keepNext/>
        <w:numPr>
          <w:ilvl w:val="0"/>
          <w:numId w:val="29"/>
        </w:numPr>
        <w:spacing w:before="240" w:after="240"/>
      </w:pPr>
      <w:bookmarkStart w:id="42" w:name="_DV_M97"/>
      <w:bookmarkStart w:id="43" w:name="_DV_M99"/>
      <w:bookmarkStart w:id="44" w:name="_DV_M100"/>
      <w:bookmarkStart w:id="45" w:name="_DV_M101"/>
      <w:bookmarkStart w:id="46" w:name="_DV_M102"/>
      <w:bookmarkStart w:id="47" w:name="_DV_M103"/>
      <w:bookmarkStart w:id="48" w:name="_DV_M104"/>
      <w:bookmarkStart w:id="49" w:name="_DV_M105"/>
      <w:bookmarkStart w:id="50" w:name="_DV_M106"/>
      <w:bookmarkStart w:id="51" w:name="_Ref43138164"/>
      <w:bookmarkStart w:id="52" w:name="_Toc44434126"/>
      <w:bookmarkStart w:id="53" w:name="_Ref42796420"/>
      <w:bookmarkEnd w:id="42"/>
      <w:bookmarkEnd w:id="43"/>
      <w:bookmarkEnd w:id="44"/>
      <w:bookmarkEnd w:id="45"/>
      <w:bookmarkEnd w:id="46"/>
      <w:bookmarkEnd w:id="47"/>
      <w:bookmarkEnd w:id="48"/>
      <w:bookmarkEnd w:id="49"/>
      <w:bookmarkEnd w:id="50"/>
      <w:r w:rsidRPr="00E30D27">
        <w:t>Minimum Content of the Business Plan</w:t>
      </w:r>
      <w:bookmarkEnd w:id="51"/>
      <w:bookmarkEnd w:id="52"/>
    </w:p>
    <w:p w14:paraId="4B2C0236" w14:textId="075F504C" w:rsidR="00C647E5" w:rsidRPr="0004308A" w:rsidRDefault="006B4E28" w:rsidP="0037109E">
      <w:pPr>
        <w:spacing w:after="120"/>
        <w:rPr>
          <w:rStyle w:val="Title1"/>
          <w:rFonts w:cs="Arial"/>
          <w:szCs w:val="22"/>
        </w:rPr>
      </w:pPr>
      <w:r w:rsidRPr="006B4E28">
        <w:rPr>
          <w:rStyle w:val="Title1"/>
          <w:rFonts w:cs="Arial"/>
          <w:szCs w:val="22"/>
        </w:rPr>
        <w:t xml:space="preserve">Applicants are expected to submit in their EoI one Business Plan that includes all the applicable elements and specific information required in order to comply with the requirements of this </w:t>
      </w:r>
      <w:r w:rsidR="00CB2413">
        <w:rPr>
          <w:rStyle w:val="Title1"/>
          <w:rFonts w:cs="Arial"/>
          <w:szCs w:val="22"/>
        </w:rPr>
        <w:t>CEOI</w:t>
      </w:r>
      <w:r w:rsidRPr="006B4E28">
        <w:rPr>
          <w:rStyle w:val="Title1"/>
          <w:rFonts w:cs="Arial"/>
          <w:szCs w:val="22"/>
        </w:rPr>
        <w:t xml:space="preserve">.  </w:t>
      </w:r>
      <w:r w:rsidR="003A21C4" w:rsidRPr="003A21C4">
        <w:rPr>
          <w:rStyle w:val="Title1"/>
          <w:rFonts w:cs="Arial"/>
          <w:szCs w:val="22"/>
        </w:rPr>
        <w:t xml:space="preserve">The Business Plan to be included in the </w:t>
      </w:r>
      <w:r w:rsidR="003A21C4" w:rsidRPr="0004308A">
        <w:rPr>
          <w:rStyle w:val="Title1"/>
          <w:rFonts w:cs="Arial"/>
          <w:szCs w:val="22"/>
        </w:rPr>
        <w:t xml:space="preserve">EoI must </w:t>
      </w:r>
      <w:r w:rsidR="00D62E1E" w:rsidRPr="0004308A">
        <w:rPr>
          <w:rStyle w:val="Title1"/>
          <w:rFonts w:cs="Arial"/>
          <w:szCs w:val="22"/>
        </w:rPr>
        <w:t xml:space="preserve">provide at a minimum the information </w:t>
      </w:r>
      <w:r w:rsidR="003A21C4" w:rsidRPr="0004308A">
        <w:rPr>
          <w:rStyle w:val="Title1"/>
          <w:rFonts w:cs="Arial"/>
          <w:szCs w:val="22"/>
        </w:rPr>
        <w:t>described below</w:t>
      </w:r>
      <w:r w:rsidR="00C647E5" w:rsidRPr="0004308A">
        <w:rPr>
          <w:rStyle w:val="Title1"/>
          <w:rFonts w:cs="Arial"/>
          <w:szCs w:val="22"/>
        </w:rPr>
        <w:t xml:space="preserve"> </w:t>
      </w:r>
      <w:r w:rsidR="007251D3" w:rsidRPr="0004308A">
        <w:rPr>
          <w:rStyle w:val="Title1"/>
          <w:rFonts w:cs="Arial"/>
          <w:szCs w:val="22"/>
        </w:rPr>
        <w:t>regarding</w:t>
      </w:r>
      <w:r w:rsidR="00C647E5" w:rsidRPr="0004308A">
        <w:rPr>
          <w:rStyle w:val="Title1"/>
          <w:rFonts w:cs="Arial"/>
          <w:szCs w:val="22"/>
        </w:rPr>
        <w:t>:</w:t>
      </w:r>
    </w:p>
    <w:p w14:paraId="725D9E91" w14:textId="4DEE4729" w:rsidR="00C647E5" w:rsidRPr="00166330" w:rsidRDefault="00C647E5" w:rsidP="00EB4C7C">
      <w:pPr>
        <w:pStyle w:val="ListParagraph"/>
        <w:numPr>
          <w:ilvl w:val="0"/>
          <w:numId w:val="45"/>
        </w:numPr>
        <w:spacing w:after="240"/>
        <w:rPr>
          <w:color w:val="3333FF"/>
        </w:rPr>
      </w:pPr>
      <w:r w:rsidRPr="00166330">
        <w:fldChar w:fldCharType="begin"/>
      </w:r>
      <w:r w:rsidRPr="00166330">
        <w:instrText xml:space="preserve"> REF _Ref43142279 \h  \* MERGEFORMAT </w:instrText>
      </w:r>
      <w:r w:rsidRPr="00166330">
        <w:fldChar w:fldCharType="separate"/>
      </w:r>
      <w:r w:rsidR="00E52D5F" w:rsidRPr="00E52D5F">
        <w:rPr>
          <w:rFonts w:cs="Arial"/>
          <w:color w:val="3333FF"/>
          <w:szCs w:val="22"/>
        </w:rPr>
        <w:t>APPLICANTS INFORMATION</w:t>
      </w:r>
      <w:r w:rsidRPr="00166330">
        <w:fldChar w:fldCharType="end"/>
      </w:r>
    </w:p>
    <w:p w14:paraId="0C990F6C" w14:textId="59A7ECA8" w:rsidR="00C647E5" w:rsidRPr="0004308A" w:rsidRDefault="00C647E5" w:rsidP="00EB4C7C">
      <w:pPr>
        <w:pStyle w:val="ListParagraph"/>
        <w:numPr>
          <w:ilvl w:val="0"/>
          <w:numId w:val="45"/>
        </w:numPr>
        <w:spacing w:after="240"/>
        <w:rPr>
          <w:rStyle w:val="Title1"/>
          <w:rFonts w:cs="Arial"/>
          <w:color w:val="3333FF"/>
          <w:szCs w:val="22"/>
        </w:rPr>
      </w:pPr>
      <w:r w:rsidRPr="0004308A">
        <w:rPr>
          <w:rStyle w:val="Title1"/>
          <w:rFonts w:cs="Arial"/>
          <w:color w:val="3333FF"/>
          <w:szCs w:val="22"/>
        </w:rPr>
        <w:fldChar w:fldCharType="begin"/>
      </w:r>
      <w:r w:rsidRPr="0004308A">
        <w:rPr>
          <w:rStyle w:val="Title1"/>
          <w:rFonts w:cs="Arial"/>
          <w:color w:val="3333FF"/>
          <w:szCs w:val="22"/>
        </w:rPr>
        <w:instrText xml:space="preserve"> REF _Ref43142291 \h  \* MERGEFORMAT </w:instrText>
      </w:r>
      <w:r w:rsidRPr="0004308A">
        <w:rPr>
          <w:rStyle w:val="Title1"/>
          <w:rFonts w:cs="Arial"/>
          <w:color w:val="3333FF"/>
          <w:szCs w:val="22"/>
        </w:rPr>
      </w:r>
      <w:r w:rsidRPr="0004308A">
        <w:rPr>
          <w:rStyle w:val="Title1"/>
          <w:rFonts w:cs="Arial"/>
          <w:color w:val="3333FF"/>
          <w:szCs w:val="22"/>
        </w:rPr>
        <w:fldChar w:fldCharType="separate"/>
      </w:r>
      <w:r w:rsidR="00E52D5F" w:rsidRPr="00E52D5F">
        <w:rPr>
          <w:rFonts w:cs="Arial"/>
          <w:color w:val="3333FF"/>
          <w:szCs w:val="22"/>
        </w:rPr>
        <w:t>IMPLEMENTATION OF THE FINANCIAL INSTRUMENT</w:t>
      </w:r>
      <w:r w:rsidRPr="0004308A">
        <w:rPr>
          <w:rStyle w:val="Title1"/>
          <w:rFonts w:cs="Arial"/>
          <w:color w:val="3333FF"/>
          <w:szCs w:val="22"/>
        </w:rPr>
        <w:fldChar w:fldCharType="end"/>
      </w:r>
    </w:p>
    <w:p w14:paraId="66F167B1" w14:textId="1326BAC0" w:rsidR="00C647E5" w:rsidRDefault="00C647E5" w:rsidP="00EB4C7C">
      <w:pPr>
        <w:pStyle w:val="ListParagraph"/>
        <w:numPr>
          <w:ilvl w:val="0"/>
          <w:numId w:val="45"/>
        </w:numPr>
        <w:spacing w:after="240"/>
        <w:rPr>
          <w:rStyle w:val="Title1"/>
          <w:rFonts w:cs="Arial"/>
          <w:color w:val="3333FF"/>
          <w:szCs w:val="22"/>
        </w:rPr>
      </w:pPr>
      <w:r w:rsidRPr="0004308A">
        <w:rPr>
          <w:rStyle w:val="Title1"/>
          <w:rFonts w:cs="Arial"/>
          <w:color w:val="3333FF"/>
          <w:szCs w:val="22"/>
        </w:rPr>
        <w:fldChar w:fldCharType="begin"/>
      </w:r>
      <w:r w:rsidRPr="0004308A">
        <w:rPr>
          <w:rStyle w:val="Title1"/>
          <w:rFonts w:cs="Arial"/>
          <w:color w:val="3333FF"/>
          <w:szCs w:val="22"/>
        </w:rPr>
        <w:instrText xml:space="preserve"> REF _Ref43142352 \h  \* MERGEFORMAT </w:instrText>
      </w:r>
      <w:r w:rsidRPr="0004308A">
        <w:rPr>
          <w:rStyle w:val="Title1"/>
          <w:rFonts w:cs="Arial"/>
          <w:color w:val="3333FF"/>
          <w:szCs w:val="22"/>
        </w:rPr>
      </w:r>
      <w:r w:rsidRPr="0004308A">
        <w:rPr>
          <w:rStyle w:val="Title1"/>
          <w:rFonts w:cs="Arial"/>
          <w:color w:val="3333FF"/>
          <w:szCs w:val="22"/>
        </w:rPr>
        <w:fldChar w:fldCharType="separate"/>
      </w:r>
      <w:r w:rsidR="00E52D5F" w:rsidRPr="00E52D5F">
        <w:rPr>
          <w:rFonts w:cs="Arial"/>
          <w:color w:val="3333FF"/>
          <w:szCs w:val="22"/>
        </w:rPr>
        <w:t>OPERATING PRINCIPLES (WITH REGARDS TO AGRICULTURAL FINANCING)</w:t>
      </w:r>
      <w:r w:rsidRPr="0004308A">
        <w:rPr>
          <w:rStyle w:val="Title1"/>
          <w:rFonts w:cs="Arial"/>
          <w:color w:val="3333FF"/>
          <w:szCs w:val="22"/>
        </w:rPr>
        <w:fldChar w:fldCharType="end"/>
      </w:r>
    </w:p>
    <w:p w14:paraId="6310A662" w14:textId="57647A17" w:rsidR="00166330" w:rsidRPr="00FE0117" w:rsidRDefault="00166330" w:rsidP="00EB4C7C">
      <w:pPr>
        <w:pStyle w:val="ListParagraph"/>
        <w:numPr>
          <w:ilvl w:val="0"/>
          <w:numId w:val="45"/>
        </w:numPr>
        <w:spacing w:after="240"/>
        <w:rPr>
          <w:rFonts w:cs="Arial"/>
          <w:color w:val="3333FF"/>
          <w:szCs w:val="22"/>
        </w:rPr>
      </w:pPr>
      <w:r w:rsidRPr="00FE0117">
        <w:rPr>
          <w:rFonts w:cs="Arial"/>
          <w:color w:val="3333FF"/>
          <w:szCs w:val="22"/>
        </w:rPr>
        <w:fldChar w:fldCharType="begin"/>
      </w:r>
      <w:r w:rsidRPr="00FE0117">
        <w:rPr>
          <w:rFonts w:cs="Arial"/>
          <w:color w:val="3333FF"/>
          <w:szCs w:val="22"/>
        </w:rPr>
        <w:instrText xml:space="preserve"> REF _Ref59099923 \h  \* MERGEFORMAT </w:instrText>
      </w:r>
      <w:r w:rsidRPr="00FE0117">
        <w:rPr>
          <w:rFonts w:cs="Arial"/>
          <w:color w:val="3333FF"/>
          <w:szCs w:val="22"/>
        </w:rPr>
      </w:r>
      <w:r w:rsidRPr="00FE0117">
        <w:rPr>
          <w:rFonts w:cs="Arial"/>
          <w:color w:val="3333FF"/>
          <w:szCs w:val="22"/>
        </w:rPr>
        <w:fldChar w:fldCharType="separate"/>
      </w:r>
      <w:r w:rsidR="00E52D5F" w:rsidRPr="00E52D5F">
        <w:rPr>
          <w:rFonts w:cs="Arial"/>
          <w:color w:val="3333FF"/>
          <w:szCs w:val="22"/>
        </w:rPr>
        <w:t>OTHER ELEMENTS</w:t>
      </w:r>
      <w:r w:rsidRPr="00FE0117">
        <w:rPr>
          <w:rFonts w:cs="Arial"/>
          <w:color w:val="3333FF"/>
          <w:szCs w:val="22"/>
        </w:rPr>
        <w:fldChar w:fldCharType="end"/>
      </w:r>
    </w:p>
    <w:p w14:paraId="5623D9C0" w14:textId="44B568F7" w:rsidR="003A21C4" w:rsidRPr="003A21C4" w:rsidRDefault="003A21C4" w:rsidP="003A21C4">
      <w:pPr>
        <w:spacing w:after="240"/>
        <w:rPr>
          <w:rStyle w:val="Title1"/>
          <w:rFonts w:cs="Arial"/>
          <w:szCs w:val="22"/>
        </w:rPr>
      </w:pPr>
      <w:r w:rsidRPr="0004308A">
        <w:rPr>
          <w:rFonts w:cs="Arial"/>
          <w:szCs w:val="22"/>
        </w:rPr>
        <w:t xml:space="preserve">Certain aspects of the Business Plan (which shall not include </w:t>
      </w:r>
      <w:r w:rsidR="007251D3" w:rsidRPr="0004308A">
        <w:rPr>
          <w:rFonts w:cs="Arial"/>
          <w:szCs w:val="22"/>
        </w:rPr>
        <w:t>the Transfer of Benefit and Pricing</w:t>
      </w:r>
      <w:r w:rsidRPr="0004308A">
        <w:rPr>
          <w:rFonts w:cs="Arial"/>
          <w:szCs w:val="22"/>
        </w:rPr>
        <w:t xml:space="preserve">) </w:t>
      </w:r>
      <w:r w:rsidR="00C75720" w:rsidRPr="0004308A">
        <w:rPr>
          <w:rFonts w:cs="Arial"/>
          <w:szCs w:val="22"/>
        </w:rPr>
        <w:t>evaluated under the</w:t>
      </w:r>
      <w:r w:rsidR="00C75720" w:rsidRPr="002E3B0D">
        <w:rPr>
          <w:rFonts w:cs="Arial"/>
          <w:color w:val="5F497A" w:themeColor="accent4" w:themeShade="BF"/>
          <w:szCs w:val="22"/>
        </w:rPr>
        <w:t xml:space="preserve"> </w:t>
      </w:r>
      <w:r w:rsidR="00C75720" w:rsidRPr="00CD18D9">
        <w:rPr>
          <w:rFonts w:cs="Arial"/>
          <w:szCs w:val="22"/>
        </w:rPr>
        <w:t>‘</w:t>
      </w:r>
      <w:r w:rsidR="00C75720" w:rsidRPr="00506EE9">
        <w:rPr>
          <w:rFonts w:cs="Arial"/>
          <w:color w:val="3333FF"/>
          <w:szCs w:val="22"/>
        </w:rPr>
        <w:fldChar w:fldCharType="begin"/>
      </w:r>
      <w:r w:rsidR="00C75720" w:rsidRPr="00506EE9">
        <w:rPr>
          <w:rFonts w:cs="Arial"/>
          <w:color w:val="3333FF"/>
          <w:szCs w:val="22"/>
        </w:rPr>
        <w:instrText xml:space="preserve"> REF _Ref42793388 \h  \* MERGEFORMAT </w:instrText>
      </w:r>
      <w:r w:rsidR="00C75720" w:rsidRPr="00506EE9">
        <w:rPr>
          <w:rFonts w:cs="Arial"/>
          <w:color w:val="3333FF"/>
          <w:szCs w:val="22"/>
        </w:rPr>
      </w:r>
      <w:r w:rsidR="00C75720" w:rsidRPr="00506EE9">
        <w:rPr>
          <w:rFonts w:cs="Arial"/>
          <w:color w:val="3333FF"/>
          <w:szCs w:val="22"/>
        </w:rPr>
        <w:fldChar w:fldCharType="separate"/>
      </w:r>
      <w:r w:rsidR="00E52D5F" w:rsidRPr="00E52D5F">
        <w:rPr>
          <w:rStyle w:val="Title1"/>
          <w:rFonts w:cs="Arial"/>
          <w:color w:val="3333FF"/>
          <w:szCs w:val="22"/>
        </w:rPr>
        <w:t>Assessment Criteria</w:t>
      </w:r>
      <w:r w:rsidR="00C75720" w:rsidRPr="00506EE9">
        <w:rPr>
          <w:rFonts w:cs="Arial"/>
          <w:color w:val="3333FF"/>
          <w:szCs w:val="22"/>
        </w:rPr>
        <w:fldChar w:fldCharType="end"/>
      </w:r>
      <w:r w:rsidR="00C75720" w:rsidRPr="00CD18D9">
        <w:rPr>
          <w:rFonts w:cs="Arial"/>
          <w:szCs w:val="22"/>
        </w:rPr>
        <w:t>’</w:t>
      </w:r>
      <w:r w:rsidR="00C75720" w:rsidRPr="002E3B0D">
        <w:rPr>
          <w:rFonts w:cs="Arial"/>
          <w:color w:val="5F497A" w:themeColor="accent4" w:themeShade="BF"/>
          <w:szCs w:val="22"/>
        </w:rPr>
        <w:t xml:space="preserve"> </w:t>
      </w:r>
      <w:r w:rsidR="00C75720" w:rsidRPr="00CD18D9">
        <w:rPr>
          <w:rFonts w:cs="Arial"/>
          <w:szCs w:val="22"/>
        </w:rPr>
        <w:t xml:space="preserve">in Section </w:t>
      </w:r>
      <w:r w:rsidR="00C75720" w:rsidRPr="00506EE9">
        <w:rPr>
          <w:rFonts w:cs="Arial"/>
          <w:color w:val="3333FF"/>
          <w:szCs w:val="22"/>
        </w:rPr>
        <w:fldChar w:fldCharType="begin"/>
      </w:r>
      <w:r w:rsidR="00C75720" w:rsidRPr="00506EE9">
        <w:rPr>
          <w:rFonts w:cs="Arial"/>
          <w:color w:val="3333FF"/>
          <w:szCs w:val="22"/>
        </w:rPr>
        <w:instrText xml:space="preserve"> REF _Ref42793388 \r \h  \* MERGEFORMAT </w:instrText>
      </w:r>
      <w:r w:rsidR="00C75720" w:rsidRPr="00506EE9">
        <w:rPr>
          <w:rFonts w:cs="Arial"/>
          <w:color w:val="3333FF"/>
          <w:szCs w:val="22"/>
        </w:rPr>
      </w:r>
      <w:r w:rsidR="00C75720" w:rsidRPr="00506EE9">
        <w:rPr>
          <w:rFonts w:cs="Arial"/>
          <w:color w:val="3333FF"/>
          <w:szCs w:val="22"/>
        </w:rPr>
        <w:fldChar w:fldCharType="separate"/>
      </w:r>
      <w:r w:rsidR="00E52D5F">
        <w:rPr>
          <w:rFonts w:cs="Arial"/>
          <w:color w:val="3333FF"/>
          <w:szCs w:val="22"/>
        </w:rPr>
        <w:t>10)</w:t>
      </w:r>
      <w:r w:rsidR="00C75720" w:rsidRPr="00506EE9">
        <w:rPr>
          <w:rFonts w:cs="Arial"/>
          <w:color w:val="3333FF"/>
          <w:szCs w:val="22"/>
        </w:rPr>
        <w:fldChar w:fldCharType="end"/>
      </w:r>
      <w:r w:rsidR="0004308A">
        <w:rPr>
          <w:rFonts w:cs="Arial"/>
          <w:szCs w:val="22"/>
        </w:rPr>
        <w:t>)</w:t>
      </w:r>
      <w:r w:rsidR="00C75720" w:rsidRPr="0004308A">
        <w:rPr>
          <w:rFonts w:cs="Arial"/>
          <w:szCs w:val="22"/>
        </w:rPr>
        <w:t xml:space="preserve">, </w:t>
      </w:r>
      <w:r w:rsidRPr="0004308A">
        <w:rPr>
          <w:rFonts w:cs="Arial"/>
          <w:szCs w:val="22"/>
        </w:rPr>
        <w:t xml:space="preserve">may be developed by mutual consent during the negotiation period of the </w:t>
      </w:r>
      <w:r w:rsidR="007B337D">
        <w:rPr>
          <w:rFonts w:cs="Arial"/>
          <w:szCs w:val="22"/>
        </w:rPr>
        <w:t>Guarantee Agreement</w:t>
      </w:r>
      <w:r w:rsidRPr="0004308A">
        <w:rPr>
          <w:rFonts w:cs="Arial"/>
          <w:szCs w:val="22"/>
        </w:rPr>
        <w:t>.</w:t>
      </w:r>
    </w:p>
    <w:p w14:paraId="38657C88" w14:textId="77777777" w:rsidR="003A21C4" w:rsidRDefault="00580092" w:rsidP="00EB4C7C">
      <w:pPr>
        <w:pStyle w:val="Heading1"/>
        <w:keepNext/>
        <w:numPr>
          <w:ilvl w:val="1"/>
          <w:numId w:val="29"/>
        </w:numPr>
        <w:spacing w:before="240" w:after="240"/>
      </w:pPr>
      <w:bookmarkStart w:id="54" w:name="_Ref43142279"/>
      <w:bookmarkStart w:id="55" w:name="_Toc44434127"/>
      <w:r>
        <w:t>APPLICANTS INFORMATION</w:t>
      </w:r>
      <w:bookmarkEnd w:id="54"/>
      <w:bookmarkEnd w:id="55"/>
    </w:p>
    <w:p w14:paraId="286748D2" w14:textId="77777777" w:rsidR="003A21C4" w:rsidRDefault="003A21C4" w:rsidP="00EB4C7C">
      <w:pPr>
        <w:pStyle w:val="Heading1"/>
        <w:keepNext/>
        <w:numPr>
          <w:ilvl w:val="2"/>
          <w:numId w:val="29"/>
        </w:numPr>
        <w:spacing w:before="240" w:after="240"/>
        <w:ind w:left="360"/>
      </w:pPr>
      <w:bookmarkStart w:id="56" w:name="_Ref43210101"/>
      <w:bookmarkStart w:id="57" w:name="_Toc44434128"/>
      <w:r>
        <w:t>General information: Legal, ownership, management and governance structure</w:t>
      </w:r>
      <w:bookmarkEnd w:id="56"/>
      <w:bookmarkEnd w:id="57"/>
    </w:p>
    <w:p w14:paraId="1D616AD8" w14:textId="77777777" w:rsidR="00D62E1E" w:rsidRPr="0004308A" w:rsidRDefault="003A21C4" w:rsidP="007251D3">
      <w:pPr>
        <w:spacing w:after="120"/>
        <w:rPr>
          <w:rFonts w:cs="Arial"/>
          <w:szCs w:val="22"/>
        </w:rPr>
      </w:pPr>
      <w:r w:rsidRPr="0004308A">
        <w:rPr>
          <w:rFonts w:eastAsia="Arial" w:cs="Arial"/>
          <w:szCs w:val="22"/>
        </w:rPr>
        <w:t xml:space="preserve">The Applicant should </w:t>
      </w:r>
      <w:r w:rsidR="008129BE" w:rsidRPr="0004308A">
        <w:rPr>
          <w:rFonts w:eastAsia="Arial" w:cs="Arial"/>
          <w:szCs w:val="22"/>
        </w:rPr>
        <w:t xml:space="preserve">provide a general description including: </w:t>
      </w:r>
    </w:p>
    <w:p w14:paraId="3D4CB00B" w14:textId="763F9354" w:rsidR="00D62E1E" w:rsidRPr="0004308A" w:rsidRDefault="00D62E1E" w:rsidP="00EB4C7C">
      <w:pPr>
        <w:pStyle w:val="ListParagraph"/>
        <w:numPr>
          <w:ilvl w:val="0"/>
          <w:numId w:val="34"/>
        </w:numPr>
        <w:spacing w:after="240"/>
        <w:rPr>
          <w:rFonts w:eastAsia="Arial" w:cs="Arial"/>
          <w:szCs w:val="22"/>
        </w:rPr>
      </w:pPr>
      <w:r w:rsidRPr="0004308A">
        <w:rPr>
          <w:rFonts w:eastAsia="Arial" w:cs="Arial"/>
          <w:szCs w:val="22"/>
        </w:rPr>
        <w:t>D</w:t>
      </w:r>
      <w:r w:rsidR="008129BE" w:rsidRPr="0004308A">
        <w:rPr>
          <w:rFonts w:eastAsia="Arial" w:cs="Arial"/>
          <w:szCs w:val="22"/>
        </w:rPr>
        <w:t>ate of establishment</w:t>
      </w:r>
      <w:r w:rsidRPr="0004308A">
        <w:rPr>
          <w:rFonts w:eastAsia="Arial" w:cs="Arial"/>
          <w:szCs w:val="22"/>
        </w:rPr>
        <w:t>, number of employees, shareholders,</w:t>
      </w:r>
      <w:r w:rsidR="001A239B" w:rsidRPr="0004308A">
        <w:rPr>
          <w:rFonts w:eastAsia="Arial" w:cs="Arial"/>
          <w:szCs w:val="22"/>
        </w:rPr>
        <w:t xml:space="preserve"> capital structure</w:t>
      </w:r>
      <w:r w:rsidR="007D174C">
        <w:rPr>
          <w:rFonts w:eastAsia="Arial" w:cs="Arial"/>
          <w:szCs w:val="22"/>
        </w:rPr>
        <w:t xml:space="preserve"> and</w:t>
      </w:r>
      <w:r w:rsidR="001A239B" w:rsidRPr="0004308A">
        <w:rPr>
          <w:rFonts w:eastAsia="Arial" w:cs="Arial"/>
          <w:szCs w:val="22"/>
        </w:rPr>
        <w:t xml:space="preserve"> </w:t>
      </w:r>
      <w:r w:rsidR="00890E9A">
        <w:t>legal</w:t>
      </w:r>
      <w:r w:rsidR="004D47DA">
        <w:t>,</w:t>
      </w:r>
      <w:r w:rsidR="00890E9A">
        <w:t xml:space="preserve"> ownership</w:t>
      </w:r>
      <w:r w:rsidR="004D47DA">
        <w:t xml:space="preserve"> and organisational</w:t>
      </w:r>
      <w:r w:rsidR="00890E9A">
        <w:t xml:space="preserve"> structure</w:t>
      </w:r>
      <w:r w:rsidR="007D174C">
        <w:t>.</w:t>
      </w:r>
      <w:r w:rsidR="007D174C" w:rsidDel="007D174C">
        <w:t xml:space="preserve"> </w:t>
      </w:r>
    </w:p>
    <w:p w14:paraId="34B822F6" w14:textId="56C2199C" w:rsidR="007D174C" w:rsidRPr="0004308A" w:rsidRDefault="001A239B" w:rsidP="00EB4C7C">
      <w:pPr>
        <w:pStyle w:val="ListParagraph"/>
        <w:numPr>
          <w:ilvl w:val="0"/>
          <w:numId w:val="34"/>
        </w:numPr>
        <w:spacing w:after="240"/>
        <w:rPr>
          <w:rFonts w:eastAsia="Arial" w:cs="Arial"/>
          <w:szCs w:val="22"/>
        </w:rPr>
      </w:pPr>
      <w:r w:rsidRPr="0004308A">
        <w:rPr>
          <w:rFonts w:eastAsia="Arial" w:cs="Arial"/>
          <w:szCs w:val="22"/>
        </w:rPr>
        <w:t>Legal status, regulatory status and applicable regulations.</w:t>
      </w:r>
    </w:p>
    <w:p w14:paraId="3C2BD9E4" w14:textId="77777777" w:rsidR="007D174C" w:rsidRDefault="001A239B" w:rsidP="007D174C">
      <w:pPr>
        <w:pStyle w:val="ListParagraph"/>
        <w:numPr>
          <w:ilvl w:val="0"/>
          <w:numId w:val="34"/>
        </w:numPr>
        <w:spacing w:after="240"/>
        <w:rPr>
          <w:rFonts w:eastAsia="Arial" w:cs="Arial"/>
          <w:szCs w:val="22"/>
        </w:rPr>
      </w:pPr>
      <w:r w:rsidRPr="007D174C">
        <w:rPr>
          <w:rFonts w:eastAsia="Arial" w:cs="Arial"/>
          <w:szCs w:val="22"/>
        </w:rPr>
        <w:lastRenderedPageBreak/>
        <w:t>Corporate Governance including adherence to regulatory requirements and best banking practices</w:t>
      </w:r>
      <w:r w:rsidR="002C6E90" w:rsidRPr="007D174C">
        <w:rPr>
          <w:rFonts w:eastAsia="Arial" w:cs="Arial"/>
          <w:szCs w:val="22"/>
        </w:rPr>
        <w:t>.</w:t>
      </w:r>
      <w:r w:rsidR="00183E44" w:rsidRPr="007D174C">
        <w:rPr>
          <w:rFonts w:eastAsia="Arial" w:cs="Arial"/>
          <w:szCs w:val="22"/>
        </w:rPr>
        <w:t xml:space="preserve"> </w:t>
      </w:r>
    </w:p>
    <w:p w14:paraId="583AF0A4" w14:textId="74B74004" w:rsidR="002C6E90" w:rsidRPr="007D174C" w:rsidRDefault="007D174C" w:rsidP="007D174C">
      <w:pPr>
        <w:pStyle w:val="ListParagraph"/>
        <w:numPr>
          <w:ilvl w:val="0"/>
          <w:numId w:val="34"/>
        </w:numPr>
        <w:spacing w:after="240"/>
      </w:pPr>
      <w:r w:rsidRPr="00640C92">
        <w:rPr>
          <w:rFonts w:eastAsia="Arial" w:cs="Arial"/>
          <w:szCs w:val="22"/>
        </w:rPr>
        <w:t>R</w:t>
      </w:r>
      <w:r w:rsidR="002C6E90" w:rsidRPr="00640C92">
        <w:rPr>
          <w:rFonts w:eastAsia="Arial" w:cs="Arial"/>
          <w:szCs w:val="22"/>
        </w:rPr>
        <w:t xml:space="preserve">esponsibilities </w:t>
      </w:r>
      <w:r w:rsidR="002C6E90" w:rsidRPr="007D174C">
        <w:rPr>
          <w:rFonts w:eastAsia="Arial" w:cs="Arial"/>
          <w:szCs w:val="22"/>
        </w:rPr>
        <w:t>of the management (and if applicable advisory) bodies, together with their composition and method of appointment</w:t>
      </w:r>
      <w:r w:rsidR="002C6E90" w:rsidRPr="00640C92">
        <w:rPr>
          <w:rFonts w:eastAsia="Arial" w:cs="Arial"/>
          <w:szCs w:val="22"/>
        </w:rPr>
        <w:t>, and decision procedures</w:t>
      </w:r>
      <w:r>
        <w:rPr>
          <w:rFonts w:eastAsia="Arial" w:cs="Arial"/>
          <w:szCs w:val="22"/>
        </w:rPr>
        <w:t xml:space="preserve"> </w:t>
      </w:r>
      <w:r w:rsidR="002C6E90" w:rsidRPr="00640C92">
        <w:rPr>
          <w:rFonts w:eastAsia="Arial" w:cs="Arial"/>
          <w:szCs w:val="22"/>
        </w:rPr>
        <w:t>such as the organization of meetings, voting procedure, acceptance threshold and veto rights.</w:t>
      </w:r>
    </w:p>
    <w:p w14:paraId="682EA61B" w14:textId="1E3491DB" w:rsidR="003A21C4" w:rsidRPr="00A37372" w:rsidRDefault="00A03592" w:rsidP="00EB4C7C">
      <w:pPr>
        <w:pStyle w:val="Heading1"/>
        <w:keepNext/>
        <w:numPr>
          <w:ilvl w:val="2"/>
          <w:numId w:val="29"/>
        </w:numPr>
        <w:spacing w:before="240" w:after="240"/>
        <w:ind w:left="360"/>
      </w:pPr>
      <w:bookmarkStart w:id="58" w:name="_Ref43210111"/>
      <w:bookmarkStart w:id="59" w:name="_Toc44434129"/>
      <w:r w:rsidRPr="00A37372">
        <w:rPr>
          <w:rStyle w:val="DeltaViewInsertion"/>
          <w:color w:val="auto"/>
          <w:u w:val="none"/>
        </w:rPr>
        <w:t>Internal controls</w:t>
      </w:r>
      <w:r w:rsidR="00886C74">
        <w:rPr>
          <w:rStyle w:val="DeltaViewInsertion"/>
          <w:color w:val="auto"/>
          <w:u w:val="none"/>
        </w:rPr>
        <w:t>,</w:t>
      </w:r>
      <w:r w:rsidRPr="00A37372">
        <w:rPr>
          <w:rStyle w:val="DeltaViewInsertion"/>
          <w:color w:val="auto"/>
          <w:u w:val="none"/>
        </w:rPr>
        <w:t xml:space="preserve"> </w:t>
      </w:r>
      <w:r w:rsidR="004D47DA">
        <w:rPr>
          <w:rStyle w:val="DeltaViewInsertion"/>
          <w:color w:val="auto"/>
          <w:u w:val="none"/>
        </w:rPr>
        <w:t>m</w:t>
      </w:r>
      <w:r w:rsidR="00167267" w:rsidRPr="00A37372">
        <w:rPr>
          <w:rStyle w:val="DeltaViewInsertion"/>
          <w:color w:val="auto"/>
          <w:u w:val="none"/>
        </w:rPr>
        <w:t>onitoring and reporting procedures</w:t>
      </w:r>
      <w:bookmarkEnd w:id="58"/>
      <w:bookmarkEnd w:id="59"/>
    </w:p>
    <w:p w14:paraId="692D76F7" w14:textId="4B3A9209" w:rsidR="00C54B9E" w:rsidRDefault="008C432D" w:rsidP="00C54B9E">
      <w:pPr>
        <w:pStyle w:val="ListParagraph"/>
        <w:numPr>
          <w:ilvl w:val="0"/>
          <w:numId w:val="105"/>
        </w:numPr>
        <w:spacing w:after="240"/>
        <w:rPr>
          <w:rFonts w:eastAsia="Arial" w:cs="Arial"/>
          <w:szCs w:val="22"/>
        </w:rPr>
      </w:pPr>
      <w:r w:rsidRPr="00C54B9E">
        <w:rPr>
          <w:rFonts w:eastAsia="Arial" w:cs="Arial"/>
          <w:szCs w:val="22"/>
        </w:rPr>
        <w:t>D</w:t>
      </w:r>
      <w:r w:rsidR="00167267" w:rsidRPr="00C54B9E">
        <w:rPr>
          <w:rFonts w:eastAsia="Arial" w:cs="Arial"/>
          <w:szCs w:val="22"/>
        </w:rPr>
        <w:t>etails</w:t>
      </w:r>
      <w:r w:rsidR="00167267" w:rsidRPr="0004308A">
        <w:rPr>
          <w:rFonts w:eastAsia="Arial" w:cs="Arial"/>
          <w:szCs w:val="22"/>
        </w:rPr>
        <w:t xml:space="preserve"> </w:t>
      </w:r>
      <w:r w:rsidR="00167267" w:rsidRPr="00C54B9E">
        <w:rPr>
          <w:rFonts w:eastAsia="Arial" w:cs="Arial"/>
          <w:szCs w:val="22"/>
        </w:rPr>
        <w:t>of</w:t>
      </w:r>
      <w:r w:rsidR="00167267" w:rsidRPr="0004308A">
        <w:rPr>
          <w:rFonts w:eastAsia="Arial" w:cs="Arial"/>
          <w:szCs w:val="22"/>
        </w:rPr>
        <w:t xml:space="preserve"> the </w:t>
      </w:r>
      <w:r w:rsidR="00167267" w:rsidRPr="00C54B9E">
        <w:rPr>
          <w:rFonts w:eastAsia="Arial" w:cs="Arial"/>
          <w:szCs w:val="22"/>
        </w:rPr>
        <w:t>quality</w:t>
      </w:r>
      <w:r w:rsidR="00167267" w:rsidRPr="0004308A">
        <w:rPr>
          <w:rFonts w:eastAsia="Arial" w:cs="Arial"/>
          <w:szCs w:val="22"/>
        </w:rPr>
        <w:t xml:space="preserve"> of its IT systems, its accounting, monitoring</w:t>
      </w:r>
      <w:r w:rsidR="00EB2536">
        <w:rPr>
          <w:rFonts w:eastAsia="Arial" w:cs="Arial"/>
          <w:szCs w:val="22"/>
        </w:rPr>
        <w:t>,</w:t>
      </w:r>
      <w:r w:rsidR="00167267" w:rsidRPr="0004308A">
        <w:rPr>
          <w:rFonts w:eastAsia="Arial" w:cs="Arial"/>
          <w:szCs w:val="22"/>
        </w:rPr>
        <w:t xml:space="preserve"> reporting procedures</w:t>
      </w:r>
      <w:r w:rsidR="00EB2536">
        <w:rPr>
          <w:rFonts w:eastAsia="Arial" w:cs="Arial"/>
          <w:szCs w:val="22"/>
        </w:rPr>
        <w:t xml:space="preserve"> and controls</w:t>
      </w:r>
      <w:r w:rsidR="00167267" w:rsidRPr="0004308A">
        <w:rPr>
          <w:rFonts w:eastAsia="Arial" w:cs="Arial"/>
          <w:szCs w:val="22"/>
        </w:rPr>
        <w:t>, and how they will be applied (and if necessary adapted) in the context of the implementation of the FI.</w:t>
      </w:r>
      <w:r w:rsidR="00F42D1D">
        <w:rPr>
          <w:rFonts w:eastAsia="Arial" w:cs="Arial"/>
          <w:szCs w:val="22"/>
        </w:rPr>
        <w:t xml:space="preserve"> </w:t>
      </w:r>
    </w:p>
    <w:p w14:paraId="1881365B" w14:textId="18F09424" w:rsidR="00096979" w:rsidRPr="00C54B9E" w:rsidRDefault="00C54B9E" w:rsidP="00C54B9E">
      <w:pPr>
        <w:pStyle w:val="ListParagraph"/>
        <w:numPr>
          <w:ilvl w:val="0"/>
          <w:numId w:val="105"/>
        </w:numPr>
        <w:spacing w:after="240"/>
        <w:rPr>
          <w:rFonts w:eastAsia="Arial" w:cs="Arial"/>
          <w:szCs w:val="22"/>
        </w:rPr>
      </w:pPr>
      <w:r w:rsidRPr="00C54B9E">
        <w:rPr>
          <w:rFonts w:eastAsia="Arial" w:cs="Arial"/>
          <w:szCs w:val="22"/>
        </w:rPr>
        <w:t>R</w:t>
      </w:r>
      <w:r w:rsidR="00F42D1D" w:rsidRPr="00C54B9E">
        <w:rPr>
          <w:rFonts w:eastAsia="Arial" w:cs="Arial"/>
          <w:szCs w:val="22"/>
        </w:rPr>
        <w:t xml:space="preserve">eporting procedures and indicators concerning historical data of the </w:t>
      </w:r>
      <w:r w:rsidR="009B2D5B">
        <w:rPr>
          <w:rFonts w:eastAsia="Arial" w:cs="Arial"/>
          <w:szCs w:val="22"/>
        </w:rPr>
        <w:t>Loan</w:t>
      </w:r>
      <w:r w:rsidR="00F42D1D" w:rsidRPr="00C54B9E">
        <w:rPr>
          <w:rFonts w:eastAsia="Arial" w:cs="Arial"/>
          <w:szCs w:val="22"/>
        </w:rPr>
        <w:t>s in order to provide evidence of the results of the instruments and to evaluate its effectiveness</w:t>
      </w:r>
      <w:r w:rsidRPr="00C54B9E">
        <w:rPr>
          <w:rFonts w:eastAsia="Arial" w:cs="Arial"/>
          <w:szCs w:val="22"/>
        </w:rPr>
        <w:t>.</w:t>
      </w:r>
      <w:r w:rsidR="00167267" w:rsidRPr="00C54B9E">
        <w:rPr>
          <w:rFonts w:eastAsia="Arial" w:cs="Arial"/>
          <w:szCs w:val="22"/>
        </w:rPr>
        <w:t xml:space="preserve"> </w:t>
      </w:r>
    </w:p>
    <w:p w14:paraId="0E632035" w14:textId="1DAE145F" w:rsidR="001A239B" w:rsidRPr="009D781A" w:rsidRDefault="00C54B9E" w:rsidP="00C54B9E">
      <w:pPr>
        <w:pStyle w:val="ListParagraph"/>
        <w:numPr>
          <w:ilvl w:val="0"/>
          <w:numId w:val="105"/>
        </w:numPr>
        <w:spacing w:after="240"/>
        <w:rPr>
          <w:rFonts w:cs="Arial"/>
          <w:szCs w:val="22"/>
        </w:rPr>
      </w:pPr>
      <w:r w:rsidRPr="00C54B9E">
        <w:rPr>
          <w:rFonts w:eastAsia="Arial" w:cs="Arial"/>
          <w:szCs w:val="22"/>
        </w:rPr>
        <w:t xml:space="preserve">It </w:t>
      </w:r>
      <w:r w:rsidR="00167267" w:rsidRPr="00C54B9E">
        <w:rPr>
          <w:rFonts w:eastAsia="Arial" w:cs="Arial"/>
          <w:szCs w:val="22"/>
        </w:rPr>
        <w:t>is to be noted that the selected Financial Intermediaries will have to comply with the monitoring and reporting requirements stemming from the applicable</w:t>
      </w:r>
      <w:r w:rsidR="00167267" w:rsidRPr="0004308A">
        <w:rPr>
          <w:rFonts w:cs="Arial"/>
          <w:szCs w:val="22"/>
        </w:rPr>
        <w:t xml:space="preserve"> laws, and defined in the </w:t>
      </w:r>
      <w:r w:rsidR="007B337D">
        <w:rPr>
          <w:rFonts w:cs="Arial"/>
          <w:szCs w:val="22"/>
        </w:rPr>
        <w:t>Guarantee Agreement</w:t>
      </w:r>
      <w:r w:rsidR="00167267" w:rsidRPr="0004308A">
        <w:rPr>
          <w:rFonts w:cs="Arial"/>
          <w:szCs w:val="22"/>
        </w:rPr>
        <w:t>, including agreement to be audited by the Member State audit bodies</w:t>
      </w:r>
      <w:r w:rsidR="00167267" w:rsidRPr="00F52639">
        <w:rPr>
          <w:rFonts w:cs="Arial"/>
          <w:color w:val="000000" w:themeColor="text1"/>
          <w:szCs w:val="22"/>
        </w:rPr>
        <w:t xml:space="preserve">, the </w:t>
      </w:r>
      <w:r w:rsidR="0037109E" w:rsidRPr="00F52639">
        <w:rPr>
          <w:rFonts w:cs="Arial"/>
          <w:color w:val="000000" w:themeColor="text1"/>
          <w:szCs w:val="22"/>
        </w:rPr>
        <w:t>European</w:t>
      </w:r>
      <w:r w:rsidR="00167267" w:rsidRPr="00F52639">
        <w:rPr>
          <w:rFonts w:cs="Arial"/>
          <w:color w:val="000000" w:themeColor="text1"/>
          <w:szCs w:val="22"/>
        </w:rPr>
        <w:t xml:space="preserve"> Commission and European Court of </w:t>
      </w:r>
      <w:r w:rsidR="00167267" w:rsidRPr="0004308A">
        <w:rPr>
          <w:rFonts w:cs="Arial"/>
          <w:szCs w:val="22"/>
        </w:rPr>
        <w:t>Auditors</w:t>
      </w:r>
      <w:r w:rsidR="00F52639" w:rsidRPr="0004308A">
        <w:rPr>
          <w:rStyle w:val="FootnoteReference"/>
          <w:szCs w:val="22"/>
        </w:rPr>
        <w:footnoteReference w:id="8"/>
      </w:r>
      <w:r w:rsidR="00214B3F" w:rsidRPr="0004308A">
        <w:rPr>
          <w:rFonts w:cs="Arial"/>
          <w:szCs w:val="22"/>
        </w:rPr>
        <w:t xml:space="preserve"> (See also Section </w:t>
      </w:r>
      <w:r w:rsidR="00214B3F" w:rsidRPr="00506EE9">
        <w:rPr>
          <w:rFonts w:cs="Arial"/>
          <w:color w:val="3333FF"/>
          <w:szCs w:val="22"/>
        </w:rPr>
        <w:fldChar w:fldCharType="begin"/>
      </w:r>
      <w:r w:rsidR="00214B3F" w:rsidRPr="00506EE9">
        <w:rPr>
          <w:rFonts w:cs="Arial"/>
          <w:color w:val="3333FF"/>
          <w:szCs w:val="22"/>
        </w:rPr>
        <w:instrText xml:space="preserve"> REF _Ref43879165 \r \h  \* MERGEFORMAT </w:instrText>
      </w:r>
      <w:r w:rsidR="00214B3F" w:rsidRPr="00506EE9">
        <w:rPr>
          <w:rFonts w:cs="Arial"/>
          <w:color w:val="3333FF"/>
          <w:szCs w:val="22"/>
        </w:rPr>
      </w:r>
      <w:r w:rsidR="00214B3F" w:rsidRPr="00506EE9">
        <w:rPr>
          <w:rFonts w:cs="Arial"/>
          <w:color w:val="3333FF"/>
          <w:szCs w:val="22"/>
        </w:rPr>
        <w:fldChar w:fldCharType="separate"/>
      </w:r>
      <w:r w:rsidR="00E52D5F">
        <w:rPr>
          <w:rFonts w:cs="Arial"/>
          <w:color w:val="3333FF"/>
          <w:szCs w:val="22"/>
        </w:rPr>
        <w:t>4.b</w:t>
      </w:r>
      <w:r w:rsidR="00214B3F" w:rsidRPr="00506EE9">
        <w:rPr>
          <w:rFonts w:cs="Arial"/>
          <w:color w:val="3333FF"/>
          <w:szCs w:val="22"/>
        </w:rPr>
        <w:fldChar w:fldCharType="end"/>
      </w:r>
      <w:r w:rsidR="00167267" w:rsidRPr="00506EE9">
        <w:rPr>
          <w:rFonts w:cs="Arial"/>
          <w:color w:val="3333FF"/>
          <w:szCs w:val="22"/>
        </w:rPr>
        <w:t>.</w:t>
      </w:r>
      <w:r w:rsidR="006D0016">
        <w:rPr>
          <w:rFonts w:cs="Arial"/>
          <w:color w:val="3333FF"/>
          <w:szCs w:val="22"/>
        </w:rPr>
        <w:t xml:space="preserve"> </w:t>
      </w:r>
      <w:r w:rsidR="006D0016">
        <w:rPr>
          <w:rFonts w:cs="Arial"/>
          <w:color w:val="3333FF"/>
          <w:szCs w:val="22"/>
        </w:rPr>
        <w:fldChar w:fldCharType="begin"/>
      </w:r>
      <w:r w:rsidR="006D0016">
        <w:rPr>
          <w:rFonts w:cs="Arial"/>
          <w:color w:val="3333FF"/>
          <w:szCs w:val="22"/>
        </w:rPr>
        <w:instrText xml:space="preserve"> REF _Ref45637450 \h  \* MERGEFORMAT </w:instrText>
      </w:r>
      <w:r w:rsidR="006D0016">
        <w:rPr>
          <w:rFonts w:cs="Arial"/>
          <w:color w:val="3333FF"/>
          <w:szCs w:val="22"/>
        </w:rPr>
      </w:r>
      <w:r w:rsidR="006D0016">
        <w:rPr>
          <w:rFonts w:cs="Arial"/>
          <w:color w:val="3333FF"/>
          <w:szCs w:val="22"/>
        </w:rPr>
        <w:fldChar w:fldCharType="separate"/>
      </w:r>
      <w:r w:rsidR="00E52D5F" w:rsidRPr="00E52D5F">
        <w:rPr>
          <w:rFonts w:cs="Arial"/>
          <w:color w:val="3333FF"/>
          <w:szCs w:val="22"/>
        </w:rPr>
        <w:t>Obligations under the Guarantee Agreements</w:t>
      </w:r>
      <w:r w:rsidR="006D0016">
        <w:rPr>
          <w:rFonts w:cs="Arial"/>
          <w:color w:val="3333FF"/>
          <w:szCs w:val="22"/>
        </w:rPr>
        <w:fldChar w:fldCharType="end"/>
      </w:r>
      <w:r w:rsidR="00214B3F" w:rsidRPr="00C54B9E">
        <w:t>)</w:t>
      </w:r>
    </w:p>
    <w:p w14:paraId="5B7A76DB" w14:textId="77777777" w:rsidR="008C432D" w:rsidRDefault="008C432D" w:rsidP="00EB4C7C">
      <w:pPr>
        <w:pStyle w:val="Heading1"/>
        <w:keepNext/>
        <w:numPr>
          <w:ilvl w:val="2"/>
          <w:numId w:val="29"/>
        </w:numPr>
        <w:spacing w:before="240" w:after="240"/>
        <w:ind w:left="360"/>
      </w:pPr>
      <w:bookmarkStart w:id="60" w:name="_Ref43210782"/>
      <w:bookmarkStart w:id="61" w:name="_Toc44434130"/>
      <w:r>
        <w:t>Economic and financial capacity</w:t>
      </w:r>
      <w:bookmarkEnd w:id="60"/>
      <w:bookmarkEnd w:id="61"/>
    </w:p>
    <w:p w14:paraId="042E9637" w14:textId="3A473DA0" w:rsidR="001944AD" w:rsidRPr="0004308A" w:rsidRDefault="001F0ECC" w:rsidP="00EB4C7C">
      <w:pPr>
        <w:pStyle w:val="ListParagraph"/>
        <w:numPr>
          <w:ilvl w:val="0"/>
          <w:numId w:val="36"/>
        </w:numPr>
        <w:spacing w:after="240"/>
        <w:rPr>
          <w:rFonts w:cs="Arial"/>
          <w:b/>
          <w:szCs w:val="22"/>
        </w:rPr>
      </w:pPr>
      <w:r w:rsidRPr="0004308A">
        <w:rPr>
          <w:rFonts w:eastAsia="Arial" w:cs="Arial"/>
          <w:szCs w:val="22"/>
        </w:rPr>
        <w:t xml:space="preserve">The Applicant shall provide evidence to the satisfaction of </w:t>
      </w:r>
      <w:r w:rsidR="00166330">
        <w:rPr>
          <w:rFonts w:eastAsia="Arial" w:cs="Arial"/>
          <w:szCs w:val="22"/>
        </w:rPr>
        <w:t xml:space="preserve">the </w:t>
      </w:r>
      <w:r w:rsidRPr="0004308A">
        <w:rPr>
          <w:rFonts w:eastAsia="Arial" w:cs="Arial"/>
          <w:szCs w:val="22"/>
        </w:rPr>
        <w:t>EIB evidencing its economic</w:t>
      </w:r>
      <w:r w:rsidRPr="0004308A">
        <w:rPr>
          <w:rFonts w:cs="Arial"/>
          <w:szCs w:val="22"/>
        </w:rPr>
        <w:t xml:space="preserve"> and financial viability and its entitlement to carry out the tasks foreseen herein and in its Business Plan under EU and national law. Among key evidence that can be submitted are</w:t>
      </w:r>
      <w:r w:rsidR="003F6D56" w:rsidRPr="0004308A">
        <w:rPr>
          <w:rFonts w:cs="Arial"/>
          <w:szCs w:val="22"/>
        </w:rPr>
        <w:t>,</w:t>
      </w:r>
      <w:r w:rsidRPr="0004308A">
        <w:rPr>
          <w:rFonts w:cs="Arial"/>
          <w:szCs w:val="22"/>
        </w:rPr>
        <w:t xml:space="preserve"> </w:t>
      </w:r>
    </w:p>
    <w:p w14:paraId="0A45699E" w14:textId="77777777" w:rsidR="001944AD" w:rsidRPr="0004308A" w:rsidRDefault="001F0ECC" w:rsidP="00AF5BD0">
      <w:pPr>
        <w:pStyle w:val="ListParagraph"/>
        <w:spacing w:after="240"/>
        <w:ind w:left="1530" w:hanging="630"/>
        <w:rPr>
          <w:rFonts w:cs="Arial"/>
          <w:szCs w:val="22"/>
        </w:rPr>
      </w:pPr>
      <w:r w:rsidRPr="0004308A">
        <w:rPr>
          <w:rFonts w:cs="Arial"/>
          <w:szCs w:val="22"/>
        </w:rPr>
        <w:t>(a)</w:t>
      </w:r>
      <w:r w:rsidR="00AF5BD0">
        <w:rPr>
          <w:rFonts w:cs="Arial"/>
          <w:szCs w:val="22"/>
        </w:rPr>
        <w:tab/>
      </w:r>
      <w:r w:rsidRPr="0004308A">
        <w:rPr>
          <w:rFonts w:cs="Arial"/>
          <w:szCs w:val="22"/>
        </w:rPr>
        <w:t xml:space="preserve">banking licence; </w:t>
      </w:r>
    </w:p>
    <w:p w14:paraId="01A1BF3B" w14:textId="629D87C7" w:rsidR="00D17D81" w:rsidRPr="0004308A" w:rsidRDefault="00AF5BD0" w:rsidP="00AF5BD0">
      <w:pPr>
        <w:pStyle w:val="ListParagraph"/>
        <w:spacing w:after="240"/>
        <w:ind w:left="1530" w:hanging="630"/>
        <w:rPr>
          <w:rFonts w:cs="Arial"/>
          <w:szCs w:val="22"/>
        </w:rPr>
      </w:pPr>
      <w:r>
        <w:rPr>
          <w:rFonts w:cs="Arial"/>
          <w:szCs w:val="22"/>
        </w:rPr>
        <w:t>(b)</w:t>
      </w:r>
      <w:r>
        <w:rPr>
          <w:rFonts w:cs="Arial"/>
          <w:szCs w:val="22"/>
        </w:rPr>
        <w:tab/>
      </w:r>
      <w:r w:rsidR="001F0ECC" w:rsidRPr="0004308A">
        <w:rPr>
          <w:rFonts w:cs="Arial"/>
          <w:szCs w:val="22"/>
        </w:rPr>
        <w:t xml:space="preserve">financial statements for the past 3 years (demonstrating sound financial management to the satisfaction of </w:t>
      </w:r>
      <w:r w:rsidR="00166330">
        <w:rPr>
          <w:rFonts w:cs="Arial"/>
          <w:szCs w:val="22"/>
        </w:rPr>
        <w:t xml:space="preserve">the </w:t>
      </w:r>
      <w:r w:rsidR="001F0ECC" w:rsidRPr="0004308A">
        <w:rPr>
          <w:rFonts w:cs="Arial"/>
          <w:szCs w:val="22"/>
        </w:rPr>
        <w:t>EIB)</w:t>
      </w:r>
      <w:r w:rsidR="00B20915">
        <w:rPr>
          <w:rFonts w:cs="Arial"/>
          <w:szCs w:val="22"/>
        </w:rPr>
        <w:t>;</w:t>
      </w:r>
    </w:p>
    <w:p w14:paraId="5B35B9A4" w14:textId="3487F23D" w:rsidR="006D0016" w:rsidRDefault="00D17D81" w:rsidP="006D0016">
      <w:pPr>
        <w:pStyle w:val="ListParagraph"/>
        <w:spacing w:after="240"/>
        <w:ind w:left="1530" w:hanging="630"/>
        <w:rPr>
          <w:rFonts w:cs="Arial"/>
          <w:szCs w:val="22"/>
        </w:rPr>
      </w:pPr>
      <w:r>
        <w:rPr>
          <w:rFonts w:cs="Arial"/>
          <w:szCs w:val="22"/>
        </w:rPr>
        <w:t>(c)</w:t>
      </w:r>
      <w:r>
        <w:rPr>
          <w:rFonts w:cs="Arial"/>
          <w:szCs w:val="22"/>
        </w:rPr>
        <w:tab/>
      </w:r>
      <w:r w:rsidR="001F0ECC" w:rsidRPr="0004308A">
        <w:rPr>
          <w:rFonts w:cs="Arial"/>
          <w:szCs w:val="22"/>
        </w:rPr>
        <w:t>documents regulating its economic activities (by-laws, founding documents, licences, etc.)</w:t>
      </w:r>
      <w:r w:rsidR="00D90C2D">
        <w:rPr>
          <w:rFonts w:cs="Arial"/>
          <w:szCs w:val="22"/>
        </w:rPr>
        <w:t xml:space="preserve"> </w:t>
      </w:r>
      <w:r w:rsidR="00D90C2D" w:rsidRPr="00886C74">
        <w:t>evidencing the provision of financial services and its status as a financial institution and its entitlement to carry out the tasks foreseen under EU and national law</w:t>
      </w:r>
      <w:r w:rsidR="00D90C2D" w:rsidRPr="00886C74">
        <w:rPr>
          <w:rFonts w:cs="Arial"/>
          <w:szCs w:val="22"/>
        </w:rPr>
        <w:t>; or</w:t>
      </w:r>
      <w:r w:rsidR="00AF5BD0">
        <w:rPr>
          <w:rFonts w:cs="Arial"/>
          <w:szCs w:val="22"/>
        </w:rPr>
        <w:t xml:space="preserve"> </w:t>
      </w:r>
    </w:p>
    <w:p w14:paraId="65A9706B" w14:textId="362B9170" w:rsidR="00C60BF6" w:rsidRPr="00FA7F42" w:rsidRDefault="006D0016" w:rsidP="00FA7F42">
      <w:pPr>
        <w:pStyle w:val="ListParagraph"/>
        <w:spacing w:after="240"/>
        <w:ind w:left="1530" w:hanging="630"/>
      </w:pPr>
      <w:r>
        <w:rPr>
          <w:rFonts w:cs="Arial"/>
          <w:szCs w:val="22"/>
        </w:rPr>
        <w:t xml:space="preserve">(d) </w:t>
      </w:r>
      <w:r>
        <w:rPr>
          <w:rFonts w:cs="Arial"/>
          <w:szCs w:val="22"/>
        </w:rPr>
        <w:tab/>
      </w:r>
      <w:r w:rsidR="001F0ECC" w:rsidRPr="00640C92">
        <w:t>external</w:t>
      </w:r>
      <w:r w:rsidR="00640C92" w:rsidRPr="00640C92">
        <w:t xml:space="preserve"> credit</w:t>
      </w:r>
      <w:r w:rsidR="001F0ECC" w:rsidRPr="00640C92">
        <w:t xml:space="preserve"> rating</w:t>
      </w:r>
      <w:r w:rsidR="00640C92" w:rsidRPr="00640C92">
        <w:t xml:space="preserve">. Applicants whose </w:t>
      </w:r>
      <w:r w:rsidR="00B20915">
        <w:t>c</w:t>
      </w:r>
      <w:r w:rsidR="00640C92" w:rsidRPr="00640C92">
        <w:t xml:space="preserve">redit rating is lower than </w:t>
      </w:r>
      <w:r w:rsidR="002C6E90" w:rsidRPr="006D0016">
        <w:rPr>
          <w:rFonts w:cs="Arial"/>
          <w:szCs w:val="22"/>
        </w:rPr>
        <w:t>BB- as assigned by Standard and Poor’s Rating Group or Fitch Ratings Limited or Ba3 as assigned by Moody’s Investors Service</w:t>
      </w:r>
      <w:r w:rsidR="00640C92" w:rsidRPr="006D0016">
        <w:rPr>
          <w:rFonts w:cs="Arial"/>
          <w:szCs w:val="22"/>
        </w:rPr>
        <w:t xml:space="preserve"> (or equivalent credit rating category by another EU</w:t>
      </w:r>
      <w:r>
        <w:rPr>
          <w:rFonts w:cs="Arial"/>
          <w:szCs w:val="22"/>
        </w:rPr>
        <w:t xml:space="preserve"> registered</w:t>
      </w:r>
      <w:r w:rsidR="00640C92" w:rsidRPr="006D0016">
        <w:rPr>
          <w:rFonts w:cs="Arial"/>
          <w:szCs w:val="22"/>
        </w:rPr>
        <w:t xml:space="preserve"> credit rating agency), </w:t>
      </w:r>
      <w:r w:rsidR="00221E7B" w:rsidRPr="00886C74">
        <w:rPr>
          <w:rFonts w:cs="Arial"/>
          <w:szCs w:val="22"/>
        </w:rPr>
        <w:t xml:space="preserve">should </w:t>
      </w:r>
      <w:r w:rsidR="00B20915" w:rsidRPr="00886C74">
        <w:rPr>
          <w:rFonts w:cs="Arial"/>
          <w:szCs w:val="22"/>
        </w:rPr>
        <w:t>describe potential</w:t>
      </w:r>
      <w:r w:rsidR="00221E7B" w:rsidRPr="00886C74">
        <w:rPr>
          <w:rFonts w:cs="Arial"/>
          <w:szCs w:val="22"/>
        </w:rPr>
        <w:t xml:space="preserve"> measures to mitigate the risk related to the probability of default, if applicable,</w:t>
      </w:r>
      <w:r w:rsidR="00221E7B" w:rsidRPr="006D0016">
        <w:rPr>
          <w:rFonts w:cs="Arial"/>
          <w:szCs w:val="22"/>
        </w:rPr>
        <w:t xml:space="preserve"> </w:t>
      </w:r>
      <w:r w:rsidR="00640C92" w:rsidRPr="006D0016">
        <w:rPr>
          <w:rFonts w:cs="Arial"/>
          <w:szCs w:val="22"/>
        </w:rPr>
        <w:t xml:space="preserve">in relation to Recoveries (see definition in </w:t>
      </w:r>
      <w:r w:rsidR="00640C92" w:rsidRPr="006D0016">
        <w:rPr>
          <w:szCs w:val="22"/>
        </w:rPr>
        <w:t xml:space="preserve">Section </w:t>
      </w:r>
      <w:r w:rsidR="00166330" w:rsidRPr="00166330">
        <w:rPr>
          <w:color w:val="0070C0"/>
          <w:szCs w:val="22"/>
        </w:rPr>
        <w:fldChar w:fldCharType="begin"/>
      </w:r>
      <w:r w:rsidR="00166330" w:rsidRPr="00166330">
        <w:rPr>
          <w:color w:val="0070C0"/>
          <w:szCs w:val="22"/>
        </w:rPr>
        <w:instrText xml:space="preserve"> REF _Ref59093648 \r \h </w:instrText>
      </w:r>
      <w:r w:rsidR="00166330" w:rsidRPr="00166330">
        <w:rPr>
          <w:color w:val="0070C0"/>
          <w:szCs w:val="22"/>
        </w:rPr>
      </w:r>
      <w:r w:rsidR="00166330" w:rsidRPr="00166330">
        <w:rPr>
          <w:color w:val="0070C0"/>
          <w:szCs w:val="22"/>
        </w:rPr>
        <w:fldChar w:fldCharType="separate"/>
      </w:r>
      <w:r w:rsidR="00E52D5F">
        <w:rPr>
          <w:color w:val="0070C0"/>
          <w:szCs w:val="22"/>
        </w:rPr>
        <w:t>2)</w:t>
      </w:r>
      <w:r w:rsidR="00166330" w:rsidRPr="00166330">
        <w:rPr>
          <w:color w:val="0070C0"/>
          <w:szCs w:val="22"/>
        </w:rPr>
        <w:fldChar w:fldCharType="end"/>
      </w:r>
      <w:r w:rsidR="00640C92" w:rsidRPr="006D0016">
        <w:rPr>
          <w:szCs w:val="22"/>
        </w:rPr>
        <w:t xml:space="preserve"> of Annex </w:t>
      </w:r>
      <w:r w:rsidR="00640C92" w:rsidRPr="006D0016">
        <w:rPr>
          <w:color w:val="00B0F0"/>
          <w:szCs w:val="22"/>
        </w:rPr>
        <w:t>5</w:t>
      </w:r>
      <w:r w:rsidR="00640C92" w:rsidRPr="006D0016">
        <w:rPr>
          <w:rFonts w:cs="Arial"/>
          <w:szCs w:val="22"/>
        </w:rPr>
        <w:t>)</w:t>
      </w:r>
      <w:r w:rsidR="0096473C">
        <w:rPr>
          <w:rFonts w:cs="Arial"/>
          <w:szCs w:val="22"/>
        </w:rPr>
        <w:t xml:space="preserve"> </w:t>
      </w:r>
      <w:r w:rsidR="00221E7B" w:rsidRPr="006D0016">
        <w:rPr>
          <w:rFonts w:cs="Arial"/>
          <w:szCs w:val="22"/>
        </w:rPr>
        <w:t xml:space="preserve">and thus </w:t>
      </w:r>
      <w:r w:rsidR="00640C92" w:rsidRPr="006D0016">
        <w:rPr>
          <w:rFonts w:cs="Arial"/>
          <w:szCs w:val="22"/>
        </w:rPr>
        <w:t>failure</w:t>
      </w:r>
      <w:r w:rsidR="00221E7B" w:rsidRPr="006D0016">
        <w:rPr>
          <w:rFonts w:cs="Arial"/>
          <w:szCs w:val="22"/>
        </w:rPr>
        <w:t xml:space="preserve"> to fulfil the contractual obligations.</w:t>
      </w:r>
      <w:r w:rsidR="00C60BF6" w:rsidRPr="006D0016">
        <w:rPr>
          <w:rFonts w:cs="Arial"/>
          <w:szCs w:val="22"/>
          <w:highlight w:val="red"/>
        </w:rPr>
        <w:t xml:space="preserve"> </w:t>
      </w:r>
      <w:r w:rsidR="00C60BF6" w:rsidRPr="006D0016">
        <w:rPr>
          <w:rFonts w:cs="Arial"/>
          <w:szCs w:val="22"/>
        </w:rPr>
        <w:t xml:space="preserve"> </w:t>
      </w:r>
    </w:p>
    <w:p w14:paraId="0EFAC171" w14:textId="77777777" w:rsidR="001A239B" w:rsidRPr="0004308A" w:rsidRDefault="005F7705" w:rsidP="00300609">
      <w:pPr>
        <w:pStyle w:val="Heading1"/>
        <w:keepNext/>
        <w:numPr>
          <w:ilvl w:val="2"/>
          <w:numId w:val="29"/>
        </w:numPr>
        <w:spacing w:before="240" w:after="240"/>
        <w:ind w:left="360"/>
        <w:rPr>
          <w:rStyle w:val="DeltaViewInsertion"/>
          <w:color w:val="auto"/>
          <w:u w:val="none"/>
        </w:rPr>
      </w:pPr>
      <w:bookmarkStart w:id="62" w:name="_Ref43212702"/>
      <w:bookmarkStart w:id="63" w:name="_Toc44434131"/>
      <w:r>
        <w:lastRenderedPageBreak/>
        <w:t>Financial activity in the agricultural sector</w:t>
      </w:r>
      <w:r w:rsidR="007D51B6">
        <w:t xml:space="preserve"> and Andalucía</w:t>
      </w:r>
      <w:r w:rsidR="00F5021B">
        <w:t xml:space="preserve">. Target market &amp; </w:t>
      </w:r>
      <w:r w:rsidR="000C0D2F" w:rsidRPr="0004308A">
        <w:t>Consistency with RDP</w:t>
      </w:r>
      <w:r w:rsidR="000C0D2F" w:rsidRPr="0004308A">
        <w:rPr>
          <w:rStyle w:val="DeltaViewInsertion"/>
          <w:color w:val="auto"/>
          <w:u w:val="none"/>
        </w:rPr>
        <w:t xml:space="preserve"> objectives</w:t>
      </w:r>
      <w:bookmarkEnd w:id="62"/>
      <w:bookmarkEnd w:id="63"/>
    </w:p>
    <w:p w14:paraId="6238298F" w14:textId="4B5082C2" w:rsidR="000454AA" w:rsidRPr="00FA5DC9" w:rsidRDefault="000454AA" w:rsidP="000454AA">
      <w:pPr>
        <w:pStyle w:val="ListParagraph"/>
        <w:numPr>
          <w:ilvl w:val="0"/>
          <w:numId w:val="33"/>
        </w:numPr>
        <w:spacing w:after="240"/>
        <w:rPr>
          <w:rFonts w:cs="Arial"/>
          <w:szCs w:val="22"/>
        </w:rPr>
      </w:pPr>
      <w:r>
        <w:rPr>
          <w:rFonts w:cs="Arial"/>
          <w:szCs w:val="22"/>
        </w:rPr>
        <w:t>C</w:t>
      </w:r>
      <w:r w:rsidRPr="00C60BF6">
        <w:rPr>
          <w:rFonts w:cs="Arial"/>
          <w:szCs w:val="22"/>
        </w:rPr>
        <w:t>ompetitive position and market share</w:t>
      </w:r>
      <w:r>
        <w:rPr>
          <w:rFonts w:cs="Arial"/>
          <w:szCs w:val="22"/>
        </w:rPr>
        <w:t xml:space="preserve"> in lending to the agricultural sector in the region of </w:t>
      </w:r>
      <w:r w:rsidR="00D17D81">
        <w:rPr>
          <w:rFonts w:cs="Arial"/>
          <w:szCs w:val="22"/>
        </w:rPr>
        <w:t>Andalucía</w:t>
      </w:r>
      <w:r>
        <w:rPr>
          <w:rFonts w:cs="Arial"/>
          <w:szCs w:val="22"/>
        </w:rPr>
        <w:t xml:space="preserve">. </w:t>
      </w:r>
    </w:p>
    <w:p w14:paraId="44DBB91F" w14:textId="4DC6E47B" w:rsidR="007D51B6" w:rsidRPr="0004308A" w:rsidRDefault="007D51B6" w:rsidP="00EB4C7C">
      <w:pPr>
        <w:pStyle w:val="ListParagraph"/>
        <w:numPr>
          <w:ilvl w:val="0"/>
          <w:numId w:val="33"/>
        </w:numPr>
        <w:spacing w:after="240"/>
        <w:rPr>
          <w:rFonts w:cs="Arial"/>
          <w:szCs w:val="22"/>
        </w:rPr>
      </w:pPr>
      <w:r w:rsidRPr="0004308A">
        <w:rPr>
          <w:rFonts w:eastAsia="Arial" w:cs="Arial"/>
          <w:szCs w:val="22"/>
        </w:rPr>
        <w:t>Distribution network and number of branches</w:t>
      </w:r>
      <w:r w:rsidR="003F6D56" w:rsidRPr="0004308A">
        <w:rPr>
          <w:rFonts w:eastAsia="Arial" w:cs="Arial"/>
          <w:szCs w:val="22"/>
        </w:rPr>
        <w:t xml:space="preserve"> in Spain</w:t>
      </w:r>
      <w:r w:rsidRPr="0004308A">
        <w:rPr>
          <w:rFonts w:eastAsia="Arial" w:cs="Arial"/>
          <w:szCs w:val="22"/>
        </w:rPr>
        <w:t>, with the following detail by province for the region of Andalucía: number of branches and number of locations</w:t>
      </w:r>
      <w:r w:rsidR="002B731C" w:rsidRPr="0004308A">
        <w:rPr>
          <w:rFonts w:eastAsia="Arial" w:cs="Arial"/>
          <w:szCs w:val="22"/>
        </w:rPr>
        <w:t xml:space="preserve"> (i.e. </w:t>
      </w:r>
      <w:r w:rsidR="006631F6" w:rsidRPr="0004308A">
        <w:rPr>
          <w:rFonts w:eastAsia="Arial" w:cs="Arial"/>
          <w:szCs w:val="22"/>
        </w:rPr>
        <w:t>municipalities</w:t>
      </w:r>
      <w:r w:rsidR="002B731C" w:rsidRPr="0004308A">
        <w:rPr>
          <w:rFonts w:eastAsia="Arial" w:cs="Arial"/>
          <w:szCs w:val="22"/>
        </w:rPr>
        <w:t>)</w:t>
      </w:r>
      <w:r w:rsidRPr="0004308A">
        <w:rPr>
          <w:rFonts w:eastAsia="Arial" w:cs="Arial"/>
          <w:szCs w:val="22"/>
        </w:rPr>
        <w:t xml:space="preserve"> for each province.</w:t>
      </w:r>
    </w:p>
    <w:p w14:paraId="3C59AAC6" w14:textId="77777777" w:rsidR="005F7705" w:rsidRPr="0004308A" w:rsidRDefault="008D6D0F" w:rsidP="00EB4C7C">
      <w:pPr>
        <w:pStyle w:val="ListParagraph"/>
        <w:numPr>
          <w:ilvl w:val="0"/>
          <w:numId w:val="33"/>
        </w:numPr>
        <w:rPr>
          <w:rFonts w:cs="Arial"/>
        </w:rPr>
      </w:pPr>
      <w:r w:rsidRPr="0004308A">
        <w:rPr>
          <w:rFonts w:cs="Arial"/>
        </w:rPr>
        <w:t xml:space="preserve">Business </w:t>
      </w:r>
      <w:r w:rsidR="005F7705" w:rsidRPr="0004308A">
        <w:rPr>
          <w:rFonts w:cs="Arial"/>
        </w:rPr>
        <w:t xml:space="preserve">positioning </w:t>
      </w:r>
      <w:r w:rsidRPr="0004308A">
        <w:rPr>
          <w:rFonts w:cs="Arial"/>
        </w:rPr>
        <w:t>strategy in the agricultural sector</w:t>
      </w:r>
      <w:r w:rsidR="005F7705" w:rsidRPr="0004308A">
        <w:rPr>
          <w:rFonts w:cs="Arial"/>
        </w:rPr>
        <w:t xml:space="preserve"> (positioning, objectives, main products, geographical focus and lending </w:t>
      </w:r>
      <w:r w:rsidR="002B731C" w:rsidRPr="0004308A">
        <w:rPr>
          <w:rFonts w:cs="Arial"/>
        </w:rPr>
        <w:t>targets)</w:t>
      </w:r>
      <w:r w:rsidR="005F7705" w:rsidRPr="0004308A">
        <w:rPr>
          <w:rFonts w:cs="Arial"/>
        </w:rPr>
        <w:t xml:space="preserve"> in S</w:t>
      </w:r>
      <w:r w:rsidR="008C432D" w:rsidRPr="0004308A">
        <w:rPr>
          <w:rFonts w:cs="Arial"/>
        </w:rPr>
        <w:t>pain with detail</w:t>
      </w:r>
      <w:r w:rsidR="00A40EBA" w:rsidRPr="0004308A">
        <w:rPr>
          <w:rFonts w:cs="Arial"/>
        </w:rPr>
        <w:t>s</w:t>
      </w:r>
      <w:r w:rsidR="008C432D" w:rsidRPr="0004308A">
        <w:rPr>
          <w:rFonts w:cs="Arial"/>
        </w:rPr>
        <w:t xml:space="preserve"> for th</w:t>
      </w:r>
      <w:r w:rsidR="005F7705" w:rsidRPr="0004308A">
        <w:rPr>
          <w:rFonts w:cs="Arial"/>
        </w:rPr>
        <w:t>e</w:t>
      </w:r>
      <w:r w:rsidR="008C432D" w:rsidRPr="0004308A">
        <w:rPr>
          <w:rFonts w:cs="Arial"/>
        </w:rPr>
        <w:t xml:space="preserve"> region</w:t>
      </w:r>
      <w:r w:rsidR="005F7705" w:rsidRPr="0004308A">
        <w:rPr>
          <w:rFonts w:cs="Arial"/>
        </w:rPr>
        <w:t xml:space="preserve"> of </w:t>
      </w:r>
      <w:r w:rsidR="008C432D" w:rsidRPr="0004308A">
        <w:rPr>
          <w:rFonts w:cs="Arial"/>
        </w:rPr>
        <w:t>Andalucía.</w:t>
      </w:r>
      <w:r w:rsidR="005F7705" w:rsidRPr="0004308A">
        <w:rPr>
          <w:rFonts w:cs="Arial"/>
        </w:rPr>
        <w:t xml:space="preserve"> </w:t>
      </w:r>
    </w:p>
    <w:p w14:paraId="56F93B41" w14:textId="77777777" w:rsidR="008C432D" w:rsidRPr="0004308A" w:rsidRDefault="00E22A93" w:rsidP="00EB4C7C">
      <w:pPr>
        <w:pStyle w:val="ListParagraph"/>
        <w:numPr>
          <w:ilvl w:val="0"/>
          <w:numId w:val="33"/>
        </w:numPr>
        <w:rPr>
          <w:rFonts w:cs="Arial"/>
        </w:rPr>
      </w:pPr>
      <w:bookmarkStart w:id="64" w:name="_Ref43130813"/>
      <w:r w:rsidRPr="0004308A">
        <w:rPr>
          <w:rFonts w:cs="Arial"/>
        </w:rPr>
        <w:t>P</w:t>
      </w:r>
      <w:r w:rsidR="009A71B7" w:rsidRPr="0004308A">
        <w:rPr>
          <w:rFonts w:cs="Arial"/>
        </w:rPr>
        <w:t>ercentage</w:t>
      </w:r>
      <w:r w:rsidR="008C432D" w:rsidRPr="0004308A">
        <w:rPr>
          <w:rFonts w:cs="Arial"/>
        </w:rPr>
        <w:t xml:space="preserve"> of </w:t>
      </w:r>
      <w:r w:rsidR="00A40EBA" w:rsidRPr="0004308A">
        <w:rPr>
          <w:rFonts w:cs="Arial"/>
        </w:rPr>
        <w:t>new lending</w:t>
      </w:r>
      <w:r w:rsidR="00214B3F" w:rsidRPr="0004308A">
        <w:rPr>
          <w:rFonts w:cs="Arial"/>
        </w:rPr>
        <w:t xml:space="preserve"> (</w:t>
      </w:r>
      <w:r w:rsidR="003471F1" w:rsidRPr="0004308A">
        <w:rPr>
          <w:rFonts w:cs="Arial"/>
        </w:rPr>
        <w:t>f</w:t>
      </w:r>
      <w:r w:rsidR="00214B3F" w:rsidRPr="0004308A">
        <w:rPr>
          <w:rFonts w:cs="Arial"/>
        </w:rPr>
        <w:t>irst quarter 2020 versus first quarter 2019 and 2019 versus 2018</w:t>
      </w:r>
      <w:r w:rsidR="00A40EBA" w:rsidRPr="0004308A">
        <w:rPr>
          <w:rFonts w:cs="Arial"/>
        </w:rPr>
        <w:t xml:space="preserve">) and total </w:t>
      </w:r>
      <w:r w:rsidR="00C647E5" w:rsidRPr="0004308A">
        <w:rPr>
          <w:rFonts w:cs="Arial"/>
        </w:rPr>
        <w:t>outstanding</w:t>
      </w:r>
      <w:r w:rsidR="00A40EBA" w:rsidRPr="0004308A">
        <w:rPr>
          <w:rFonts w:cs="Arial"/>
        </w:rPr>
        <w:t xml:space="preserve"> loans</w:t>
      </w:r>
      <w:r w:rsidR="009A71B7" w:rsidRPr="0004308A">
        <w:rPr>
          <w:rFonts w:cs="Arial"/>
        </w:rPr>
        <w:t xml:space="preserve"> </w:t>
      </w:r>
      <w:r w:rsidR="00025C12" w:rsidRPr="0004308A">
        <w:rPr>
          <w:rFonts w:cs="Arial"/>
        </w:rPr>
        <w:t xml:space="preserve">in </w:t>
      </w:r>
      <w:r w:rsidR="008C432D" w:rsidRPr="0004308A">
        <w:rPr>
          <w:rFonts w:cs="Arial"/>
        </w:rPr>
        <w:t xml:space="preserve">the </w:t>
      </w:r>
      <w:r w:rsidR="002E07B1" w:rsidRPr="0004308A">
        <w:rPr>
          <w:rFonts w:cs="Arial"/>
        </w:rPr>
        <w:t xml:space="preserve">indicative NACE codes provided in Annex </w:t>
      </w:r>
      <w:r w:rsidR="002E07B1" w:rsidRPr="0004308A">
        <w:rPr>
          <w:rFonts w:cs="Arial"/>
          <w:color w:val="00B0F0"/>
        </w:rPr>
        <w:t>6</w:t>
      </w:r>
      <w:r w:rsidR="00025C12" w:rsidRPr="0004308A">
        <w:rPr>
          <w:rFonts w:cs="Arial"/>
          <w:color w:val="00B0F0"/>
        </w:rPr>
        <w:t xml:space="preserve">, </w:t>
      </w:r>
      <w:r w:rsidR="00025C12" w:rsidRPr="0004308A">
        <w:rPr>
          <w:rFonts w:cs="Arial"/>
        </w:rPr>
        <w:t xml:space="preserve">providing the split by NACE </w:t>
      </w:r>
      <w:r w:rsidR="00920798">
        <w:rPr>
          <w:rFonts w:cs="Arial"/>
        </w:rPr>
        <w:t>at s</w:t>
      </w:r>
      <w:r w:rsidR="00CB378C" w:rsidRPr="0004308A">
        <w:rPr>
          <w:rFonts w:cs="Arial"/>
        </w:rPr>
        <w:t xml:space="preserve">ection level </w:t>
      </w:r>
      <w:r w:rsidR="00025C12" w:rsidRPr="0004308A">
        <w:rPr>
          <w:rFonts w:cs="Arial"/>
        </w:rPr>
        <w:t xml:space="preserve">(i.e. </w:t>
      </w:r>
      <w:r w:rsidR="00AB599D" w:rsidRPr="0004308A">
        <w:rPr>
          <w:rFonts w:cs="Arial"/>
        </w:rPr>
        <w:t xml:space="preserve">by </w:t>
      </w:r>
      <w:r w:rsidR="00025C12" w:rsidRPr="0004308A">
        <w:rPr>
          <w:rFonts w:cs="Arial"/>
        </w:rPr>
        <w:t xml:space="preserve">letter </w:t>
      </w:r>
      <w:r w:rsidR="005F133D" w:rsidRPr="0004308A">
        <w:rPr>
          <w:rFonts w:cs="Arial"/>
        </w:rPr>
        <w:t>‘</w:t>
      </w:r>
      <w:r w:rsidR="00025C12" w:rsidRPr="0004308A">
        <w:rPr>
          <w:rFonts w:cs="Arial"/>
        </w:rPr>
        <w:t>A</w:t>
      </w:r>
      <w:r w:rsidR="005F133D" w:rsidRPr="0004308A">
        <w:rPr>
          <w:rFonts w:cs="Arial"/>
        </w:rPr>
        <w:t>’</w:t>
      </w:r>
      <w:r w:rsidR="00025C12" w:rsidRPr="0004308A">
        <w:rPr>
          <w:rFonts w:cs="Arial"/>
        </w:rPr>
        <w:t xml:space="preserve"> and letter </w:t>
      </w:r>
      <w:r w:rsidR="005F133D" w:rsidRPr="0004308A">
        <w:rPr>
          <w:rFonts w:cs="Arial"/>
        </w:rPr>
        <w:t>‘</w:t>
      </w:r>
      <w:r w:rsidR="00025C12" w:rsidRPr="0004308A">
        <w:rPr>
          <w:rFonts w:cs="Arial"/>
        </w:rPr>
        <w:t>C</w:t>
      </w:r>
      <w:r w:rsidR="005F133D" w:rsidRPr="0004308A">
        <w:rPr>
          <w:rFonts w:cs="Arial"/>
        </w:rPr>
        <w:t>’</w:t>
      </w:r>
      <w:r w:rsidR="00025C12" w:rsidRPr="0004308A">
        <w:rPr>
          <w:rFonts w:cs="Arial"/>
        </w:rPr>
        <w:t xml:space="preserve">) for </w:t>
      </w:r>
      <w:r w:rsidR="00E41890" w:rsidRPr="0004308A">
        <w:rPr>
          <w:rFonts w:cs="Arial"/>
        </w:rPr>
        <w:t>Spain</w:t>
      </w:r>
      <w:r w:rsidR="008C432D" w:rsidRPr="0004308A">
        <w:rPr>
          <w:rFonts w:cs="Arial"/>
        </w:rPr>
        <w:t xml:space="preserve">. </w:t>
      </w:r>
      <w:bookmarkEnd w:id="64"/>
    </w:p>
    <w:p w14:paraId="326317D6" w14:textId="3D29F498" w:rsidR="00025C12" w:rsidRPr="0004308A" w:rsidRDefault="009A71B7" w:rsidP="00EB4C7C">
      <w:pPr>
        <w:pStyle w:val="ListParagraph"/>
        <w:numPr>
          <w:ilvl w:val="0"/>
          <w:numId w:val="33"/>
        </w:numPr>
        <w:rPr>
          <w:rFonts w:cs="Arial"/>
        </w:rPr>
      </w:pPr>
      <w:r w:rsidRPr="0004308A">
        <w:rPr>
          <w:rFonts w:cs="Arial"/>
        </w:rPr>
        <w:t xml:space="preserve">For </w:t>
      </w:r>
      <w:r w:rsidR="00AB599D" w:rsidRPr="0004308A">
        <w:rPr>
          <w:rFonts w:cs="Arial"/>
        </w:rPr>
        <w:t>Andalucía, for the</w:t>
      </w:r>
      <w:r w:rsidRPr="0004308A">
        <w:rPr>
          <w:rFonts w:cs="Arial"/>
        </w:rPr>
        <w:t xml:space="preserve"> </w:t>
      </w:r>
      <w:r w:rsidR="00025C12" w:rsidRPr="0004308A">
        <w:rPr>
          <w:rFonts w:cs="Arial"/>
        </w:rPr>
        <w:t xml:space="preserve">new lending in the first quarter of 2020 and </w:t>
      </w:r>
      <w:r w:rsidR="00AB599D" w:rsidRPr="0004308A">
        <w:rPr>
          <w:rFonts w:cs="Arial"/>
        </w:rPr>
        <w:t xml:space="preserve">for </w:t>
      </w:r>
      <w:r w:rsidR="00025C12" w:rsidRPr="0004308A">
        <w:rPr>
          <w:rFonts w:cs="Arial"/>
        </w:rPr>
        <w:t xml:space="preserve">the </w:t>
      </w:r>
      <w:r w:rsidRPr="0004308A">
        <w:rPr>
          <w:rFonts w:cs="Arial"/>
        </w:rPr>
        <w:t>outstanding portfolio</w:t>
      </w:r>
      <w:r w:rsidR="00E22A93" w:rsidRPr="0004308A">
        <w:rPr>
          <w:rFonts w:cs="Arial"/>
        </w:rPr>
        <w:t xml:space="preserve"> </w:t>
      </w:r>
      <w:r w:rsidR="00A40EBA" w:rsidRPr="00025C12">
        <w:rPr>
          <w:rFonts w:cs="Arial"/>
          <w:color w:val="5F497A" w:themeColor="accent4" w:themeShade="BF"/>
        </w:rPr>
        <w:t>(</w:t>
      </w:r>
      <w:r w:rsidR="00A40EBA" w:rsidRPr="00025C12">
        <w:rPr>
          <w:rFonts w:cs="Arial"/>
        </w:rPr>
        <w:t xml:space="preserve">Point </w:t>
      </w:r>
      <w:r w:rsidR="00A40EBA" w:rsidRPr="0004308A">
        <w:rPr>
          <w:rFonts w:cs="Arial"/>
          <w:color w:val="3333FF"/>
        </w:rPr>
        <w:fldChar w:fldCharType="begin"/>
      </w:r>
      <w:r w:rsidR="00A40EBA" w:rsidRPr="0004308A">
        <w:rPr>
          <w:rFonts w:cs="Arial"/>
          <w:color w:val="3333FF"/>
        </w:rPr>
        <w:instrText xml:space="preserve"> REF _Ref43130813 \r \h </w:instrText>
      </w:r>
      <w:r w:rsidR="00A40EBA" w:rsidRPr="0004308A">
        <w:rPr>
          <w:rFonts w:cs="Arial"/>
          <w:color w:val="3333FF"/>
        </w:rPr>
      </w:r>
      <w:r w:rsidR="00A40EBA" w:rsidRPr="0004308A">
        <w:rPr>
          <w:rFonts w:cs="Arial"/>
          <w:color w:val="3333FF"/>
        </w:rPr>
        <w:fldChar w:fldCharType="separate"/>
      </w:r>
      <w:r w:rsidR="00E52D5F">
        <w:rPr>
          <w:rFonts w:cs="Arial"/>
          <w:color w:val="3333FF"/>
        </w:rPr>
        <w:t>4)</w:t>
      </w:r>
      <w:r w:rsidR="00A40EBA" w:rsidRPr="0004308A">
        <w:rPr>
          <w:rFonts w:cs="Arial"/>
          <w:color w:val="3333FF"/>
        </w:rPr>
        <w:fldChar w:fldCharType="end"/>
      </w:r>
      <w:r w:rsidR="00A40EBA" w:rsidRPr="00025C12">
        <w:rPr>
          <w:rFonts w:cs="Arial"/>
          <w:color w:val="5F497A" w:themeColor="accent4" w:themeShade="BF"/>
        </w:rPr>
        <w:t xml:space="preserve"> </w:t>
      </w:r>
      <w:r w:rsidR="00A40EBA" w:rsidRPr="0004308A">
        <w:rPr>
          <w:rFonts w:cs="Arial"/>
        </w:rPr>
        <w:t>above)</w:t>
      </w:r>
      <w:r w:rsidRPr="0004308A">
        <w:rPr>
          <w:rFonts w:cs="Arial"/>
        </w:rPr>
        <w:t>,</w:t>
      </w:r>
      <w:r w:rsidR="00025C12" w:rsidRPr="0004308A">
        <w:rPr>
          <w:rFonts w:cs="Arial"/>
        </w:rPr>
        <w:t xml:space="preserve"> please provide the NACE </w:t>
      </w:r>
      <w:r w:rsidR="00CB378C" w:rsidRPr="0004308A">
        <w:rPr>
          <w:rFonts w:cs="Arial"/>
        </w:rPr>
        <w:t xml:space="preserve">split at </w:t>
      </w:r>
      <w:r w:rsidR="00920798">
        <w:rPr>
          <w:rFonts w:cs="Arial"/>
        </w:rPr>
        <w:t>s</w:t>
      </w:r>
      <w:r w:rsidR="00CB378C" w:rsidRPr="0004308A">
        <w:rPr>
          <w:rFonts w:cs="Arial"/>
        </w:rPr>
        <w:t xml:space="preserve">ection level </w:t>
      </w:r>
      <w:r w:rsidR="00025C12" w:rsidRPr="0004308A">
        <w:rPr>
          <w:rFonts w:cs="Arial"/>
        </w:rPr>
        <w:t>(</w:t>
      </w:r>
      <w:r w:rsidR="00CB378C" w:rsidRPr="0004308A">
        <w:rPr>
          <w:rFonts w:cs="Arial"/>
        </w:rPr>
        <w:t>i.e.</w:t>
      </w:r>
      <w:r w:rsidR="00AB599D" w:rsidRPr="0004308A">
        <w:rPr>
          <w:rFonts w:cs="Arial"/>
        </w:rPr>
        <w:t xml:space="preserve"> </w:t>
      </w:r>
      <w:r w:rsidR="00025C12" w:rsidRPr="0004308A">
        <w:rPr>
          <w:rFonts w:cs="Arial"/>
        </w:rPr>
        <w:t xml:space="preserve">letters </w:t>
      </w:r>
      <w:r w:rsidR="005F133D" w:rsidRPr="0004308A">
        <w:rPr>
          <w:rFonts w:cs="Arial"/>
        </w:rPr>
        <w:t>‘</w:t>
      </w:r>
      <w:r w:rsidR="00025C12" w:rsidRPr="0004308A">
        <w:rPr>
          <w:rFonts w:cs="Arial"/>
        </w:rPr>
        <w:t>A</w:t>
      </w:r>
      <w:r w:rsidR="005F133D" w:rsidRPr="0004308A">
        <w:rPr>
          <w:rFonts w:cs="Arial"/>
        </w:rPr>
        <w:t>’</w:t>
      </w:r>
      <w:r w:rsidR="00025C12" w:rsidRPr="0004308A">
        <w:rPr>
          <w:rFonts w:cs="Arial"/>
        </w:rPr>
        <w:t xml:space="preserve"> and </w:t>
      </w:r>
      <w:r w:rsidR="005F133D" w:rsidRPr="0004308A">
        <w:rPr>
          <w:rFonts w:cs="Arial"/>
        </w:rPr>
        <w:t>‘</w:t>
      </w:r>
      <w:r w:rsidR="00025C12" w:rsidRPr="0004308A">
        <w:rPr>
          <w:rFonts w:cs="Arial"/>
        </w:rPr>
        <w:t>C</w:t>
      </w:r>
      <w:r w:rsidR="005F133D" w:rsidRPr="0004308A">
        <w:rPr>
          <w:rFonts w:cs="Arial"/>
        </w:rPr>
        <w:t>’</w:t>
      </w:r>
      <w:r w:rsidR="00025C12" w:rsidRPr="0004308A">
        <w:rPr>
          <w:rFonts w:cs="Arial"/>
        </w:rPr>
        <w:t>)</w:t>
      </w:r>
      <w:r w:rsidR="00AB599D" w:rsidRPr="0004308A">
        <w:rPr>
          <w:rFonts w:cs="Arial"/>
        </w:rPr>
        <w:t xml:space="preserve"> by province</w:t>
      </w:r>
      <w:r w:rsidR="00025C12" w:rsidRPr="0004308A">
        <w:rPr>
          <w:rFonts w:cs="Arial"/>
        </w:rPr>
        <w:t>.</w:t>
      </w:r>
    </w:p>
    <w:p w14:paraId="0CEE2FC9" w14:textId="7EC26AD1" w:rsidR="00221E7B" w:rsidRDefault="007D51B6" w:rsidP="00C54B9E">
      <w:pPr>
        <w:pStyle w:val="ListParagraph"/>
        <w:numPr>
          <w:ilvl w:val="0"/>
          <w:numId w:val="33"/>
        </w:numPr>
        <w:rPr>
          <w:rFonts w:cs="Arial"/>
          <w:szCs w:val="20"/>
        </w:rPr>
      </w:pPr>
      <w:r w:rsidRPr="0004308A">
        <w:rPr>
          <w:rFonts w:cs="Arial"/>
        </w:rPr>
        <w:t xml:space="preserve">Lending products currently offered to Final Recipients in the </w:t>
      </w:r>
      <w:r w:rsidR="00FA7F42">
        <w:rPr>
          <w:rFonts w:cs="Arial"/>
        </w:rPr>
        <w:t>a</w:t>
      </w:r>
      <w:r w:rsidRPr="0004308A">
        <w:rPr>
          <w:rFonts w:cs="Arial"/>
        </w:rPr>
        <w:t>gricultural sector, purpose of finance, minimum and maximum size, maturity and grace period of loans, rate of financing (LTV) and repayment features.</w:t>
      </w:r>
      <w:r w:rsidR="00CB378C" w:rsidRPr="0004308A">
        <w:rPr>
          <w:rFonts w:cs="Arial"/>
        </w:rPr>
        <w:t xml:space="preserve"> Please specify which products are addressed to economic activities in NACE codes provided in Annex </w:t>
      </w:r>
      <w:r w:rsidR="00CB378C" w:rsidRPr="00CB378C">
        <w:rPr>
          <w:rFonts w:cs="Arial"/>
          <w:color w:val="00B0F0"/>
        </w:rPr>
        <w:t>6</w:t>
      </w:r>
      <w:r w:rsidR="00CB378C" w:rsidRPr="00CB378C">
        <w:rPr>
          <w:rFonts w:cs="Arial"/>
          <w:color w:val="00B050"/>
        </w:rPr>
        <w:t>.</w:t>
      </w:r>
    </w:p>
    <w:p w14:paraId="05B43897" w14:textId="0713DC11" w:rsidR="00F5021B" w:rsidRPr="00F5021B" w:rsidRDefault="00963ADB" w:rsidP="00EB4C7C">
      <w:pPr>
        <w:pStyle w:val="Heading1"/>
        <w:numPr>
          <w:ilvl w:val="2"/>
          <w:numId w:val="29"/>
        </w:numPr>
        <w:spacing w:before="240" w:after="240"/>
        <w:ind w:left="360"/>
      </w:pPr>
      <w:bookmarkStart w:id="65" w:name="_Ref43212721"/>
      <w:bookmarkStart w:id="66" w:name="_Toc44434132"/>
      <w:r>
        <w:t>Experience</w:t>
      </w:r>
      <w:bookmarkEnd w:id="65"/>
      <w:bookmarkEnd w:id="66"/>
    </w:p>
    <w:p w14:paraId="6DEBAAE8" w14:textId="77777777" w:rsidR="00F5021B" w:rsidRPr="0004308A" w:rsidRDefault="00963ADB" w:rsidP="00EB4C7C">
      <w:pPr>
        <w:pStyle w:val="ListParagraph"/>
        <w:numPr>
          <w:ilvl w:val="0"/>
          <w:numId w:val="56"/>
        </w:numPr>
        <w:rPr>
          <w:rFonts w:cs="Arial"/>
        </w:rPr>
      </w:pPr>
      <w:r w:rsidRPr="0004308A">
        <w:rPr>
          <w:rFonts w:cs="Arial"/>
          <w:szCs w:val="22"/>
        </w:rPr>
        <w:t>Applicant’s institutional e</w:t>
      </w:r>
      <w:r w:rsidR="00F5021B" w:rsidRPr="0004308A">
        <w:rPr>
          <w:rFonts w:cs="Arial"/>
          <w:szCs w:val="22"/>
        </w:rPr>
        <w:t>xperience with the deployment of</w:t>
      </w:r>
      <w:r w:rsidRPr="0004308A">
        <w:rPr>
          <w:rFonts w:cs="Arial"/>
          <w:szCs w:val="22"/>
        </w:rPr>
        <w:t xml:space="preserve"> public guara</w:t>
      </w:r>
      <w:r w:rsidR="002B731C" w:rsidRPr="0004308A">
        <w:rPr>
          <w:rFonts w:cs="Arial"/>
          <w:szCs w:val="22"/>
        </w:rPr>
        <w:t>ntee schemes in the form of FI/</w:t>
      </w:r>
      <w:r w:rsidRPr="0004308A">
        <w:rPr>
          <w:rFonts w:cs="Arial"/>
          <w:szCs w:val="22"/>
        </w:rPr>
        <w:t xml:space="preserve">other or </w:t>
      </w:r>
      <w:r w:rsidR="002B731C" w:rsidRPr="0004308A">
        <w:rPr>
          <w:rFonts w:cs="Arial"/>
          <w:szCs w:val="22"/>
        </w:rPr>
        <w:t xml:space="preserve">with </w:t>
      </w:r>
      <w:r w:rsidRPr="0004308A">
        <w:rPr>
          <w:rFonts w:cs="Arial"/>
          <w:szCs w:val="22"/>
        </w:rPr>
        <w:t xml:space="preserve">management of other relevant forms of public support or  securitisations or other similar EU/EIB/EIF </w:t>
      </w:r>
      <w:r w:rsidR="00F5021B" w:rsidRPr="0004308A">
        <w:rPr>
          <w:rFonts w:cs="Arial"/>
          <w:szCs w:val="22"/>
        </w:rPr>
        <w:t xml:space="preserve">products including risk sharing, programme loans or </w:t>
      </w:r>
      <w:r w:rsidR="002B731C" w:rsidRPr="0004308A">
        <w:rPr>
          <w:rFonts w:cs="Arial"/>
          <w:szCs w:val="22"/>
        </w:rPr>
        <w:t>funded</w:t>
      </w:r>
      <w:r w:rsidR="00920798">
        <w:rPr>
          <w:rFonts w:cs="Arial"/>
          <w:szCs w:val="22"/>
        </w:rPr>
        <w:t>/unfunded</w:t>
      </w:r>
      <w:r w:rsidR="002B731C" w:rsidRPr="0004308A">
        <w:rPr>
          <w:rFonts w:cs="Arial"/>
          <w:szCs w:val="22"/>
        </w:rPr>
        <w:t xml:space="preserve"> </w:t>
      </w:r>
      <w:r w:rsidRPr="0004308A">
        <w:rPr>
          <w:rFonts w:cs="Arial"/>
          <w:szCs w:val="22"/>
        </w:rPr>
        <w:t>FI.</w:t>
      </w:r>
    </w:p>
    <w:p w14:paraId="05086D03" w14:textId="77777777" w:rsidR="00580092" w:rsidRDefault="00580092" w:rsidP="00EB4C7C">
      <w:pPr>
        <w:pStyle w:val="Heading1"/>
        <w:keepNext/>
        <w:numPr>
          <w:ilvl w:val="1"/>
          <w:numId w:val="29"/>
        </w:numPr>
        <w:spacing w:before="240" w:after="240"/>
      </w:pPr>
      <w:bookmarkStart w:id="67" w:name="_Ref43142291"/>
      <w:bookmarkStart w:id="68" w:name="_Toc44434133"/>
      <w:r>
        <w:t>IMPLEMENTATION OF THE FINANCIAL INSTRUMENT</w:t>
      </w:r>
      <w:bookmarkEnd w:id="67"/>
      <w:bookmarkEnd w:id="68"/>
    </w:p>
    <w:p w14:paraId="2F4AC0C4" w14:textId="77777777" w:rsidR="00FA4376" w:rsidRDefault="000124D6" w:rsidP="00EB4C7C">
      <w:pPr>
        <w:pStyle w:val="Heading1"/>
        <w:keepNext/>
        <w:numPr>
          <w:ilvl w:val="2"/>
          <w:numId w:val="29"/>
        </w:numPr>
        <w:spacing w:before="240" w:after="240"/>
        <w:ind w:left="360"/>
      </w:pPr>
      <w:bookmarkStart w:id="69" w:name="_Ref43137933"/>
      <w:bookmarkStart w:id="70" w:name="_Toc44434134"/>
      <w:r>
        <w:t>Portfolio definition</w:t>
      </w:r>
      <w:bookmarkEnd w:id="69"/>
      <w:bookmarkEnd w:id="70"/>
    </w:p>
    <w:p w14:paraId="61D1ED47" w14:textId="77777777" w:rsidR="00AB599D" w:rsidRPr="008B377D" w:rsidRDefault="00AB599D" w:rsidP="00AB599D">
      <w:pPr>
        <w:rPr>
          <w:rFonts w:cs="Arial"/>
          <w:color w:val="000000" w:themeColor="text1"/>
          <w:szCs w:val="22"/>
        </w:rPr>
      </w:pPr>
      <w:r w:rsidRPr="00CD18D9">
        <w:rPr>
          <w:rFonts w:cs="Arial"/>
          <w:color w:val="000000" w:themeColor="text1"/>
          <w:szCs w:val="22"/>
        </w:rPr>
        <w:t>The</w:t>
      </w:r>
      <w:r w:rsidRPr="008B377D">
        <w:rPr>
          <w:rFonts w:cs="Arial"/>
          <w:color w:val="000000" w:themeColor="text1"/>
          <w:szCs w:val="22"/>
        </w:rPr>
        <w:t xml:space="preserve"> portfolio proposed herein </w:t>
      </w:r>
      <w:r w:rsidR="00E41890" w:rsidRPr="008B377D">
        <w:rPr>
          <w:rFonts w:cs="Arial"/>
          <w:color w:val="000000" w:themeColor="text1"/>
          <w:szCs w:val="22"/>
        </w:rPr>
        <w:t xml:space="preserve">by </w:t>
      </w:r>
      <w:r w:rsidRPr="008B377D">
        <w:rPr>
          <w:rFonts w:cs="Arial"/>
          <w:color w:val="000000" w:themeColor="text1"/>
          <w:szCs w:val="22"/>
        </w:rPr>
        <w:t xml:space="preserve">the Applicant must consider </w:t>
      </w:r>
      <w:r w:rsidR="00E41890" w:rsidRPr="008B377D">
        <w:rPr>
          <w:rFonts w:cs="Arial"/>
          <w:color w:val="000000" w:themeColor="text1"/>
          <w:szCs w:val="22"/>
          <w:u w:val="single"/>
        </w:rPr>
        <w:t>exclusively</w:t>
      </w:r>
      <w:r w:rsidR="00E41890" w:rsidRPr="008B377D">
        <w:rPr>
          <w:rFonts w:cs="Arial"/>
          <w:color w:val="000000" w:themeColor="text1"/>
          <w:szCs w:val="22"/>
        </w:rPr>
        <w:t xml:space="preserve"> </w:t>
      </w:r>
      <w:r w:rsidRPr="008B377D">
        <w:rPr>
          <w:rFonts w:cs="Arial"/>
          <w:color w:val="000000" w:themeColor="text1"/>
          <w:szCs w:val="22"/>
        </w:rPr>
        <w:t xml:space="preserve">Loans in the indicative NACE codes provided in Annex </w:t>
      </w:r>
      <w:r w:rsidRPr="008B377D">
        <w:rPr>
          <w:rFonts w:cs="Arial"/>
          <w:color w:val="00B0F0"/>
          <w:szCs w:val="22"/>
        </w:rPr>
        <w:t>6</w:t>
      </w:r>
      <w:r w:rsidRPr="008B377D">
        <w:rPr>
          <w:rFonts w:cs="Arial"/>
          <w:color w:val="000000" w:themeColor="text1"/>
          <w:szCs w:val="22"/>
        </w:rPr>
        <w:t xml:space="preserve">. Accordingly, the points in </w:t>
      </w:r>
      <w:r w:rsidR="007F7D91" w:rsidRPr="008B377D">
        <w:rPr>
          <w:rFonts w:cs="Arial"/>
          <w:color w:val="000000" w:themeColor="text1"/>
          <w:szCs w:val="22"/>
        </w:rPr>
        <w:t>this s</w:t>
      </w:r>
      <w:r w:rsidRPr="008B377D">
        <w:rPr>
          <w:rFonts w:cs="Arial"/>
          <w:color w:val="000000" w:themeColor="text1"/>
          <w:szCs w:val="22"/>
        </w:rPr>
        <w:t>ubsection must be addressed exclusively in connection with such portfolio.</w:t>
      </w:r>
    </w:p>
    <w:p w14:paraId="4D88A0F9" w14:textId="2898FA7B" w:rsidR="00F1764F" w:rsidRPr="002B731C" w:rsidRDefault="00F1764F" w:rsidP="00EB4C7C">
      <w:pPr>
        <w:pStyle w:val="ListParagraph"/>
        <w:numPr>
          <w:ilvl w:val="0"/>
          <w:numId w:val="35"/>
        </w:numPr>
        <w:rPr>
          <w:rFonts w:cs="Arial"/>
          <w:szCs w:val="22"/>
        </w:rPr>
      </w:pPr>
      <w:bookmarkStart w:id="71" w:name="_Ref43214132"/>
      <w:r w:rsidRPr="0004308A">
        <w:rPr>
          <w:rFonts w:cs="Arial"/>
          <w:szCs w:val="22"/>
        </w:rPr>
        <w:t xml:space="preserve">Proposed </w:t>
      </w:r>
      <w:r w:rsidR="00347DBB" w:rsidRPr="0004308A">
        <w:rPr>
          <w:rFonts w:cs="Arial"/>
          <w:szCs w:val="22"/>
        </w:rPr>
        <w:t>M</w:t>
      </w:r>
      <w:r w:rsidRPr="0004308A">
        <w:rPr>
          <w:rFonts w:cs="Arial"/>
          <w:szCs w:val="22"/>
        </w:rPr>
        <w:t>aximum Portfolio Volume</w:t>
      </w:r>
      <w:r w:rsidR="00CF26E8" w:rsidRPr="0004308A">
        <w:rPr>
          <w:rFonts w:cs="Arial"/>
          <w:szCs w:val="22"/>
        </w:rPr>
        <w:t xml:space="preserve"> </w:t>
      </w:r>
      <w:r w:rsidRPr="0004308A">
        <w:rPr>
          <w:rFonts w:cs="Arial"/>
          <w:szCs w:val="22"/>
        </w:rPr>
        <w:t xml:space="preserve">to be originated during the </w:t>
      </w:r>
      <w:r w:rsidR="009B5B8A" w:rsidRPr="0004308A">
        <w:rPr>
          <w:rFonts w:cs="Arial"/>
          <w:b/>
          <w:szCs w:val="22"/>
        </w:rPr>
        <w:t>Inclusion</w:t>
      </w:r>
      <w:r w:rsidR="009B5B8A" w:rsidRPr="0004308A">
        <w:rPr>
          <w:rFonts w:cs="Arial"/>
          <w:szCs w:val="22"/>
        </w:rPr>
        <w:t xml:space="preserve"> </w:t>
      </w:r>
      <w:r w:rsidRPr="006B7994">
        <w:rPr>
          <w:rFonts w:cs="Arial"/>
          <w:b/>
          <w:szCs w:val="22"/>
        </w:rPr>
        <w:t>Period</w:t>
      </w:r>
      <w:bookmarkEnd w:id="71"/>
      <w:r w:rsidR="00B7071A" w:rsidRPr="0004308A">
        <w:rPr>
          <w:rFonts w:cs="Arial"/>
          <w:szCs w:val="22"/>
        </w:rPr>
        <w:t xml:space="preserve"> (see definition in </w:t>
      </w:r>
      <w:r w:rsidR="006213A1" w:rsidRPr="006213A1">
        <w:rPr>
          <w:szCs w:val="22"/>
        </w:rPr>
        <w:t>Section</w:t>
      </w:r>
      <w:r w:rsidR="00251DB7">
        <w:rPr>
          <w:szCs w:val="22"/>
        </w:rPr>
        <w:t xml:space="preserve"> </w:t>
      </w:r>
      <w:r w:rsidR="006213A1">
        <w:rPr>
          <w:szCs w:val="22"/>
        </w:rPr>
        <w:t xml:space="preserve"> </w:t>
      </w:r>
      <w:r w:rsidR="00251DB7" w:rsidRPr="00251DB7">
        <w:rPr>
          <w:rFonts w:cs="Arial"/>
          <w:color w:val="3333FF"/>
        </w:rPr>
        <w:fldChar w:fldCharType="begin"/>
      </w:r>
      <w:r w:rsidR="00251DB7" w:rsidRPr="00251DB7">
        <w:rPr>
          <w:rFonts w:cs="Arial"/>
          <w:color w:val="3333FF"/>
        </w:rPr>
        <w:instrText xml:space="preserve"> REF _Ref59093648 \r \h </w:instrText>
      </w:r>
      <w:r w:rsidR="00251DB7">
        <w:rPr>
          <w:rFonts w:cs="Arial"/>
          <w:color w:val="3333FF"/>
        </w:rPr>
        <w:instrText xml:space="preserve"> \* MERGEFORMAT </w:instrText>
      </w:r>
      <w:r w:rsidR="00251DB7" w:rsidRPr="00251DB7">
        <w:rPr>
          <w:rFonts w:cs="Arial"/>
          <w:color w:val="3333FF"/>
        </w:rPr>
      </w:r>
      <w:r w:rsidR="00251DB7" w:rsidRPr="00251DB7">
        <w:rPr>
          <w:rFonts w:cs="Arial"/>
          <w:color w:val="3333FF"/>
        </w:rPr>
        <w:fldChar w:fldCharType="separate"/>
      </w:r>
      <w:r w:rsidR="00251DB7" w:rsidRPr="00251DB7">
        <w:rPr>
          <w:rFonts w:cs="Arial"/>
          <w:color w:val="3333FF"/>
        </w:rPr>
        <w:t>2)</w:t>
      </w:r>
      <w:r w:rsidR="00251DB7" w:rsidRPr="00251DB7">
        <w:rPr>
          <w:rFonts w:cs="Arial"/>
          <w:color w:val="3333FF"/>
        </w:rPr>
        <w:fldChar w:fldCharType="end"/>
      </w:r>
      <w:r w:rsidR="006213A1" w:rsidRPr="006213A1">
        <w:rPr>
          <w:szCs w:val="22"/>
        </w:rPr>
        <w:t xml:space="preserve"> of</w:t>
      </w:r>
      <w:r w:rsidR="006213A1">
        <w:rPr>
          <w:szCs w:val="22"/>
        </w:rPr>
        <w:t xml:space="preserve"> Annex </w:t>
      </w:r>
      <w:r w:rsidR="006213A1" w:rsidRPr="00332ED7">
        <w:rPr>
          <w:color w:val="00B0F0"/>
          <w:szCs w:val="22"/>
        </w:rPr>
        <w:t>5</w:t>
      </w:r>
      <w:r w:rsidR="00B7071A" w:rsidRPr="008B377D">
        <w:rPr>
          <w:rFonts w:cs="Arial"/>
          <w:szCs w:val="22"/>
        </w:rPr>
        <w:t>)</w:t>
      </w:r>
      <w:r w:rsidR="002B731C" w:rsidRPr="008B377D">
        <w:rPr>
          <w:rFonts w:cs="Arial"/>
          <w:szCs w:val="22"/>
        </w:rPr>
        <w:t xml:space="preserve">; </w:t>
      </w:r>
    </w:p>
    <w:p w14:paraId="0D9444AE" w14:textId="79C1D24E" w:rsidR="00F1764F" w:rsidRPr="0004308A" w:rsidRDefault="00F1764F" w:rsidP="00EB4C7C">
      <w:pPr>
        <w:pStyle w:val="ListParagraph"/>
        <w:numPr>
          <w:ilvl w:val="0"/>
          <w:numId w:val="35"/>
        </w:numPr>
      </w:pPr>
      <w:bookmarkStart w:id="72" w:name="_Ref59119591"/>
      <w:r w:rsidRPr="0004308A">
        <w:rPr>
          <w:rFonts w:cs="Arial"/>
          <w:szCs w:val="22"/>
        </w:rPr>
        <w:t xml:space="preserve">Proposed minimum </w:t>
      </w:r>
      <w:r w:rsidR="00B14998">
        <w:rPr>
          <w:rFonts w:cs="Arial"/>
          <w:szCs w:val="22"/>
        </w:rPr>
        <w:t>p</w:t>
      </w:r>
      <w:r w:rsidR="002B731C" w:rsidRPr="0004308A">
        <w:rPr>
          <w:rFonts w:cs="Arial"/>
          <w:szCs w:val="22"/>
        </w:rPr>
        <w:t>ortfolio</w:t>
      </w:r>
      <w:r w:rsidRPr="0004308A">
        <w:rPr>
          <w:rFonts w:cs="Arial"/>
          <w:szCs w:val="22"/>
        </w:rPr>
        <w:t xml:space="preserve"> </w:t>
      </w:r>
      <w:r w:rsidR="00B14998">
        <w:rPr>
          <w:rFonts w:cs="Arial"/>
          <w:szCs w:val="22"/>
        </w:rPr>
        <w:t>v</w:t>
      </w:r>
      <w:r w:rsidRPr="0004308A">
        <w:rPr>
          <w:rFonts w:cs="Arial"/>
          <w:szCs w:val="22"/>
        </w:rPr>
        <w:t>olume</w:t>
      </w:r>
      <w:r w:rsidR="00CF26E8" w:rsidRPr="0004308A">
        <w:rPr>
          <w:rFonts w:cs="Arial"/>
          <w:szCs w:val="22"/>
        </w:rPr>
        <w:t xml:space="preserve"> to be originated during the </w:t>
      </w:r>
      <w:r w:rsidR="009B5B8A" w:rsidRPr="0004308A">
        <w:rPr>
          <w:rFonts w:cs="Arial"/>
          <w:szCs w:val="22"/>
        </w:rPr>
        <w:t xml:space="preserve">Inclusion </w:t>
      </w:r>
      <w:r w:rsidR="00CF26E8" w:rsidRPr="0004308A">
        <w:rPr>
          <w:rFonts w:cs="Arial"/>
          <w:szCs w:val="22"/>
        </w:rPr>
        <w:t>Period,</w:t>
      </w:r>
      <w:r w:rsidRPr="0004308A">
        <w:rPr>
          <w:rFonts w:cs="Arial"/>
          <w:szCs w:val="22"/>
        </w:rPr>
        <w:t xml:space="preserve"> if any</w:t>
      </w:r>
      <w:r w:rsidR="00EE2C4B" w:rsidRPr="0004308A">
        <w:rPr>
          <w:rFonts w:cs="Arial"/>
          <w:szCs w:val="22"/>
        </w:rPr>
        <w:t>, c</w:t>
      </w:r>
      <w:r w:rsidRPr="0004308A">
        <w:rPr>
          <w:rFonts w:cs="Arial"/>
          <w:szCs w:val="22"/>
        </w:rPr>
        <w:t xml:space="preserve">onsidering that implementing </w:t>
      </w:r>
      <w:r w:rsidR="00A40EBA" w:rsidRPr="0004308A">
        <w:rPr>
          <w:rFonts w:cs="Arial"/>
          <w:szCs w:val="22"/>
        </w:rPr>
        <w:t>a</w:t>
      </w:r>
      <w:r w:rsidRPr="0004308A">
        <w:rPr>
          <w:rFonts w:cs="Arial"/>
          <w:szCs w:val="22"/>
        </w:rPr>
        <w:t xml:space="preserve"> FoF </w:t>
      </w:r>
      <w:r w:rsidR="00EE2C4B" w:rsidRPr="0004308A">
        <w:rPr>
          <w:rFonts w:cs="Arial"/>
          <w:szCs w:val="22"/>
        </w:rPr>
        <w:t>involves</w:t>
      </w:r>
      <w:r w:rsidRPr="0004308A">
        <w:rPr>
          <w:rFonts w:cs="Arial"/>
          <w:szCs w:val="22"/>
        </w:rPr>
        <w:t xml:space="preserve"> some administrative tasks e.g. the adaptation of internal procedures and IT systems, </w:t>
      </w:r>
      <w:r w:rsidR="00A40EBA" w:rsidRPr="0004308A">
        <w:rPr>
          <w:rFonts w:cs="Arial"/>
          <w:szCs w:val="22"/>
        </w:rPr>
        <w:t xml:space="preserve">of </w:t>
      </w:r>
      <w:r w:rsidR="00EE2C4B" w:rsidRPr="0004308A">
        <w:rPr>
          <w:rFonts w:cs="Arial"/>
          <w:szCs w:val="22"/>
        </w:rPr>
        <w:t xml:space="preserve">contracts with </w:t>
      </w:r>
      <w:r w:rsidRPr="0004308A">
        <w:rPr>
          <w:rFonts w:cs="Arial"/>
          <w:szCs w:val="22"/>
        </w:rPr>
        <w:t>Final Recipient</w:t>
      </w:r>
      <w:r w:rsidR="00EE2C4B" w:rsidRPr="0004308A">
        <w:rPr>
          <w:rFonts w:cs="Arial"/>
          <w:szCs w:val="22"/>
        </w:rPr>
        <w:t>s</w:t>
      </w:r>
      <w:r w:rsidRPr="0004308A">
        <w:rPr>
          <w:rFonts w:cs="Arial"/>
          <w:szCs w:val="22"/>
        </w:rPr>
        <w:t xml:space="preserve">, or the training of sales force and </w:t>
      </w:r>
      <w:r w:rsidR="009B2D5B">
        <w:rPr>
          <w:rFonts w:cs="Arial"/>
          <w:szCs w:val="22"/>
        </w:rPr>
        <w:t>Loan</w:t>
      </w:r>
      <w:r w:rsidRPr="0004308A">
        <w:rPr>
          <w:rFonts w:cs="Arial"/>
          <w:szCs w:val="22"/>
        </w:rPr>
        <w:t xml:space="preserve"> approval </w:t>
      </w:r>
      <w:r w:rsidR="00EE2C4B" w:rsidRPr="0004308A">
        <w:rPr>
          <w:rFonts w:cs="Arial"/>
          <w:szCs w:val="22"/>
        </w:rPr>
        <w:t>responsible</w:t>
      </w:r>
      <w:r w:rsidR="006B7994">
        <w:rPr>
          <w:rFonts w:cs="Arial"/>
          <w:szCs w:val="22"/>
        </w:rPr>
        <w:t xml:space="preserve"> person(s);</w:t>
      </w:r>
      <w:bookmarkEnd w:id="72"/>
    </w:p>
    <w:p w14:paraId="0C1B80FC" w14:textId="577D9FB4" w:rsidR="000321E3" w:rsidRPr="0004308A" w:rsidRDefault="000321E3" w:rsidP="00EB4C7C">
      <w:pPr>
        <w:pStyle w:val="ListParagraph"/>
        <w:numPr>
          <w:ilvl w:val="0"/>
          <w:numId w:val="35"/>
        </w:numPr>
        <w:rPr>
          <w:rFonts w:cs="Arial"/>
          <w:szCs w:val="22"/>
        </w:rPr>
      </w:pPr>
      <w:bookmarkStart w:id="73" w:name="_Ref43214181"/>
      <w:r w:rsidRPr="0004308A">
        <w:rPr>
          <w:rFonts w:cs="Arial"/>
          <w:szCs w:val="22"/>
        </w:rPr>
        <w:t xml:space="preserve">Expected timing of launch of the product in the market following the signature of the </w:t>
      </w:r>
      <w:bookmarkEnd w:id="73"/>
      <w:r w:rsidR="007B337D">
        <w:rPr>
          <w:rFonts w:cs="Arial"/>
          <w:szCs w:val="22"/>
        </w:rPr>
        <w:t>Guarantee Agreement</w:t>
      </w:r>
      <w:r w:rsidR="006B7994">
        <w:rPr>
          <w:rFonts w:cs="Arial"/>
          <w:szCs w:val="22"/>
        </w:rPr>
        <w:t>;</w:t>
      </w:r>
    </w:p>
    <w:p w14:paraId="162FF8C0" w14:textId="77777777" w:rsidR="000321E3" w:rsidRPr="00387F3C" w:rsidRDefault="00A91C9A" w:rsidP="00EB4C7C">
      <w:pPr>
        <w:pStyle w:val="ListParagraph"/>
        <w:numPr>
          <w:ilvl w:val="0"/>
          <w:numId w:val="35"/>
        </w:numPr>
        <w:rPr>
          <w:rFonts w:cs="Arial"/>
          <w:color w:val="E36C0A" w:themeColor="accent6" w:themeShade="BF"/>
          <w:szCs w:val="22"/>
        </w:rPr>
      </w:pPr>
      <w:bookmarkStart w:id="74" w:name="_Ref43214191"/>
      <w:r w:rsidRPr="0004308A">
        <w:rPr>
          <w:rFonts w:cs="Arial"/>
          <w:szCs w:val="22"/>
        </w:rPr>
        <w:lastRenderedPageBreak/>
        <w:t>Expected timing to build-</w:t>
      </w:r>
      <w:r w:rsidR="000321E3" w:rsidRPr="0004308A">
        <w:rPr>
          <w:rFonts w:cs="Arial"/>
          <w:szCs w:val="22"/>
        </w:rPr>
        <w:t xml:space="preserve">up the proposed </w:t>
      </w:r>
      <w:r w:rsidRPr="0004308A">
        <w:rPr>
          <w:rFonts w:cs="Arial"/>
          <w:szCs w:val="22"/>
        </w:rPr>
        <w:t>p</w:t>
      </w:r>
      <w:r w:rsidR="00EA4A32" w:rsidRPr="0004308A">
        <w:rPr>
          <w:rFonts w:cs="Arial"/>
          <w:szCs w:val="22"/>
        </w:rPr>
        <w:t>ortfolio</w:t>
      </w:r>
      <w:r w:rsidR="000321E3" w:rsidRPr="0004308A">
        <w:rPr>
          <w:rFonts w:cs="Arial"/>
          <w:szCs w:val="22"/>
        </w:rPr>
        <w:t xml:space="preserve"> taking into account </w:t>
      </w:r>
      <w:r w:rsidR="00EA4A32" w:rsidRPr="0004308A">
        <w:rPr>
          <w:rFonts w:cs="Arial"/>
          <w:szCs w:val="22"/>
        </w:rPr>
        <w:t xml:space="preserve">any </w:t>
      </w:r>
      <w:r w:rsidR="000321E3" w:rsidRPr="0004308A">
        <w:rPr>
          <w:rFonts w:cs="Arial"/>
          <w:szCs w:val="22"/>
        </w:rPr>
        <w:t>necessary pre-implementation actions (</w:t>
      </w:r>
      <w:r w:rsidR="00EA4A32" w:rsidRPr="0004308A">
        <w:rPr>
          <w:rFonts w:cs="Arial"/>
          <w:szCs w:val="22"/>
        </w:rPr>
        <w:t xml:space="preserve">e.g. </w:t>
      </w:r>
      <w:r w:rsidR="000321E3" w:rsidRPr="0004308A">
        <w:rPr>
          <w:rFonts w:cs="Arial"/>
          <w:szCs w:val="22"/>
        </w:rPr>
        <w:t xml:space="preserve">adaptation of systems and of underlying contracts with Final </w:t>
      </w:r>
      <w:r w:rsidR="00EA4A32" w:rsidRPr="0004308A">
        <w:rPr>
          <w:rFonts w:cs="Arial"/>
          <w:szCs w:val="22"/>
        </w:rPr>
        <w:t xml:space="preserve">Recipients) and the </w:t>
      </w:r>
      <w:r w:rsidR="000C0D2F" w:rsidRPr="0004308A">
        <w:rPr>
          <w:rFonts w:cs="Arial"/>
          <w:szCs w:val="22"/>
        </w:rPr>
        <w:t>Eligibility</w:t>
      </w:r>
      <w:r w:rsidR="00EA4A32" w:rsidRPr="0004308A">
        <w:rPr>
          <w:rFonts w:cs="Arial"/>
          <w:szCs w:val="22"/>
        </w:rPr>
        <w:t xml:space="preserve"> Criteria in</w:t>
      </w:r>
      <w:r w:rsidR="00EA4A32">
        <w:rPr>
          <w:rFonts w:cs="Arial"/>
          <w:color w:val="E36C0A" w:themeColor="accent6" w:themeShade="BF"/>
          <w:szCs w:val="22"/>
        </w:rPr>
        <w:t xml:space="preserve"> </w:t>
      </w:r>
      <w:r w:rsidR="00EA4A32" w:rsidRPr="00506EE9">
        <w:rPr>
          <w:rFonts w:cs="Arial"/>
          <w:szCs w:val="22"/>
        </w:rPr>
        <w:t xml:space="preserve">Annex </w:t>
      </w:r>
      <w:r w:rsidR="00EA4A32" w:rsidRPr="002E3B0D">
        <w:rPr>
          <w:rFonts w:cs="Arial"/>
          <w:color w:val="00B0F0"/>
          <w:szCs w:val="22"/>
        </w:rPr>
        <w:t>5</w:t>
      </w:r>
      <w:bookmarkEnd w:id="74"/>
      <w:r w:rsidR="006B7994">
        <w:rPr>
          <w:rFonts w:cs="Arial"/>
          <w:color w:val="00B0F0"/>
          <w:szCs w:val="22"/>
        </w:rPr>
        <w:t>;</w:t>
      </w:r>
      <w:r w:rsidR="006B7994" w:rsidRPr="006B7994">
        <w:rPr>
          <w:rFonts w:cs="Arial"/>
          <w:szCs w:val="22"/>
        </w:rPr>
        <w:t xml:space="preserve"> </w:t>
      </w:r>
      <w:r w:rsidR="006B7994" w:rsidRPr="0004308A">
        <w:rPr>
          <w:rFonts w:cs="Arial"/>
          <w:szCs w:val="22"/>
        </w:rPr>
        <w:t>and,</w:t>
      </w:r>
    </w:p>
    <w:p w14:paraId="49668FE0" w14:textId="0D35B2B9" w:rsidR="000124D6" w:rsidRPr="002E3B0D" w:rsidRDefault="000124D6" w:rsidP="00EB4C7C">
      <w:pPr>
        <w:pStyle w:val="ListParagraph"/>
        <w:numPr>
          <w:ilvl w:val="0"/>
          <w:numId w:val="35"/>
        </w:numPr>
        <w:rPr>
          <w:rFonts w:cs="Arial"/>
          <w:color w:val="E36C0A" w:themeColor="accent6" w:themeShade="BF"/>
          <w:szCs w:val="22"/>
        </w:rPr>
      </w:pPr>
      <w:bookmarkStart w:id="75" w:name="_Ref43214283"/>
      <w:r w:rsidRPr="0004308A">
        <w:rPr>
          <w:rFonts w:cs="Arial"/>
          <w:szCs w:val="22"/>
        </w:rPr>
        <w:t>Expected characteri</w:t>
      </w:r>
      <w:r w:rsidR="0004308A" w:rsidRPr="0004308A">
        <w:rPr>
          <w:rFonts w:cs="Arial"/>
          <w:szCs w:val="22"/>
        </w:rPr>
        <w:t xml:space="preserve">stics of the Portfolio to build </w:t>
      </w:r>
      <w:r w:rsidRPr="0004308A">
        <w:rPr>
          <w:rFonts w:cs="Arial"/>
          <w:szCs w:val="22"/>
        </w:rPr>
        <w:t xml:space="preserve">up </w:t>
      </w:r>
      <w:r w:rsidR="006621D7" w:rsidRPr="0004308A">
        <w:rPr>
          <w:rFonts w:cs="Arial"/>
          <w:szCs w:val="22"/>
        </w:rPr>
        <w:t xml:space="preserve">taking into account the characteristics of the products eligible </w:t>
      </w:r>
      <w:r w:rsidR="00E41890" w:rsidRPr="0004308A">
        <w:rPr>
          <w:rFonts w:cs="Arial"/>
          <w:szCs w:val="22"/>
        </w:rPr>
        <w:t xml:space="preserve">as </w:t>
      </w:r>
      <w:r w:rsidR="006621D7" w:rsidRPr="0004308A">
        <w:rPr>
          <w:rFonts w:cs="Arial"/>
          <w:szCs w:val="22"/>
        </w:rPr>
        <w:t xml:space="preserve">detailed in </w:t>
      </w:r>
      <w:r w:rsidR="006213A1">
        <w:rPr>
          <w:rFonts w:cs="Arial"/>
          <w:szCs w:val="22"/>
        </w:rPr>
        <w:t>Section</w:t>
      </w:r>
      <w:r w:rsidR="00A71BA6">
        <w:rPr>
          <w:rFonts w:cs="Arial"/>
          <w:szCs w:val="22"/>
        </w:rPr>
        <w:t xml:space="preserve"> </w:t>
      </w:r>
      <w:r w:rsidR="001D1B9D" w:rsidRPr="001D1B9D">
        <w:rPr>
          <w:color w:val="3333FF"/>
          <w:u w:color="000000"/>
        </w:rPr>
        <w:fldChar w:fldCharType="begin"/>
      </w:r>
      <w:r w:rsidR="001D1B9D" w:rsidRPr="001D1B9D">
        <w:rPr>
          <w:color w:val="3333FF"/>
          <w:u w:color="000000"/>
        </w:rPr>
        <w:instrText xml:space="preserve"> REF _Ref44002591 \r \h </w:instrText>
      </w:r>
      <w:r w:rsidR="001D1B9D">
        <w:rPr>
          <w:color w:val="3333FF"/>
          <w:u w:color="000000"/>
        </w:rPr>
        <w:instrText xml:space="preserve"> \* MERGEFORMAT </w:instrText>
      </w:r>
      <w:r w:rsidR="001D1B9D" w:rsidRPr="001D1B9D">
        <w:rPr>
          <w:color w:val="3333FF"/>
          <w:u w:color="000000"/>
        </w:rPr>
      </w:r>
      <w:r w:rsidR="001D1B9D" w:rsidRPr="001D1B9D">
        <w:rPr>
          <w:color w:val="3333FF"/>
          <w:u w:color="000000"/>
        </w:rPr>
        <w:fldChar w:fldCharType="separate"/>
      </w:r>
      <w:r w:rsidR="00E52D5F">
        <w:rPr>
          <w:color w:val="3333FF"/>
          <w:u w:color="000000"/>
        </w:rPr>
        <w:t>3)</w:t>
      </w:r>
      <w:r w:rsidR="001D1B9D" w:rsidRPr="001D1B9D">
        <w:rPr>
          <w:color w:val="3333FF"/>
          <w:u w:color="000000"/>
        </w:rPr>
        <w:fldChar w:fldCharType="end"/>
      </w:r>
      <w:r w:rsidR="001D1B9D" w:rsidRPr="001D1B9D">
        <w:rPr>
          <w:color w:val="3333FF"/>
          <w:u w:color="000000"/>
        </w:rPr>
        <w:t xml:space="preserve"> </w:t>
      </w:r>
      <w:r w:rsidR="001D1B9D" w:rsidRPr="001D1B9D">
        <w:rPr>
          <w:color w:val="3333FF"/>
          <w:u w:color="000000"/>
        </w:rPr>
        <w:fldChar w:fldCharType="begin"/>
      </w:r>
      <w:r w:rsidR="001D1B9D" w:rsidRPr="001D1B9D">
        <w:rPr>
          <w:color w:val="3333FF"/>
          <w:u w:color="000000"/>
        </w:rPr>
        <w:instrText xml:space="preserve"> REF _Ref44002591 \h </w:instrText>
      </w:r>
      <w:r w:rsidR="001D1B9D">
        <w:rPr>
          <w:color w:val="3333FF"/>
          <w:u w:color="000000"/>
        </w:rPr>
        <w:instrText xml:space="preserve"> \* MERGEFORMAT </w:instrText>
      </w:r>
      <w:r w:rsidR="001D1B9D" w:rsidRPr="001D1B9D">
        <w:rPr>
          <w:color w:val="3333FF"/>
          <w:u w:color="000000"/>
        </w:rPr>
      </w:r>
      <w:r w:rsidR="001D1B9D" w:rsidRPr="001D1B9D">
        <w:rPr>
          <w:color w:val="3333FF"/>
          <w:u w:color="000000"/>
        </w:rPr>
        <w:fldChar w:fldCharType="separate"/>
      </w:r>
      <w:r w:rsidR="00251DB7" w:rsidRPr="00E52D5F">
        <w:rPr>
          <w:color w:val="3333FF"/>
          <w:u w:color="000000"/>
        </w:rPr>
        <w:t>Eligibility Criteria</w:t>
      </w:r>
      <w:r w:rsidR="001D1B9D" w:rsidRPr="001D1B9D">
        <w:rPr>
          <w:color w:val="3333FF"/>
          <w:u w:color="000000"/>
        </w:rPr>
        <w:fldChar w:fldCharType="end"/>
      </w:r>
      <w:r w:rsidR="00251DB7" w:rsidRPr="0004308A">
        <w:rPr>
          <w:rFonts w:cs="Arial"/>
          <w:szCs w:val="22"/>
        </w:rPr>
        <w:t xml:space="preserve"> </w:t>
      </w:r>
      <w:r w:rsidR="006621D7" w:rsidRPr="0004308A">
        <w:rPr>
          <w:rFonts w:cs="Arial"/>
          <w:szCs w:val="22"/>
        </w:rPr>
        <w:t>in</w:t>
      </w:r>
      <w:r w:rsidR="006621D7" w:rsidRPr="002E3B0D">
        <w:rPr>
          <w:rFonts w:cs="Arial"/>
          <w:color w:val="5F497A" w:themeColor="accent4" w:themeShade="BF"/>
          <w:szCs w:val="22"/>
        </w:rPr>
        <w:t xml:space="preserve"> </w:t>
      </w:r>
      <w:r w:rsidR="006621D7" w:rsidRPr="00506EE9">
        <w:rPr>
          <w:rFonts w:cs="Arial"/>
          <w:szCs w:val="22"/>
        </w:rPr>
        <w:t xml:space="preserve">Annex </w:t>
      </w:r>
      <w:r w:rsidR="006621D7" w:rsidRPr="002E3B0D">
        <w:rPr>
          <w:rFonts w:cs="Arial"/>
          <w:color w:val="00B0F0"/>
          <w:szCs w:val="22"/>
        </w:rPr>
        <w:t>5</w:t>
      </w:r>
      <w:r w:rsidRPr="001D1B9D">
        <w:rPr>
          <w:rFonts w:cs="Arial"/>
          <w:color w:val="000000" w:themeColor="text1"/>
          <w:szCs w:val="22"/>
        </w:rPr>
        <w:t>:</w:t>
      </w:r>
      <w:bookmarkEnd w:id="75"/>
      <w:r w:rsidRPr="002E3B0D">
        <w:rPr>
          <w:rFonts w:cs="Arial"/>
          <w:color w:val="E36C0A" w:themeColor="accent6" w:themeShade="BF"/>
          <w:szCs w:val="22"/>
        </w:rPr>
        <w:t xml:space="preserve"> </w:t>
      </w:r>
    </w:p>
    <w:p w14:paraId="7EAA7211" w14:textId="3E03A547" w:rsidR="000124D6" w:rsidRPr="0004308A" w:rsidRDefault="00AB599D" w:rsidP="00EB4C7C">
      <w:pPr>
        <w:pStyle w:val="ListParagraph"/>
        <w:numPr>
          <w:ilvl w:val="0"/>
          <w:numId w:val="38"/>
        </w:numPr>
        <w:ind w:left="1080"/>
        <w:rPr>
          <w:rFonts w:cs="Arial"/>
          <w:szCs w:val="22"/>
        </w:rPr>
      </w:pPr>
      <w:r w:rsidRPr="009B6D60">
        <w:rPr>
          <w:rFonts w:cs="Arial"/>
          <w:szCs w:val="22"/>
        </w:rPr>
        <w:t>E</w:t>
      </w:r>
      <w:r w:rsidR="000124D6" w:rsidRPr="009B6D60">
        <w:rPr>
          <w:rFonts w:cs="Arial"/>
          <w:szCs w:val="22"/>
        </w:rPr>
        <w:t>xpected</w:t>
      </w:r>
      <w:r w:rsidR="000124D6" w:rsidRPr="0004308A">
        <w:rPr>
          <w:rFonts w:cs="Arial"/>
          <w:szCs w:val="22"/>
        </w:rPr>
        <w:t xml:space="preserve"> weights</w:t>
      </w:r>
      <w:r w:rsidRPr="0004308A">
        <w:rPr>
          <w:rFonts w:cs="Arial"/>
          <w:szCs w:val="22"/>
        </w:rPr>
        <w:t xml:space="preserve"> of the NACE codes provided in Annex </w:t>
      </w:r>
      <w:r w:rsidRPr="00166330">
        <w:rPr>
          <w:rFonts w:cs="Arial"/>
          <w:color w:val="00B0F0"/>
          <w:szCs w:val="22"/>
        </w:rPr>
        <w:t>6</w:t>
      </w:r>
      <w:r w:rsidRPr="0004308A">
        <w:rPr>
          <w:rFonts w:cs="Arial"/>
          <w:szCs w:val="22"/>
        </w:rPr>
        <w:t xml:space="preserve"> with split at NACE </w:t>
      </w:r>
      <w:r w:rsidR="005F133D" w:rsidRPr="0004308A">
        <w:rPr>
          <w:rFonts w:cs="Arial"/>
          <w:szCs w:val="22"/>
        </w:rPr>
        <w:t>Division</w:t>
      </w:r>
      <w:r w:rsidRPr="0004308A">
        <w:rPr>
          <w:rFonts w:cs="Arial"/>
          <w:szCs w:val="22"/>
        </w:rPr>
        <w:t xml:space="preserve"> </w:t>
      </w:r>
      <w:r w:rsidR="00CB378C" w:rsidRPr="0004308A">
        <w:rPr>
          <w:rFonts w:cs="Arial"/>
          <w:szCs w:val="22"/>
        </w:rPr>
        <w:t xml:space="preserve">level (i.e. two digits level) </w:t>
      </w:r>
      <w:r w:rsidR="000124D6" w:rsidRPr="0004308A">
        <w:rPr>
          <w:rFonts w:cs="Arial"/>
          <w:szCs w:val="22"/>
        </w:rPr>
        <w:t>in the Portfolio (by number and by volume of Final Recipient Transactions)</w:t>
      </w:r>
    </w:p>
    <w:p w14:paraId="6BE6F361" w14:textId="77777777" w:rsidR="00825539" w:rsidRPr="0004308A" w:rsidRDefault="00825539" w:rsidP="00EB4C7C">
      <w:pPr>
        <w:pStyle w:val="ListParagraph"/>
        <w:numPr>
          <w:ilvl w:val="0"/>
          <w:numId w:val="38"/>
        </w:numPr>
        <w:ind w:left="1080"/>
        <w:rPr>
          <w:rFonts w:cs="Arial"/>
          <w:szCs w:val="22"/>
        </w:rPr>
      </w:pPr>
      <w:r w:rsidRPr="0004308A">
        <w:rPr>
          <w:rFonts w:cs="Arial"/>
          <w:szCs w:val="22"/>
        </w:rPr>
        <w:t xml:space="preserve">Size: Expected breakdown by size (amount of Loan principal at signature) as follows: &gt; EUR 0 </w:t>
      </w:r>
      <w:r w:rsidR="003471F1" w:rsidRPr="0004308A">
        <w:rPr>
          <w:rFonts w:cs="Arial"/>
          <w:szCs w:val="22"/>
        </w:rPr>
        <w:t>≤ 75,000 ; &gt; EUR 75</w:t>
      </w:r>
      <w:r w:rsidRPr="0004308A">
        <w:rPr>
          <w:rFonts w:cs="Arial"/>
          <w:szCs w:val="22"/>
        </w:rPr>
        <w:t xml:space="preserve">,000 ≤ </w:t>
      </w:r>
      <w:r w:rsidR="00265C3F" w:rsidRPr="0004308A">
        <w:rPr>
          <w:rFonts w:cs="Arial"/>
          <w:szCs w:val="22"/>
        </w:rPr>
        <w:t>EUR</w:t>
      </w:r>
      <w:r w:rsidRPr="0004308A">
        <w:rPr>
          <w:rFonts w:cs="Arial"/>
          <w:szCs w:val="22"/>
        </w:rPr>
        <w:t xml:space="preserve"> 200,000 ; &gt; EUR 200,000 ≤ EUR 500,000 ; &gt; EUR 500,000 ≤ EUR 1,000,000 ; &gt; EUR 1,000,000 ≤ EUR 2,500,000 ; &gt; EUR 2,500,000</w:t>
      </w:r>
      <w:r w:rsidR="00A91C9A" w:rsidRPr="0004308A">
        <w:rPr>
          <w:rFonts w:cs="Arial"/>
          <w:szCs w:val="22"/>
        </w:rPr>
        <w:t xml:space="preserve"> ≤ EUR </w:t>
      </w:r>
      <w:r w:rsidR="00C2237D" w:rsidRPr="0004308A">
        <w:rPr>
          <w:rFonts w:cs="Arial"/>
          <w:szCs w:val="22"/>
        </w:rPr>
        <w:t>5</w:t>
      </w:r>
      <w:r w:rsidR="00A91C9A" w:rsidRPr="0004308A">
        <w:rPr>
          <w:rFonts w:cs="Arial"/>
          <w:szCs w:val="22"/>
        </w:rPr>
        <w:t>,000,000</w:t>
      </w:r>
    </w:p>
    <w:p w14:paraId="1613BE29" w14:textId="0324A352" w:rsidR="00825539" w:rsidRPr="0004308A" w:rsidRDefault="00825539" w:rsidP="00EB4C7C">
      <w:pPr>
        <w:pStyle w:val="ListParagraph"/>
        <w:numPr>
          <w:ilvl w:val="0"/>
          <w:numId w:val="38"/>
        </w:numPr>
        <w:ind w:left="1080"/>
        <w:rPr>
          <w:rFonts w:cs="Arial"/>
          <w:szCs w:val="22"/>
        </w:rPr>
      </w:pPr>
      <w:r w:rsidRPr="0004308A">
        <w:rPr>
          <w:rFonts w:cs="Arial"/>
          <w:szCs w:val="22"/>
        </w:rPr>
        <w:t xml:space="preserve">Maturity: </w:t>
      </w:r>
      <w:r w:rsidR="006621D7" w:rsidRPr="0004308A">
        <w:rPr>
          <w:rFonts w:cs="Arial"/>
          <w:szCs w:val="22"/>
        </w:rPr>
        <w:t>Expected</w:t>
      </w:r>
      <w:r w:rsidRPr="0004308A">
        <w:rPr>
          <w:rFonts w:cs="Arial"/>
          <w:szCs w:val="22"/>
        </w:rPr>
        <w:t xml:space="preserve"> </w:t>
      </w:r>
      <w:r w:rsidR="006621D7" w:rsidRPr="0004308A">
        <w:rPr>
          <w:rFonts w:cs="Arial"/>
          <w:szCs w:val="22"/>
        </w:rPr>
        <w:t xml:space="preserve">breakdown by final </w:t>
      </w:r>
      <w:r w:rsidRPr="0004308A">
        <w:rPr>
          <w:rFonts w:cs="Arial"/>
          <w:szCs w:val="22"/>
        </w:rPr>
        <w:t>maturity</w:t>
      </w:r>
      <w:r w:rsidR="00047960" w:rsidRPr="0004308A">
        <w:rPr>
          <w:rFonts w:cs="Arial"/>
          <w:szCs w:val="22"/>
        </w:rPr>
        <w:t xml:space="preserve"> (as follows: ≤ 2 years </w:t>
      </w:r>
      <w:r w:rsidR="008B434C" w:rsidRPr="0004308A">
        <w:rPr>
          <w:rFonts w:cs="Arial"/>
          <w:szCs w:val="22"/>
        </w:rPr>
        <w:t>;</w:t>
      </w:r>
      <w:r w:rsidR="00047960" w:rsidRPr="0004308A">
        <w:rPr>
          <w:rFonts w:cs="Arial"/>
          <w:szCs w:val="22"/>
        </w:rPr>
        <w:t xml:space="preserve"> &gt; 2</w:t>
      </w:r>
      <w:r w:rsidR="006476A4">
        <w:rPr>
          <w:rFonts w:cs="Arial"/>
          <w:szCs w:val="22"/>
        </w:rPr>
        <w:t xml:space="preserve"> </w:t>
      </w:r>
      <w:r w:rsidR="00047960" w:rsidRPr="0004308A">
        <w:rPr>
          <w:rFonts w:cs="Arial"/>
          <w:szCs w:val="22"/>
        </w:rPr>
        <w:t xml:space="preserve">years ≤ 5 years ; &gt; 5 years </w:t>
      </w:r>
      <w:r w:rsidR="008B434C" w:rsidRPr="006476A4">
        <w:rPr>
          <w:rFonts w:cs="Arial"/>
          <w:szCs w:val="22"/>
        </w:rPr>
        <w:t>&lt;</w:t>
      </w:r>
      <w:r w:rsidR="00047960" w:rsidRPr="006476A4">
        <w:rPr>
          <w:rFonts w:cs="Arial"/>
          <w:szCs w:val="22"/>
        </w:rPr>
        <w:t xml:space="preserve"> </w:t>
      </w:r>
      <w:r w:rsidR="00F416CA" w:rsidRPr="006476A4">
        <w:rPr>
          <w:rFonts w:cs="Arial"/>
          <w:szCs w:val="22"/>
        </w:rPr>
        <w:t>7</w:t>
      </w:r>
      <w:r w:rsidR="00047960" w:rsidRPr="006476A4">
        <w:rPr>
          <w:rFonts w:cs="Arial"/>
          <w:szCs w:val="22"/>
        </w:rPr>
        <w:t xml:space="preserve"> years ; </w:t>
      </w:r>
      <w:r w:rsidR="008B434C" w:rsidRPr="006476A4">
        <w:rPr>
          <w:rFonts w:cs="Arial"/>
          <w:szCs w:val="22"/>
        </w:rPr>
        <w:t xml:space="preserve">≥ </w:t>
      </w:r>
      <w:r w:rsidR="00F416CA" w:rsidRPr="006476A4">
        <w:rPr>
          <w:rFonts w:cs="Arial"/>
          <w:szCs w:val="22"/>
        </w:rPr>
        <w:t>7</w:t>
      </w:r>
      <w:r w:rsidR="00047960" w:rsidRPr="006476A4">
        <w:rPr>
          <w:rFonts w:cs="Arial"/>
          <w:szCs w:val="22"/>
        </w:rPr>
        <w:t xml:space="preserve"> years</w:t>
      </w:r>
      <w:r w:rsidR="00F94466" w:rsidRPr="006476A4">
        <w:rPr>
          <w:rFonts w:cs="Arial"/>
          <w:szCs w:val="22"/>
        </w:rPr>
        <w:t xml:space="preserve"> &lt;</w:t>
      </w:r>
      <w:r w:rsidR="00F94466" w:rsidRPr="0004308A">
        <w:rPr>
          <w:rFonts w:cs="Arial"/>
          <w:b/>
          <w:szCs w:val="22"/>
        </w:rPr>
        <w:t xml:space="preserve"> </w:t>
      </w:r>
      <w:r w:rsidR="00F94466">
        <w:rPr>
          <w:rFonts w:cs="Arial"/>
          <w:szCs w:val="22"/>
        </w:rPr>
        <w:t>12</w:t>
      </w:r>
      <w:r w:rsidR="00F94466" w:rsidRPr="0004308A">
        <w:rPr>
          <w:rFonts w:cs="Arial"/>
          <w:szCs w:val="22"/>
        </w:rPr>
        <w:t xml:space="preserve"> years</w:t>
      </w:r>
      <w:r w:rsidR="00265C3F" w:rsidRPr="0004308A">
        <w:rPr>
          <w:rFonts w:cs="Arial"/>
          <w:szCs w:val="22"/>
        </w:rPr>
        <w:t>)</w:t>
      </w:r>
      <w:r w:rsidR="006621D7" w:rsidRPr="0004308A">
        <w:rPr>
          <w:rFonts w:cs="Arial"/>
          <w:szCs w:val="22"/>
        </w:rPr>
        <w:t xml:space="preserve"> and </w:t>
      </w:r>
      <w:r w:rsidR="00047960" w:rsidRPr="0004308A">
        <w:rPr>
          <w:rFonts w:cs="Arial"/>
          <w:szCs w:val="22"/>
        </w:rPr>
        <w:t xml:space="preserve">expected </w:t>
      </w:r>
      <w:r w:rsidR="006621D7" w:rsidRPr="0004308A">
        <w:rPr>
          <w:rFonts w:cs="Arial"/>
          <w:szCs w:val="22"/>
        </w:rPr>
        <w:t xml:space="preserve">weighted average life (WAL) </w:t>
      </w:r>
      <w:r w:rsidR="00047960" w:rsidRPr="0004308A">
        <w:rPr>
          <w:rFonts w:cs="Arial"/>
          <w:szCs w:val="22"/>
        </w:rPr>
        <w:t>of the portfolio.</w:t>
      </w:r>
    </w:p>
    <w:p w14:paraId="0E72F05B" w14:textId="604F15FA" w:rsidR="006621D7" w:rsidRPr="0004308A" w:rsidRDefault="006621D7" w:rsidP="00EB4C7C">
      <w:pPr>
        <w:pStyle w:val="ListParagraph"/>
        <w:numPr>
          <w:ilvl w:val="0"/>
          <w:numId w:val="38"/>
        </w:numPr>
        <w:ind w:left="1080"/>
        <w:rPr>
          <w:rFonts w:cs="Arial"/>
          <w:szCs w:val="22"/>
        </w:rPr>
      </w:pPr>
      <w:r w:rsidRPr="0004308A">
        <w:rPr>
          <w:rFonts w:cs="Arial"/>
          <w:szCs w:val="22"/>
        </w:rPr>
        <w:t>Amortisation: Expected breakdown of the amortisation type (</w:t>
      </w:r>
      <w:r w:rsidR="00265C3F" w:rsidRPr="0004308A">
        <w:rPr>
          <w:rFonts w:cs="Arial"/>
          <w:szCs w:val="22"/>
        </w:rPr>
        <w:t>e.g.</w:t>
      </w:r>
      <w:r w:rsidRPr="0004308A">
        <w:rPr>
          <w:rFonts w:cs="Arial"/>
          <w:szCs w:val="22"/>
        </w:rPr>
        <w:t xml:space="preserve"> linear, bullet, </w:t>
      </w:r>
      <w:r w:rsidR="00265C3F" w:rsidRPr="0004308A">
        <w:rPr>
          <w:rFonts w:cs="Arial"/>
          <w:szCs w:val="22"/>
        </w:rPr>
        <w:t>balloon</w:t>
      </w:r>
      <w:r w:rsidRPr="0004308A">
        <w:rPr>
          <w:rFonts w:cs="Arial"/>
          <w:szCs w:val="22"/>
        </w:rPr>
        <w:t>, other)</w:t>
      </w:r>
    </w:p>
    <w:p w14:paraId="6A7B9525" w14:textId="77777777" w:rsidR="009E501F" w:rsidRPr="0004308A" w:rsidRDefault="006621D7" w:rsidP="00EB4C7C">
      <w:pPr>
        <w:pStyle w:val="ListParagraph"/>
        <w:numPr>
          <w:ilvl w:val="0"/>
          <w:numId w:val="38"/>
        </w:numPr>
        <w:ind w:left="1080"/>
        <w:rPr>
          <w:rFonts w:cs="Arial"/>
          <w:szCs w:val="22"/>
        </w:rPr>
      </w:pPr>
      <w:r w:rsidRPr="0004308A">
        <w:rPr>
          <w:rFonts w:cs="Arial"/>
          <w:szCs w:val="22"/>
        </w:rPr>
        <w:t>Interest rate structure: Expected breakdown (fixed, floating)</w:t>
      </w:r>
    </w:p>
    <w:p w14:paraId="22158E3A" w14:textId="77777777" w:rsidR="009E501F" w:rsidRPr="0004308A" w:rsidRDefault="009E501F" w:rsidP="00EB4C7C">
      <w:pPr>
        <w:pStyle w:val="ListParagraph"/>
        <w:numPr>
          <w:ilvl w:val="0"/>
          <w:numId w:val="38"/>
        </w:numPr>
        <w:ind w:left="1080"/>
        <w:rPr>
          <w:rFonts w:cs="Arial"/>
          <w:szCs w:val="22"/>
        </w:rPr>
      </w:pPr>
      <w:r w:rsidRPr="0004308A">
        <w:rPr>
          <w:rFonts w:cs="Arial"/>
          <w:szCs w:val="22"/>
        </w:rPr>
        <w:t>Expected credit rating breakdown at origination of the Final Recipient Transactions in the portfolio</w:t>
      </w:r>
      <w:r w:rsidR="00047960" w:rsidRPr="0004308A">
        <w:rPr>
          <w:rFonts w:cs="Arial"/>
          <w:szCs w:val="22"/>
        </w:rPr>
        <w:t>,</w:t>
      </w:r>
      <w:r w:rsidR="0037109E" w:rsidRPr="0004308A">
        <w:rPr>
          <w:rFonts w:cs="Arial"/>
          <w:szCs w:val="22"/>
        </w:rPr>
        <w:t xml:space="preserve"> </w:t>
      </w:r>
      <w:r w:rsidRPr="0004308A">
        <w:rPr>
          <w:rFonts w:cs="Arial"/>
          <w:szCs w:val="22"/>
        </w:rPr>
        <w:t>taking into account that the Financial Intermediary may choose to include higher risk transactions in the guaranteed Portfolio compared to its typical originated portfolio</w:t>
      </w:r>
      <w:r w:rsidR="009A71B7" w:rsidRPr="0004308A">
        <w:rPr>
          <w:rFonts w:cs="Arial"/>
          <w:szCs w:val="22"/>
        </w:rPr>
        <w:t>.</w:t>
      </w:r>
    </w:p>
    <w:p w14:paraId="2FFDFC1F" w14:textId="77777777" w:rsidR="00DE0226" w:rsidRPr="0004308A" w:rsidRDefault="003471F1" w:rsidP="00EB4C7C">
      <w:pPr>
        <w:pStyle w:val="ListParagraph"/>
        <w:numPr>
          <w:ilvl w:val="0"/>
          <w:numId w:val="35"/>
        </w:numPr>
        <w:rPr>
          <w:rFonts w:cs="Arial"/>
          <w:szCs w:val="22"/>
        </w:rPr>
      </w:pPr>
      <w:bookmarkStart w:id="76" w:name="_Ref43883542"/>
      <w:r w:rsidRPr="0004308A">
        <w:rPr>
          <w:rFonts w:cs="Arial"/>
          <w:szCs w:val="22"/>
        </w:rPr>
        <w:t xml:space="preserve">Additionality: </w:t>
      </w:r>
    </w:p>
    <w:p w14:paraId="3DBDFBD1" w14:textId="77777777" w:rsidR="00A8341B" w:rsidRPr="0004308A" w:rsidRDefault="00022FB6" w:rsidP="00AE2F6F">
      <w:pPr>
        <w:ind w:left="708"/>
        <w:rPr>
          <w:rFonts w:cs="Arial"/>
          <w:szCs w:val="22"/>
        </w:rPr>
      </w:pPr>
      <w:r w:rsidRPr="0004308A">
        <w:rPr>
          <w:rFonts w:cs="Arial"/>
          <w:szCs w:val="22"/>
        </w:rPr>
        <w:t>The</w:t>
      </w:r>
      <w:r w:rsidR="003471F1" w:rsidRPr="0004308A">
        <w:rPr>
          <w:rFonts w:cs="Arial"/>
          <w:szCs w:val="22"/>
        </w:rPr>
        <w:t xml:space="preserve"> Applicant should show </w:t>
      </w:r>
      <w:r w:rsidRPr="0004308A">
        <w:rPr>
          <w:rFonts w:cs="Arial"/>
          <w:szCs w:val="22"/>
        </w:rPr>
        <w:t>the additionality</w:t>
      </w:r>
      <w:r w:rsidR="00AB3723" w:rsidRPr="0004308A">
        <w:rPr>
          <w:rFonts w:cs="Arial"/>
          <w:szCs w:val="22"/>
        </w:rPr>
        <w:t xml:space="preserve"> of benefiting </w:t>
      </w:r>
      <w:r w:rsidR="00A8341B" w:rsidRPr="0004308A">
        <w:rPr>
          <w:rFonts w:cs="Arial"/>
          <w:szCs w:val="22"/>
        </w:rPr>
        <w:t>from</w:t>
      </w:r>
      <w:r w:rsidRPr="0004308A">
        <w:rPr>
          <w:rFonts w:cs="Arial"/>
          <w:szCs w:val="22"/>
        </w:rPr>
        <w:t xml:space="preserve"> the Guarantee </w:t>
      </w:r>
      <w:r w:rsidR="003471F1" w:rsidRPr="0004308A">
        <w:rPr>
          <w:rFonts w:cs="Arial"/>
          <w:szCs w:val="22"/>
        </w:rPr>
        <w:t xml:space="preserve">versus </w:t>
      </w:r>
      <w:r w:rsidRPr="0004308A">
        <w:rPr>
          <w:rFonts w:cs="Arial"/>
          <w:szCs w:val="22"/>
        </w:rPr>
        <w:t xml:space="preserve">its </w:t>
      </w:r>
      <w:r w:rsidR="003471F1" w:rsidRPr="0004308A">
        <w:rPr>
          <w:rFonts w:cs="Arial"/>
          <w:szCs w:val="22"/>
        </w:rPr>
        <w:t xml:space="preserve">present activity (i.e. </w:t>
      </w:r>
      <w:r w:rsidR="00AB3723" w:rsidRPr="0004308A">
        <w:rPr>
          <w:rFonts w:cs="Arial"/>
          <w:szCs w:val="22"/>
        </w:rPr>
        <w:t>without the Guarantee). Additionality can be demonstrated</w:t>
      </w:r>
      <w:r w:rsidRPr="0004308A">
        <w:rPr>
          <w:rFonts w:cs="Arial"/>
          <w:szCs w:val="22"/>
        </w:rPr>
        <w:t xml:space="preserve"> for example by </w:t>
      </w:r>
      <w:r w:rsidR="00AE2F6F" w:rsidRPr="0004308A">
        <w:rPr>
          <w:rFonts w:cs="Arial"/>
          <w:szCs w:val="22"/>
        </w:rPr>
        <w:t xml:space="preserve">(i) </w:t>
      </w:r>
      <w:r w:rsidRPr="0004308A">
        <w:rPr>
          <w:rFonts w:cs="Arial"/>
          <w:szCs w:val="22"/>
        </w:rPr>
        <w:t xml:space="preserve">an </w:t>
      </w:r>
      <w:r w:rsidR="00AB3723" w:rsidRPr="0004308A">
        <w:rPr>
          <w:rFonts w:cs="Arial"/>
          <w:szCs w:val="22"/>
        </w:rPr>
        <w:t>expected</w:t>
      </w:r>
      <w:r w:rsidR="00A8341B" w:rsidRPr="0004308A">
        <w:rPr>
          <w:rFonts w:cs="Arial"/>
          <w:szCs w:val="22"/>
        </w:rPr>
        <w:t xml:space="preserve"> </w:t>
      </w:r>
      <w:r w:rsidRPr="0004308A">
        <w:rPr>
          <w:rFonts w:cs="Arial"/>
          <w:szCs w:val="22"/>
        </w:rPr>
        <w:t>increase in the volume of loans</w:t>
      </w:r>
      <w:r w:rsidR="00AB3723" w:rsidRPr="0004308A">
        <w:rPr>
          <w:rFonts w:cs="Arial"/>
          <w:szCs w:val="22"/>
        </w:rPr>
        <w:t xml:space="preserve"> </w:t>
      </w:r>
      <w:r w:rsidR="00AE2F6F" w:rsidRPr="0004308A">
        <w:rPr>
          <w:rFonts w:cs="Arial"/>
          <w:szCs w:val="22"/>
        </w:rPr>
        <w:t xml:space="preserve">in the relevant areas (RDP Operations) </w:t>
      </w:r>
      <w:r w:rsidR="00AB3723" w:rsidRPr="0004308A">
        <w:rPr>
          <w:rFonts w:cs="Arial"/>
          <w:szCs w:val="22"/>
        </w:rPr>
        <w:t xml:space="preserve">and/ or </w:t>
      </w:r>
      <w:r w:rsidR="00AE2F6F" w:rsidRPr="0004308A">
        <w:rPr>
          <w:rFonts w:cs="Arial"/>
          <w:szCs w:val="22"/>
        </w:rPr>
        <w:t xml:space="preserve">(ii) </w:t>
      </w:r>
      <w:r w:rsidR="00AB3723" w:rsidRPr="0004308A">
        <w:rPr>
          <w:rFonts w:cs="Arial"/>
          <w:szCs w:val="22"/>
        </w:rPr>
        <w:t xml:space="preserve">an </w:t>
      </w:r>
      <w:r w:rsidRPr="00CD18D9">
        <w:rPr>
          <w:rFonts w:cs="Arial"/>
          <w:szCs w:val="22"/>
        </w:rPr>
        <w:t xml:space="preserve">increase in the WAL </w:t>
      </w:r>
      <w:r w:rsidR="00A8341B" w:rsidRPr="00CD18D9">
        <w:rPr>
          <w:rFonts w:cs="Arial"/>
          <w:szCs w:val="22"/>
        </w:rPr>
        <w:t xml:space="preserve">and/or </w:t>
      </w:r>
      <w:r w:rsidR="00DE0226" w:rsidRPr="00CD18D9">
        <w:rPr>
          <w:rFonts w:cs="Arial"/>
          <w:szCs w:val="22"/>
        </w:rPr>
        <w:t xml:space="preserve">(iii) an </w:t>
      </w:r>
      <w:r w:rsidR="00A8341B" w:rsidRPr="00CD18D9">
        <w:rPr>
          <w:rFonts w:cs="Arial"/>
          <w:szCs w:val="22"/>
        </w:rPr>
        <w:t xml:space="preserve">increase in the volume/ number of loans with final maturity </w:t>
      </w:r>
      <w:r w:rsidR="00EC6033" w:rsidRPr="00CD18D9">
        <w:rPr>
          <w:rFonts w:cs="Arial"/>
          <w:szCs w:val="22"/>
        </w:rPr>
        <w:t xml:space="preserve">equal or </w:t>
      </w:r>
      <w:r w:rsidR="00A8341B" w:rsidRPr="00CD18D9">
        <w:rPr>
          <w:rFonts w:cs="Arial"/>
          <w:szCs w:val="22"/>
        </w:rPr>
        <w:t xml:space="preserve">above </w:t>
      </w:r>
      <w:r w:rsidR="00B1347F" w:rsidRPr="00CD18D9">
        <w:rPr>
          <w:rFonts w:cs="Arial"/>
          <w:szCs w:val="22"/>
        </w:rPr>
        <w:t>7</w:t>
      </w:r>
      <w:r w:rsidR="00A8341B" w:rsidRPr="00CD18D9">
        <w:rPr>
          <w:rFonts w:cs="Arial"/>
          <w:szCs w:val="22"/>
        </w:rPr>
        <w:t xml:space="preserve"> years</w:t>
      </w:r>
      <w:r w:rsidR="00A8341B" w:rsidRPr="0004308A">
        <w:rPr>
          <w:rFonts w:cs="Arial"/>
          <w:szCs w:val="22"/>
        </w:rPr>
        <w:t xml:space="preserve"> </w:t>
      </w:r>
      <w:r w:rsidRPr="0004308A">
        <w:rPr>
          <w:rFonts w:cs="Arial"/>
          <w:szCs w:val="22"/>
        </w:rPr>
        <w:t xml:space="preserve">and/or </w:t>
      </w:r>
      <w:r w:rsidR="00DE0226" w:rsidRPr="0004308A">
        <w:rPr>
          <w:rFonts w:cs="Arial"/>
          <w:szCs w:val="22"/>
        </w:rPr>
        <w:t>(iv</w:t>
      </w:r>
      <w:r w:rsidR="00AE2F6F" w:rsidRPr="0004308A">
        <w:rPr>
          <w:rFonts w:cs="Arial"/>
          <w:szCs w:val="22"/>
        </w:rPr>
        <w:t xml:space="preserve">) </w:t>
      </w:r>
      <w:r w:rsidR="00AB3723" w:rsidRPr="0004308A">
        <w:rPr>
          <w:rFonts w:cs="Arial"/>
          <w:szCs w:val="22"/>
        </w:rPr>
        <w:t xml:space="preserve">a </w:t>
      </w:r>
      <w:r w:rsidRPr="0004308A">
        <w:rPr>
          <w:rFonts w:cs="Arial"/>
          <w:szCs w:val="22"/>
        </w:rPr>
        <w:t xml:space="preserve">decrease in the collateral required in the </w:t>
      </w:r>
      <w:r w:rsidR="00AB3723" w:rsidRPr="0004308A">
        <w:rPr>
          <w:rFonts w:cs="Arial"/>
          <w:szCs w:val="22"/>
        </w:rPr>
        <w:t>proposed</w:t>
      </w:r>
      <w:r w:rsidRPr="0004308A">
        <w:rPr>
          <w:rFonts w:cs="Arial"/>
          <w:szCs w:val="22"/>
        </w:rPr>
        <w:t xml:space="preserve"> portfolio</w:t>
      </w:r>
      <w:r w:rsidR="00AE2F6F" w:rsidRPr="0004308A">
        <w:rPr>
          <w:rFonts w:cs="Arial"/>
          <w:szCs w:val="22"/>
        </w:rPr>
        <w:t>,</w:t>
      </w:r>
      <w:r w:rsidRPr="0004308A">
        <w:rPr>
          <w:rFonts w:cs="Arial"/>
          <w:szCs w:val="22"/>
        </w:rPr>
        <w:t xml:space="preserve"> versus </w:t>
      </w:r>
      <w:r w:rsidR="00AE2F6F" w:rsidRPr="0004308A">
        <w:rPr>
          <w:rFonts w:cs="Arial"/>
          <w:szCs w:val="22"/>
        </w:rPr>
        <w:t>the Applicant’s</w:t>
      </w:r>
      <w:r w:rsidR="00AB3723" w:rsidRPr="0004308A">
        <w:rPr>
          <w:rFonts w:cs="Arial"/>
          <w:szCs w:val="22"/>
        </w:rPr>
        <w:t xml:space="preserve"> existing comparable lending activity</w:t>
      </w:r>
      <w:r w:rsidRPr="0004308A">
        <w:rPr>
          <w:rFonts w:cs="Arial"/>
          <w:szCs w:val="22"/>
        </w:rPr>
        <w:t xml:space="preserve">. A change in the </w:t>
      </w:r>
      <w:r w:rsidR="00AB3723" w:rsidRPr="0004308A">
        <w:rPr>
          <w:rFonts w:cs="Arial"/>
          <w:szCs w:val="22"/>
        </w:rPr>
        <w:t xml:space="preserve">composition of the </w:t>
      </w:r>
      <w:r w:rsidR="00A8341B" w:rsidRPr="0004308A">
        <w:rPr>
          <w:rFonts w:cs="Arial"/>
          <w:szCs w:val="22"/>
        </w:rPr>
        <w:t xml:space="preserve">typology of </w:t>
      </w:r>
      <w:r w:rsidR="00AB3723" w:rsidRPr="0004308A">
        <w:rPr>
          <w:rFonts w:cs="Arial"/>
          <w:szCs w:val="22"/>
        </w:rPr>
        <w:t xml:space="preserve">final beneficiaries towards e.g. borrowers </w:t>
      </w:r>
      <w:r w:rsidR="00AE2F6F" w:rsidRPr="0004308A">
        <w:rPr>
          <w:rFonts w:cs="Arial"/>
          <w:szCs w:val="22"/>
        </w:rPr>
        <w:t xml:space="preserve">- </w:t>
      </w:r>
      <w:r w:rsidR="00A8341B" w:rsidRPr="0004308A">
        <w:rPr>
          <w:rFonts w:cs="Arial"/>
          <w:szCs w:val="22"/>
        </w:rPr>
        <w:t>financially viable</w:t>
      </w:r>
      <w:r w:rsidR="00AE2F6F" w:rsidRPr="0004308A">
        <w:rPr>
          <w:rFonts w:cs="Arial"/>
          <w:szCs w:val="22"/>
        </w:rPr>
        <w:t xml:space="preserve"> -</w:t>
      </w:r>
      <w:r w:rsidR="00A8341B" w:rsidRPr="0004308A">
        <w:rPr>
          <w:rFonts w:cs="Arial"/>
          <w:szCs w:val="22"/>
        </w:rPr>
        <w:t xml:space="preserve"> yet </w:t>
      </w:r>
      <w:r w:rsidR="00AB3723" w:rsidRPr="0004308A">
        <w:rPr>
          <w:rFonts w:cs="Arial"/>
          <w:szCs w:val="22"/>
        </w:rPr>
        <w:t xml:space="preserve">with </w:t>
      </w:r>
      <w:r w:rsidR="00A8341B" w:rsidRPr="0004308A">
        <w:rPr>
          <w:rFonts w:cs="Arial"/>
          <w:szCs w:val="22"/>
        </w:rPr>
        <w:t>low</w:t>
      </w:r>
      <w:r w:rsidR="00AB3723" w:rsidRPr="0004308A">
        <w:rPr>
          <w:rFonts w:cs="Arial"/>
          <w:szCs w:val="22"/>
        </w:rPr>
        <w:t xml:space="preserve"> track record of </w:t>
      </w:r>
      <w:r w:rsidR="00A8341B" w:rsidRPr="0004308A">
        <w:rPr>
          <w:rFonts w:cs="Arial"/>
          <w:szCs w:val="22"/>
        </w:rPr>
        <w:t xml:space="preserve">economic </w:t>
      </w:r>
      <w:r w:rsidR="00AB3723" w:rsidRPr="0004308A">
        <w:rPr>
          <w:rFonts w:cs="Arial"/>
          <w:szCs w:val="22"/>
        </w:rPr>
        <w:t>activity, limited collateral</w:t>
      </w:r>
      <w:r w:rsidR="00DE0226" w:rsidRPr="0004308A">
        <w:rPr>
          <w:rFonts w:cs="Arial"/>
          <w:szCs w:val="22"/>
        </w:rPr>
        <w:t xml:space="preserve">, collateral difficult to evaluate, etc., </w:t>
      </w:r>
      <w:r w:rsidR="00AB3723" w:rsidRPr="0004308A">
        <w:rPr>
          <w:rFonts w:cs="Arial"/>
          <w:szCs w:val="22"/>
        </w:rPr>
        <w:t>would also be an indication of additionality</w:t>
      </w:r>
      <w:r w:rsidR="00A8341B" w:rsidRPr="0004308A">
        <w:rPr>
          <w:rFonts w:cs="Arial"/>
          <w:szCs w:val="22"/>
        </w:rPr>
        <w:t>.</w:t>
      </w:r>
      <w:bookmarkEnd w:id="76"/>
      <w:r w:rsidR="00A8341B" w:rsidRPr="0004308A">
        <w:rPr>
          <w:rFonts w:cs="Arial"/>
          <w:szCs w:val="22"/>
        </w:rPr>
        <w:t xml:space="preserve"> </w:t>
      </w:r>
    </w:p>
    <w:p w14:paraId="67F534C9" w14:textId="5E104FAE" w:rsidR="00F537F1" w:rsidRPr="00F537F1" w:rsidRDefault="00AB3723" w:rsidP="00F537F1">
      <w:pPr>
        <w:pStyle w:val="ListParagraph"/>
        <w:rPr>
          <w:rFonts w:cs="Arial"/>
          <w:color w:val="5F497A" w:themeColor="accent4" w:themeShade="BF"/>
          <w:szCs w:val="22"/>
        </w:rPr>
      </w:pPr>
      <w:r w:rsidRPr="0004308A">
        <w:rPr>
          <w:rFonts w:cs="Arial"/>
          <w:szCs w:val="22"/>
        </w:rPr>
        <w:t>The Applicant is encouraged to demonstrate additionality in all the components above if applicable. The Applicant may in addition demonstrate additionality in other ways</w:t>
      </w:r>
      <w:r w:rsidRPr="00A8341B">
        <w:rPr>
          <w:rFonts w:cs="Arial"/>
          <w:color w:val="5F497A" w:themeColor="accent4" w:themeShade="BF"/>
          <w:szCs w:val="22"/>
        </w:rPr>
        <w:t xml:space="preserve">. </w:t>
      </w:r>
    </w:p>
    <w:p w14:paraId="7B6F7686" w14:textId="15BB348F" w:rsidR="00D11DF0" w:rsidRPr="00A8341B" w:rsidRDefault="00FA5DC9" w:rsidP="00FA5DC9">
      <w:pPr>
        <w:pStyle w:val="ListParagraph"/>
        <w:numPr>
          <w:ilvl w:val="0"/>
          <w:numId w:val="35"/>
        </w:numPr>
        <w:rPr>
          <w:rFonts w:cs="Arial"/>
          <w:color w:val="5F497A" w:themeColor="accent4" w:themeShade="BF"/>
          <w:szCs w:val="22"/>
        </w:rPr>
      </w:pPr>
      <w:r>
        <w:rPr>
          <w:rFonts w:cs="Arial"/>
          <w:szCs w:val="22"/>
        </w:rPr>
        <w:t>N.B.</w:t>
      </w:r>
      <w:r w:rsidR="00D11DF0">
        <w:rPr>
          <w:rFonts w:cs="Arial"/>
          <w:szCs w:val="22"/>
        </w:rPr>
        <w:t xml:space="preserve">: </w:t>
      </w:r>
      <w:r w:rsidR="00D11DF0" w:rsidRPr="001C41B2">
        <w:rPr>
          <w:rFonts w:cs="Arial"/>
          <w:szCs w:val="22"/>
        </w:rPr>
        <w:t xml:space="preserve">In case </w:t>
      </w:r>
      <w:r w:rsidR="00D11DF0">
        <w:rPr>
          <w:rFonts w:cs="Arial"/>
          <w:szCs w:val="22"/>
        </w:rPr>
        <w:t xml:space="preserve">a </w:t>
      </w:r>
      <w:r w:rsidR="00D11DF0" w:rsidRPr="001C41B2">
        <w:rPr>
          <w:rFonts w:cs="Arial"/>
          <w:szCs w:val="22"/>
        </w:rPr>
        <w:t>portfolio of projects is provided by the Applicant, it shall not be interpreted as an exhaustive list.</w:t>
      </w:r>
    </w:p>
    <w:p w14:paraId="08871499" w14:textId="77777777" w:rsidR="00EA4A32" w:rsidRPr="0004308A" w:rsidRDefault="00387F3C" w:rsidP="00CF17F5">
      <w:pPr>
        <w:pStyle w:val="Heading1"/>
        <w:keepNext/>
        <w:numPr>
          <w:ilvl w:val="2"/>
          <w:numId w:val="29"/>
        </w:numPr>
        <w:spacing w:before="240" w:after="240"/>
        <w:ind w:left="360"/>
      </w:pPr>
      <w:bookmarkStart w:id="77" w:name="_Ref43214016"/>
      <w:bookmarkStart w:id="78" w:name="_Toc44434135"/>
      <w:r w:rsidRPr="0004308A">
        <w:t>FI’s m</w:t>
      </w:r>
      <w:r w:rsidR="00EA4A32" w:rsidRPr="0004308A">
        <w:t>anagement team</w:t>
      </w:r>
      <w:bookmarkEnd w:id="77"/>
      <w:bookmarkEnd w:id="78"/>
    </w:p>
    <w:p w14:paraId="412DD9BE" w14:textId="77777777" w:rsidR="00563C9C" w:rsidRPr="0004308A" w:rsidRDefault="00563C9C" w:rsidP="00EB4C7C">
      <w:pPr>
        <w:pStyle w:val="ListParagraph"/>
        <w:numPr>
          <w:ilvl w:val="0"/>
          <w:numId w:val="37"/>
        </w:numPr>
        <w:rPr>
          <w:rFonts w:cs="Arial"/>
          <w:szCs w:val="22"/>
        </w:rPr>
      </w:pPr>
      <w:r w:rsidRPr="0004308A">
        <w:rPr>
          <w:rFonts w:cs="Arial"/>
          <w:szCs w:val="22"/>
        </w:rPr>
        <w:t>Description of the internal organisation set-up (and roles) for the implementation of the Financial Instrum</w:t>
      </w:r>
      <w:r w:rsidR="0077721D" w:rsidRPr="0004308A">
        <w:rPr>
          <w:rFonts w:cs="Arial"/>
          <w:szCs w:val="22"/>
        </w:rPr>
        <w:t>ent</w:t>
      </w:r>
      <w:r w:rsidRPr="0004308A">
        <w:rPr>
          <w:rFonts w:cs="Arial"/>
          <w:szCs w:val="22"/>
        </w:rPr>
        <w:t xml:space="preserve">, including </w:t>
      </w:r>
      <w:r w:rsidR="00387F3C" w:rsidRPr="0004308A">
        <w:rPr>
          <w:rFonts w:cs="Arial"/>
          <w:szCs w:val="22"/>
        </w:rPr>
        <w:t>the</w:t>
      </w:r>
      <w:r w:rsidRPr="0004308A">
        <w:rPr>
          <w:rFonts w:cs="Arial"/>
          <w:szCs w:val="22"/>
        </w:rPr>
        <w:t xml:space="preserve"> </w:t>
      </w:r>
      <w:r w:rsidR="00387F3C" w:rsidRPr="0004308A">
        <w:rPr>
          <w:rFonts w:cs="Arial"/>
          <w:szCs w:val="22"/>
        </w:rPr>
        <w:t xml:space="preserve">potential </w:t>
      </w:r>
      <w:r w:rsidRPr="0004308A">
        <w:rPr>
          <w:rFonts w:cs="Arial"/>
          <w:szCs w:val="22"/>
        </w:rPr>
        <w:t>identification of a dedicated project team (or unit) and/o</w:t>
      </w:r>
      <w:r w:rsidR="0077721D" w:rsidRPr="0004308A">
        <w:rPr>
          <w:rFonts w:cs="Arial"/>
          <w:szCs w:val="22"/>
        </w:rPr>
        <w:t>r internal incentive mechanisms.</w:t>
      </w:r>
    </w:p>
    <w:p w14:paraId="170735A7" w14:textId="77777777" w:rsidR="0077721D" w:rsidRPr="0004308A" w:rsidRDefault="0077721D" w:rsidP="00EB4C7C">
      <w:pPr>
        <w:pStyle w:val="ListParagraph"/>
        <w:numPr>
          <w:ilvl w:val="0"/>
          <w:numId w:val="37"/>
        </w:numPr>
        <w:rPr>
          <w:rFonts w:cs="Arial"/>
          <w:szCs w:val="22"/>
        </w:rPr>
      </w:pPr>
      <w:r w:rsidRPr="0004308A">
        <w:rPr>
          <w:rFonts w:cs="Arial"/>
          <w:szCs w:val="22"/>
        </w:rPr>
        <w:lastRenderedPageBreak/>
        <w:t>Description on how the above set-up and the management assigned to the Financial Instrument fit into the broader organisation.</w:t>
      </w:r>
    </w:p>
    <w:p w14:paraId="0AA2032A" w14:textId="77777777" w:rsidR="00563C9C" w:rsidRPr="0004308A" w:rsidRDefault="00563C9C" w:rsidP="00EB4C7C">
      <w:pPr>
        <w:pStyle w:val="ListParagraph"/>
        <w:numPr>
          <w:ilvl w:val="0"/>
          <w:numId w:val="37"/>
        </w:numPr>
        <w:rPr>
          <w:rFonts w:cs="Arial"/>
        </w:rPr>
      </w:pPr>
      <w:r w:rsidRPr="0004308A">
        <w:rPr>
          <w:rFonts w:cs="Arial"/>
          <w:szCs w:val="22"/>
        </w:rPr>
        <w:t>Description of prior/proven experience</w:t>
      </w:r>
      <w:r w:rsidR="00963ADB" w:rsidRPr="0004308A">
        <w:rPr>
          <w:rFonts w:cs="Arial"/>
          <w:szCs w:val="22"/>
        </w:rPr>
        <w:t xml:space="preserve"> of team members</w:t>
      </w:r>
      <w:r w:rsidRPr="0004308A">
        <w:rPr>
          <w:rFonts w:cs="Arial"/>
          <w:szCs w:val="22"/>
        </w:rPr>
        <w:t xml:space="preserve"> (including compliance with relevant operational and reporting requirements) </w:t>
      </w:r>
      <w:r w:rsidR="00963ADB" w:rsidRPr="0004308A">
        <w:rPr>
          <w:rFonts w:cs="Arial"/>
          <w:szCs w:val="22"/>
        </w:rPr>
        <w:t>in the deployment of public guarantee schemes or management of other relevant forms of public support or other similar EU/EIB/EIF products including risk sharing, programme loans or FI.</w:t>
      </w:r>
    </w:p>
    <w:p w14:paraId="04601E48" w14:textId="62BDD8D5" w:rsidR="00563C9C" w:rsidRPr="0004308A" w:rsidRDefault="0077721D" w:rsidP="002C6E90">
      <w:pPr>
        <w:pStyle w:val="ListParagraph"/>
        <w:numPr>
          <w:ilvl w:val="0"/>
          <w:numId w:val="37"/>
        </w:numPr>
        <w:rPr>
          <w:rFonts w:cs="Arial"/>
          <w:szCs w:val="22"/>
        </w:rPr>
      </w:pPr>
      <w:r w:rsidRPr="0004308A">
        <w:rPr>
          <w:rFonts w:cs="Arial"/>
          <w:szCs w:val="22"/>
        </w:rPr>
        <w:t>Description</w:t>
      </w:r>
      <w:r w:rsidR="00563C9C" w:rsidRPr="0004308A">
        <w:rPr>
          <w:rFonts w:cs="Arial"/>
          <w:szCs w:val="22"/>
        </w:rPr>
        <w:t xml:space="preserve"> of relevant experience in the </w:t>
      </w:r>
      <w:r w:rsidR="00B2393F">
        <w:rPr>
          <w:rFonts w:cs="Arial"/>
          <w:szCs w:val="22"/>
        </w:rPr>
        <w:t>a</w:t>
      </w:r>
      <w:r w:rsidR="00563C9C" w:rsidRPr="0004308A">
        <w:rPr>
          <w:rFonts w:cs="Arial"/>
          <w:szCs w:val="22"/>
        </w:rPr>
        <w:t xml:space="preserve">gricultural sector and in </w:t>
      </w:r>
      <w:r w:rsidRPr="0004308A">
        <w:rPr>
          <w:rFonts w:cs="Arial"/>
          <w:szCs w:val="22"/>
        </w:rPr>
        <w:t xml:space="preserve">Andalucía. Experience in </w:t>
      </w:r>
      <w:r w:rsidR="000C0D2F" w:rsidRPr="0004308A">
        <w:rPr>
          <w:rFonts w:cs="Arial"/>
          <w:szCs w:val="22"/>
        </w:rPr>
        <w:t xml:space="preserve">areas included in </w:t>
      </w:r>
      <w:r w:rsidRPr="0004308A">
        <w:rPr>
          <w:rFonts w:cs="Arial"/>
          <w:szCs w:val="22"/>
        </w:rPr>
        <w:t>RDP Operations</w:t>
      </w:r>
      <w:r w:rsidR="000C0D2F" w:rsidRPr="0004308A">
        <w:rPr>
          <w:rFonts w:cs="Arial"/>
          <w:szCs w:val="22"/>
        </w:rPr>
        <w:t xml:space="preserve"> will be an asset.</w:t>
      </w:r>
      <w:r w:rsidR="002C6E90" w:rsidRPr="002C6E90">
        <w:t xml:space="preserve"> </w:t>
      </w:r>
    </w:p>
    <w:p w14:paraId="76765039" w14:textId="75B242A1" w:rsidR="000321E3" w:rsidRPr="002E3B0D" w:rsidRDefault="0077721D" w:rsidP="00EB4C7C">
      <w:pPr>
        <w:pStyle w:val="ListParagraph"/>
        <w:numPr>
          <w:ilvl w:val="0"/>
          <w:numId w:val="37"/>
        </w:numPr>
        <w:rPr>
          <w:color w:val="5F497A" w:themeColor="accent4" w:themeShade="BF"/>
        </w:rPr>
      </w:pPr>
      <w:r w:rsidRPr="0004308A">
        <w:rPr>
          <w:rFonts w:cs="Arial"/>
          <w:szCs w:val="22"/>
        </w:rPr>
        <w:t>Description</w:t>
      </w:r>
      <w:r w:rsidR="00563C9C" w:rsidRPr="0004308A">
        <w:rPr>
          <w:rFonts w:cs="Arial"/>
          <w:szCs w:val="22"/>
        </w:rPr>
        <w:t xml:space="preserve"> of any capacity </w:t>
      </w:r>
      <w:r w:rsidR="00E24CFE" w:rsidRPr="0004308A">
        <w:rPr>
          <w:rFonts w:cs="Arial"/>
          <w:szCs w:val="22"/>
        </w:rPr>
        <w:t>building</w:t>
      </w:r>
      <w:r w:rsidR="00563C9C" w:rsidRPr="0004308A">
        <w:rPr>
          <w:rFonts w:cs="Arial"/>
          <w:szCs w:val="22"/>
        </w:rPr>
        <w:t xml:space="preserve"> measures (e.g. training to </w:t>
      </w:r>
      <w:r w:rsidR="0037109E" w:rsidRPr="0004308A">
        <w:rPr>
          <w:rFonts w:cs="Arial"/>
          <w:szCs w:val="22"/>
        </w:rPr>
        <w:t>staff (</w:t>
      </w:r>
      <w:r w:rsidR="00563C9C" w:rsidRPr="0004308A">
        <w:rPr>
          <w:rFonts w:cs="Arial"/>
          <w:szCs w:val="22"/>
        </w:rPr>
        <w:t xml:space="preserve">see </w:t>
      </w:r>
      <w:r w:rsidRPr="0004308A">
        <w:rPr>
          <w:rFonts w:cs="Arial"/>
          <w:szCs w:val="22"/>
        </w:rPr>
        <w:t>also</w:t>
      </w:r>
      <w:r w:rsidR="00563C9C" w:rsidRPr="0004308A">
        <w:rPr>
          <w:rFonts w:cs="Arial"/>
          <w:szCs w:val="22"/>
        </w:rPr>
        <w:t xml:space="preserve"> </w:t>
      </w:r>
      <w:r w:rsidR="00563C9C" w:rsidRPr="00506EE9">
        <w:rPr>
          <w:rFonts w:cs="Arial"/>
          <w:szCs w:val="22"/>
        </w:rPr>
        <w:t xml:space="preserve">Point </w:t>
      </w:r>
      <w:r w:rsidR="00300609">
        <w:rPr>
          <w:rFonts w:cs="Arial"/>
          <w:color w:val="3333FF"/>
          <w:szCs w:val="22"/>
        </w:rPr>
        <w:fldChar w:fldCharType="begin"/>
      </w:r>
      <w:r w:rsidR="00300609" w:rsidRPr="00300609">
        <w:rPr>
          <w:rFonts w:cs="Arial"/>
          <w:color w:val="3333FF"/>
          <w:szCs w:val="22"/>
        </w:rPr>
        <w:instrText xml:space="preserve"> REF _Ref59119591 \r \h </w:instrText>
      </w:r>
      <w:r w:rsidR="00300609">
        <w:rPr>
          <w:rFonts w:cs="Arial"/>
          <w:color w:val="3333FF"/>
          <w:szCs w:val="22"/>
        </w:rPr>
        <w:instrText xml:space="preserve"> \* MERGEFORMAT </w:instrText>
      </w:r>
      <w:r w:rsidR="00300609">
        <w:rPr>
          <w:rFonts w:cs="Arial"/>
          <w:color w:val="3333FF"/>
          <w:szCs w:val="22"/>
        </w:rPr>
      </w:r>
      <w:r w:rsidR="00300609">
        <w:rPr>
          <w:rFonts w:cs="Arial"/>
          <w:color w:val="3333FF"/>
          <w:szCs w:val="22"/>
        </w:rPr>
        <w:fldChar w:fldCharType="separate"/>
      </w:r>
      <w:r w:rsidR="00E52D5F">
        <w:rPr>
          <w:rFonts w:cs="Arial"/>
          <w:color w:val="3333FF"/>
          <w:szCs w:val="22"/>
        </w:rPr>
        <w:t>2)</w:t>
      </w:r>
      <w:r w:rsidR="00300609">
        <w:rPr>
          <w:rFonts w:cs="Arial"/>
          <w:color w:val="3333FF"/>
          <w:szCs w:val="22"/>
        </w:rPr>
        <w:fldChar w:fldCharType="end"/>
      </w:r>
      <w:r w:rsidR="00563C9C" w:rsidRPr="00300609">
        <w:rPr>
          <w:rFonts w:cs="Arial"/>
          <w:color w:val="3333FF"/>
          <w:szCs w:val="22"/>
        </w:rPr>
        <w:t xml:space="preserve"> </w:t>
      </w:r>
      <w:r w:rsidR="00563C9C" w:rsidRPr="00CD18D9">
        <w:rPr>
          <w:rFonts w:cs="Arial"/>
          <w:szCs w:val="22"/>
        </w:rPr>
        <w:t xml:space="preserve">in </w:t>
      </w:r>
      <w:r w:rsidR="00563C9C" w:rsidRPr="00506EE9">
        <w:rPr>
          <w:rFonts w:cs="Arial"/>
          <w:szCs w:val="22"/>
        </w:rPr>
        <w:t xml:space="preserve">Section </w:t>
      </w:r>
      <w:r w:rsidR="0037109E" w:rsidRPr="00506EE9">
        <w:rPr>
          <w:rFonts w:cs="Arial"/>
          <w:color w:val="3333FF"/>
          <w:szCs w:val="22"/>
        </w:rPr>
        <w:fldChar w:fldCharType="begin"/>
      </w:r>
      <w:r w:rsidR="0037109E" w:rsidRPr="00506EE9">
        <w:rPr>
          <w:rFonts w:cs="Arial"/>
          <w:color w:val="3333FF"/>
          <w:szCs w:val="22"/>
        </w:rPr>
        <w:instrText xml:space="preserve"> REF _Ref43137933 \r \h </w:instrText>
      </w:r>
      <w:r w:rsidR="0037109E" w:rsidRPr="00506EE9">
        <w:rPr>
          <w:rFonts w:cs="Arial"/>
          <w:color w:val="3333FF"/>
          <w:szCs w:val="22"/>
        </w:rPr>
      </w:r>
      <w:r w:rsidR="0037109E" w:rsidRPr="00506EE9">
        <w:rPr>
          <w:rFonts w:cs="Arial"/>
          <w:color w:val="3333FF"/>
          <w:szCs w:val="22"/>
        </w:rPr>
        <w:fldChar w:fldCharType="separate"/>
      </w:r>
      <w:r w:rsidR="00E52D5F">
        <w:rPr>
          <w:rFonts w:cs="Arial"/>
          <w:color w:val="3333FF"/>
          <w:szCs w:val="22"/>
        </w:rPr>
        <w:t>7.b.1</w:t>
      </w:r>
      <w:r w:rsidR="0037109E" w:rsidRPr="00506EE9">
        <w:rPr>
          <w:rFonts w:cs="Arial"/>
          <w:color w:val="3333FF"/>
          <w:szCs w:val="22"/>
        </w:rPr>
        <w:fldChar w:fldCharType="end"/>
      </w:r>
      <w:r w:rsidR="0037109E" w:rsidRPr="00506EE9">
        <w:rPr>
          <w:rFonts w:cs="Arial"/>
          <w:color w:val="3333FF"/>
          <w:szCs w:val="22"/>
        </w:rPr>
        <w:t xml:space="preserve"> </w:t>
      </w:r>
      <w:r w:rsidR="0037109E" w:rsidRPr="00506EE9">
        <w:rPr>
          <w:rFonts w:cs="Arial"/>
          <w:color w:val="3333FF"/>
          <w:szCs w:val="22"/>
        </w:rPr>
        <w:fldChar w:fldCharType="begin"/>
      </w:r>
      <w:r w:rsidR="0037109E" w:rsidRPr="00506EE9">
        <w:rPr>
          <w:rFonts w:cs="Arial"/>
          <w:color w:val="3333FF"/>
          <w:szCs w:val="22"/>
        </w:rPr>
        <w:instrText xml:space="preserve"> REF _Ref43137933 \h  \* MERGEFORMAT </w:instrText>
      </w:r>
      <w:r w:rsidR="0037109E" w:rsidRPr="00506EE9">
        <w:rPr>
          <w:rFonts w:cs="Arial"/>
          <w:color w:val="3333FF"/>
          <w:szCs w:val="22"/>
        </w:rPr>
      </w:r>
      <w:r w:rsidR="0037109E" w:rsidRPr="00506EE9">
        <w:rPr>
          <w:rFonts w:cs="Arial"/>
          <w:color w:val="3333FF"/>
          <w:szCs w:val="22"/>
        </w:rPr>
        <w:fldChar w:fldCharType="separate"/>
      </w:r>
      <w:r w:rsidR="00E52D5F" w:rsidRPr="00E52D5F">
        <w:rPr>
          <w:rFonts w:cs="Arial"/>
          <w:color w:val="3333FF"/>
          <w:szCs w:val="22"/>
        </w:rPr>
        <w:t>Portfolio definition</w:t>
      </w:r>
      <w:r w:rsidR="0037109E" w:rsidRPr="00506EE9">
        <w:rPr>
          <w:rFonts w:cs="Arial"/>
          <w:color w:val="3333FF"/>
          <w:szCs w:val="22"/>
        </w:rPr>
        <w:fldChar w:fldCharType="end"/>
      </w:r>
      <w:r w:rsidR="00166FF3" w:rsidRPr="00166FF3">
        <w:rPr>
          <w:rFonts w:cs="Arial"/>
          <w:color w:val="5F497A" w:themeColor="accent4" w:themeShade="BF"/>
          <w:szCs w:val="22"/>
        </w:rPr>
        <w:t>)</w:t>
      </w:r>
      <w:r w:rsidR="0037109E">
        <w:rPr>
          <w:rFonts w:cs="Arial"/>
          <w:color w:val="00B0F0"/>
          <w:szCs w:val="22"/>
        </w:rPr>
        <w:t xml:space="preserve"> </w:t>
      </w:r>
      <w:r w:rsidRPr="002E3B0D">
        <w:rPr>
          <w:rFonts w:cs="Arial"/>
          <w:color w:val="000000" w:themeColor="text1"/>
          <w:szCs w:val="22"/>
        </w:rPr>
        <w:t xml:space="preserve">or delegation of </w:t>
      </w:r>
      <w:r w:rsidRPr="00CD18D9">
        <w:rPr>
          <w:rFonts w:cs="Arial"/>
          <w:szCs w:val="22"/>
        </w:rPr>
        <w:t xml:space="preserve">certain tasks to </w:t>
      </w:r>
      <w:r w:rsidRPr="002E3B0D">
        <w:rPr>
          <w:rFonts w:cs="Arial"/>
          <w:color w:val="000000" w:themeColor="text1"/>
          <w:szCs w:val="22"/>
        </w:rPr>
        <w:t>subcontractors</w:t>
      </w:r>
      <w:r w:rsidR="00166FF3">
        <w:rPr>
          <w:rFonts w:cs="Arial"/>
          <w:color w:val="000000" w:themeColor="text1"/>
          <w:szCs w:val="22"/>
        </w:rPr>
        <w:t>.</w:t>
      </w:r>
    </w:p>
    <w:p w14:paraId="33F09105" w14:textId="77777777" w:rsidR="00BB1E66" w:rsidRDefault="001944AD" w:rsidP="00EB4C7C">
      <w:pPr>
        <w:pStyle w:val="Heading1"/>
        <w:keepNext/>
        <w:numPr>
          <w:ilvl w:val="2"/>
          <w:numId w:val="29"/>
        </w:numPr>
        <w:spacing w:before="240" w:after="240"/>
        <w:ind w:left="360"/>
        <w:rPr>
          <w:rStyle w:val="DeltaViewInsertion"/>
          <w:rFonts w:ascii="Times New Roman" w:hAnsi="Times New Roman" w:cs="Times New Roman"/>
          <w:b w:val="0"/>
          <w:color w:val="auto"/>
          <w:sz w:val="24"/>
          <w:szCs w:val="24"/>
          <w:u w:val="none"/>
        </w:rPr>
      </w:pPr>
      <w:bookmarkStart w:id="79" w:name="_Ref43220232"/>
      <w:bookmarkStart w:id="80" w:name="_Toc44434136"/>
      <w:r>
        <w:rPr>
          <w:rStyle w:val="DeltaViewInsertion"/>
          <w:color w:val="auto"/>
          <w:u w:val="none"/>
        </w:rPr>
        <w:t>Description of the product</w:t>
      </w:r>
      <w:bookmarkEnd w:id="79"/>
      <w:bookmarkEnd w:id="80"/>
      <w:r>
        <w:rPr>
          <w:rStyle w:val="DeltaViewInsertion"/>
          <w:color w:val="auto"/>
          <w:u w:val="none"/>
        </w:rPr>
        <w:t xml:space="preserve"> </w:t>
      </w:r>
    </w:p>
    <w:p w14:paraId="2EF83F77" w14:textId="77777777" w:rsidR="00EE2C4B" w:rsidRPr="00A37372" w:rsidRDefault="001944AD" w:rsidP="002E3B0D">
      <w:pPr>
        <w:pStyle w:val="Heading1"/>
        <w:numPr>
          <w:ilvl w:val="0"/>
          <w:numId w:val="0"/>
        </w:numPr>
        <w:spacing w:before="240" w:after="240"/>
        <w:ind w:left="360"/>
        <w:rPr>
          <w:rStyle w:val="DeltaViewInsertion"/>
          <w:color w:val="auto"/>
          <w:u w:val="none"/>
        </w:rPr>
      </w:pPr>
      <w:bookmarkStart w:id="81" w:name="_Toc44434137"/>
      <w:bookmarkStart w:id="82" w:name="_Ref45815676"/>
      <w:r w:rsidRPr="00A37372">
        <w:rPr>
          <w:rStyle w:val="DeltaViewInsertion"/>
          <w:color w:val="auto"/>
          <w:u w:val="none"/>
        </w:rPr>
        <w:t>Transfer of benefit</w:t>
      </w:r>
      <w:bookmarkEnd w:id="81"/>
      <w:bookmarkEnd w:id="82"/>
    </w:p>
    <w:p w14:paraId="04A7791F" w14:textId="72CB1FFE" w:rsidR="001944AD" w:rsidRPr="005F2CE4" w:rsidRDefault="001944AD" w:rsidP="00EB4C7C">
      <w:pPr>
        <w:pStyle w:val="ListParagraph"/>
        <w:numPr>
          <w:ilvl w:val="0"/>
          <w:numId w:val="43"/>
        </w:numPr>
        <w:rPr>
          <w:rFonts w:cs="Arial"/>
          <w:szCs w:val="22"/>
        </w:rPr>
      </w:pPr>
      <w:r w:rsidRPr="0004308A">
        <w:rPr>
          <w:rFonts w:cs="Arial"/>
          <w:szCs w:val="22"/>
        </w:rPr>
        <w:t xml:space="preserve">Proposal </w:t>
      </w:r>
      <w:r w:rsidR="00E24CFE" w:rsidRPr="0004308A">
        <w:rPr>
          <w:rFonts w:cs="Arial"/>
          <w:szCs w:val="22"/>
        </w:rPr>
        <w:t>regarding</w:t>
      </w:r>
      <w:r w:rsidRPr="0004308A">
        <w:rPr>
          <w:rFonts w:cs="Arial"/>
          <w:szCs w:val="22"/>
        </w:rPr>
        <w:t xml:space="preserve"> the</w:t>
      </w:r>
      <w:r w:rsidR="00E24CFE" w:rsidRPr="0004308A">
        <w:rPr>
          <w:rFonts w:cs="Arial"/>
          <w:szCs w:val="22"/>
        </w:rPr>
        <w:t xml:space="preserve"> </w:t>
      </w:r>
      <w:r w:rsidRPr="0004308A">
        <w:rPr>
          <w:rFonts w:cs="Arial"/>
          <w:szCs w:val="22"/>
        </w:rPr>
        <w:t xml:space="preserve"> transfer of </w:t>
      </w:r>
      <w:r w:rsidR="00E24CFE" w:rsidRPr="0004308A">
        <w:rPr>
          <w:rFonts w:cs="Arial"/>
          <w:szCs w:val="22"/>
        </w:rPr>
        <w:t>benefit of the Guarantee (see</w:t>
      </w:r>
      <w:r w:rsidR="00B23DE8" w:rsidRPr="0004308A">
        <w:rPr>
          <w:rFonts w:cs="Arial"/>
          <w:szCs w:val="22"/>
        </w:rPr>
        <w:t xml:space="preserve"> </w:t>
      </w:r>
      <w:r w:rsidR="00B23DE8" w:rsidRPr="00506EE9">
        <w:rPr>
          <w:rFonts w:cs="Arial"/>
          <w:szCs w:val="22"/>
        </w:rPr>
        <w:t xml:space="preserve">Section </w:t>
      </w:r>
      <w:r w:rsidR="00B23DE8" w:rsidRPr="00506EE9">
        <w:rPr>
          <w:rFonts w:cs="Arial"/>
          <w:color w:val="3333FF"/>
          <w:szCs w:val="22"/>
        </w:rPr>
        <w:fldChar w:fldCharType="begin"/>
      </w:r>
      <w:r w:rsidR="00B23DE8" w:rsidRPr="00506EE9">
        <w:rPr>
          <w:rFonts w:cs="Arial"/>
          <w:color w:val="3333FF"/>
          <w:szCs w:val="22"/>
        </w:rPr>
        <w:instrText xml:space="preserve"> REF _Ref43307320 \n \h  \* MERGEFORMAT </w:instrText>
      </w:r>
      <w:r w:rsidR="00B23DE8" w:rsidRPr="00506EE9">
        <w:rPr>
          <w:rFonts w:cs="Arial"/>
          <w:color w:val="3333FF"/>
          <w:szCs w:val="22"/>
        </w:rPr>
      </w:r>
      <w:r w:rsidR="00B23DE8" w:rsidRPr="00506EE9">
        <w:rPr>
          <w:rFonts w:cs="Arial"/>
          <w:color w:val="3333FF"/>
          <w:szCs w:val="22"/>
        </w:rPr>
        <w:fldChar w:fldCharType="separate"/>
      </w:r>
      <w:r w:rsidR="00E52D5F">
        <w:rPr>
          <w:rFonts w:cs="Arial"/>
          <w:color w:val="3333FF"/>
          <w:szCs w:val="22"/>
        </w:rPr>
        <w:t>3.a.2</w:t>
      </w:r>
      <w:r w:rsidR="00B23DE8" w:rsidRPr="00506EE9">
        <w:rPr>
          <w:rFonts w:cs="Arial"/>
          <w:color w:val="3333FF"/>
          <w:szCs w:val="22"/>
        </w:rPr>
        <w:fldChar w:fldCharType="end"/>
      </w:r>
      <w:r w:rsidR="00B23DE8" w:rsidRPr="00506EE9">
        <w:rPr>
          <w:rFonts w:cs="Arial"/>
          <w:color w:val="3333FF"/>
          <w:szCs w:val="22"/>
        </w:rPr>
        <w:t xml:space="preserve"> </w:t>
      </w:r>
      <w:r w:rsidR="00B23DE8" w:rsidRPr="00506EE9">
        <w:rPr>
          <w:rFonts w:cs="Arial"/>
          <w:color w:val="3333FF"/>
          <w:szCs w:val="22"/>
        </w:rPr>
        <w:fldChar w:fldCharType="begin"/>
      </w:r>
      <w:r w:rsidR="00B23DE8" w:rsidRPr="00506EE9">
        <w:rPr>
          <w:rFonts w:cs="Arial"/>
          <w:color w:val="3333FF"/>
          <w:szCs w:val="22"/>
        </w:rPr>
        <w:instrText xml:space="preserve"> REF _Ref43307320 \h  \* MERGEFORMAT </w:instrText>
      </w:r>
      <w:r w:rsidR="00B23DE8" w:rsidRPr="00506EE9">
        <w:rPr>
          <w:rFonts w:cs="Arial"/>
          <w:color w:val="3333FF"/>
          <w:szCs w:val="22"/>
        </w:rPr>
      </w:r>
      <w:r w:rsidR="00B23DE8" w:rsidRPr="00506EE9">
        <w:rPr>
          <w:rFonts w:cs="Arial"/>
          <w:color w:val="3333FF"/>
          <w:szCs w:val="22"/>
        </w:rPr>
        <w:fldChar w:fldCharType="separate"/>
      </w:r>
      <w:r w:rsidR="00E52D5F" w:rsidRPr="00E52D5F">
        <w:rPr>
          <w:rFonts w:cs="Arial"/>
          <w:color w:val="3333FF"/>
          <w:szCs w:val="22"/>
        </w:rPr>
        <w:t>Capped guarantee Financial Instrument</w:t>
      </w:r>
      <w:r w:rsidR="00B23DE8" w:rsidRPr="00506EE9">
        <w:rPr>
          <w:rFonts w:cs="Arial"/>
          <w:color w:val="3333FF"/>
          <w:szCs w:val="22"/>
        </w:rPr>
        <w:fldChar w:fldCharType="end"/>
      </w:r>
      <w:r w:rsidR="00E24CFE" w:rsidRPr="00B23DE8">
        <w:rPr>
          <w:rFonts w:cs="Arial"/>
          <w:color w:val="5F497A" w:themeColor="accent4" w:themeShade="BF"/>
          <w:szCs w:val="22"/>
        </w:rPr>
        <w:t xml:space="preserve"> </w:t>
      </w:r>
      <w:r w:rsidR="00B23DE8" w:rsidRPr="00B23DE8">
        <w:rPr>
          <w:rFonts w:cs="Arial"/>
          <w:color w:val="000000" w:themeColor="text1"/>
          <w:szCs w:val="22"/>
        </w:rPr>
        <w:t>and</w:t>
      </w:r>
      <w:r w:rsidR="005F2CE4">
        <w:rPr>
          <w:rFonts w:cs="Arial"/>
          <w:color w:val="000000" w:themeColor="text1"/>
          <w:szCs w:val="22"/>
        </w:rPr>
        <w:t xml:space="preserve"> the</w:t>
      </w:r>
      <w:r w:rsidR="00B23DE8" w:rsidRPr="00B23DE8">
        <w:rPr>
          <w:rFonts w:cs="Arial"/>
          <w:color w:val="000000" w:themeColor="text1"/>
          <w:szCs w:val="22"/>
        </w:rPr>
        <w:t xml:space="preserve"> </w:t>
      </w:r>
      <w:r w:rsidR="00E24CFE" w:rsidRPr="005F2CE4">
        <w:rPr>
          <w:rFonts w:cs="Arial"/>
          <w:szCs w:val="22"/>
        </w:rPr>
        <w:t xml:space="preserve">Transfer of Benefit </w:t>
      </w:r>
      <w:r w:rsidR="00E24CFE" w:rsidRPr="006213A1">
        <w:rPr>
          <w:rFonts w:cs="Arial"/>
          <w:color w:val="000000" w:themeColor="text1"/>
          <w:szCs w:val="22"/>
        </w:rPr>
        <w:t>definition</w:t>
      </w:r>
      <w:r w:rsidR="006213A1" w:rsidRPr="006213A1">
        <w:rPr>
          <w:rFonts w:cs="Arial"/>
          <w:color w:val="000000" w:themeColor="text1"/>
          <w:szCs w:val="22"/>
        </w:rPr>
        <w:t xml:space="preserve"> </w:t>
      </w:r>
      <w:r w:rsidR="006213A1">
        <w:rPr>
          <w:rFonts w:cs="Arial"/>
          <w:color w:val="000000" w:themeColor="text1"/>
          <w:szCs w:val="22"/>
        </w:rPr>
        <w:t xml:space="preserve">in </w:t>
      </w:r>
      <w:r w:rsidR="006213A1" w:rsidRPr="006213A1">
        <w:rPr>
          <w:szCs w:val="22"/>
        </w:rPr>
        <w:t>Section</w:t>
      </w:r>
      <w:r w:rsidR="006213A1">
        <w:rPr>
          <w:szCs w:val="22"/>
        </w:rPr>
        <w:t xml:space="preserve"> </w:t>
      </w:r>
      <w:r w:rsidR="00820584" w:rsidRPr="00820584">
        <w:rPr>
          <w:rFonts w:cs="Arial"/>
          <w:color w:val="3333FF"/>
          <w:szCs w:val="22"/>
        </w:rPr>
        <w:fldChar w:fldCharType="begin"/>
      </w:r>
      <w:r w:rsidR="00820584" w:rsidRPr="00820584">
        <w:rPr>
          <w:rFonts w:cs="Arial"/>
          <w:color w:val="3333FF"/>
          <w:szCs w:val="22"/>
        </w:rPr>
        <w:instrText xml:space="preserve"> REF _Ref59093648 \r \h </w:instrText>
      </w:r>
      <w:r w:rsidR="00820584">
        <w:rPr>
          <w:rFonts w:cs="Arial"/>
          <w:color w:val="3333FF"/>
          <w:szCs w:val="22"/>
        </w:rPr>
        <w:instrText xml:space="preserve"> \* MERGEFORMAT </w:instrText>
      </w:r>
      <w:r w:rsidR="00820584" w:rsidRPr="00820584">
        <w:rPr>
          <w:rFonts w:cs="Arial"/>
          <w:color w:val="3333FF"/>
          <w:szCs w:val="22"/>
        </w:rPr>
      </w:r>
      <w:r w:rsidR="00820584" w:rsidRPr="00820584">
        <w:rPr>
          <w:rFonts w:cs="Arial"/>
          <w:color w:val="3333FF"/>
          <w:szCs w:val="22"/>
        </w:rPr>
        <w:fldChar w:fldCharType="separate"/>
      </w:r>
      <w:r w:rsidR="00E52D5F">
        <w:rPr>
          <w:rFonts w:cs="Arial"/>
          <w:color w:val="3333FF"/>
          <w:szCs w:val="22"/>
        </w:rPr>
        <w:t>2)</w:t>
      </w:r>
      <w:r w:rsidR="00820584" w:rsidRPr="00820584">
        <w:rPr>
          <w:rFonts w:cs="Arial"/>
          <w:color w:val="3333FF"/>
          <w:szCs w:val="22"/>
        </w:rPr>
        <w:fldChar w:fldCharType="end"/>
      </w:r>
      <w:r w:rsidR="006213A1" w:rsidRPr="00820584">
        <w:rPr>
          <w:rFonts w:cs="Arial"/>
          <w:color w:val="3333FF"/>
          <w:szCs w:val="22"/>
        </w:rPr>
        <w:t xml:space="preserve"> </w:t>
      </w:r>
      <w:r w:rsidR="006213A1" w:rsidRPr="006213A1">
        <w:rPr>
          <w:szCs w:val="22"/>
        </w:rPr>
        <w:t>of</w:t>
      </w:r>
      <w:r w:rsidR="006213A1">
        <w:rPr>
          <w:szCs w:val="22"/>
        </w:rPr>
        <w:t xml:space="preserve"> Annex </w:t>
      </w:r>
      <w:r w:rsidR="006213A1" w:rsidRPr="00332ED7">
        <w:rPr>
          <w:color w:val="00B0F0"/>
          <w:szCs w:val="22"/>
        </w:rPr>
        <w:t>5</w:t>
      </w:r>
      <w:r w:rsidR="00E24CFE" w:rsidRPr="005F2CE4">
        <w:rPr>
          <w:rFonts w:cs="Arial"/>
          <w:szCs w:val="22"/>
        </w:rPr>
        <w:t>), such as interest rate reduction and/or reduction in collateral requirements</w:t>
      </w:r>
      <w:r w:rsidR="005C3C93" w:rsidRPr="005F2CE4">
        <w:rPr>
          <w:rFonts w:cs="Arial"/>
          <w:szCs w:val="22"/>
        </w:rPr>
        <w:t xml:space="preserve"> or extension of maturities</w:t>
      </w:r>
      <w:r w:rsidR="00E24CFE" w:rsidRPr="005F2CE4">
        <w:rPr>
          <w:rFonts w:cs="Arial"/>
          <w:szCs w:val="22"/>
        </w:rPr>
        <w:t>, vis-à-vis Applicant standard policies</w:t>
      </w:r>
      <w:r w:rsidR="005C3C93" w:rsidRPr="005F2CE4">
        <w:rPr>
          <w:rFonts w:cs="Arial"/>
          <w:szCs w:val="22"/>
        </w:rPr>
        <w:t>:</w:t>
      </w:r>
    </w:p>
    <w:p w14:paraId="27DE5947" w14:textId="09BEB319" w:rsidR="00E24CFE" w:rsidRDefault="005C3C93" w:rsidP="002E3B0D">
      <w:pPr>
        <w:pStyle w:val="ListParagraph"/>
        <w:rPr>
          <w:rFonts w:cs="Arial"/>
          <w:szCs w:val="22"/>
        </w:rPr>
      </w:pPr>
      <w:r w:rsidRPr="005F2CE4">
        <w:rPr>
          <w:rFonts w:cs="Arial"/>
          <w:szCs w:val="22"/>
        </w:rPr>
        <w:t>The proposal</w:t>
      </w:r>
      <w:r w:rsidR="00E24CFE" w:rsidRPr="005F2CE4">
        <w:rPr>
          <w:rFonts w:cs="Arial"/>
          <w:szCs w:val="22"/>
        </w:rPr>
        <w:t xml:space="preserve"> should seek to quantify the risk covered for free by the Guarantee and pass such benefit to the Final Recipients in the form of higher risk taking through, for example</w:t>
      </w:r>
      <w:r w:rsidR="00640445" w:rsidRPr="005F2CE4">
        <w:t xml:space="preserve"> </w:t>
      </w:r>
      <w:r w:rsidR="00640445" w:rsidRPr="005F2CE4">
        <w:rPr>
          <w:rFonts w:cs="Arial"/>
          <w:szCs w:val="22"/>
        </w:rPr>
        <w:t>higher loan durations or lower collateralisation levels or, of lower interest rates</w:t>
      </w:r>
      <w:r w:rsidR="00E24CFE" w:rsidRPr="005F2CE4">
        <w:rPr>
          <w:rFonts w:cs="Arial"/>
          <w:szCs w:val="22"/>
        </w:rPr>
        <w:t>, in each case as compared to what would typically be required in accordance with the standard credi</w:t>
      </w:r>
      <w:r w:rsidR="00560D71">
        <w:rPr>
          <w:rFonts w:cs="Arial"/>
          <w:szCs w:val="22"/>
        </w:rPr>
        <w:t>t and collection policy of the F</w:t>
      </w:r>
      <w:r w:rsidR="00E24CFE" w:rsidRPr="005F2CE4">
        <w:rPr>
          <w:rFonts w:cs="Arial"/>
          <w:szCs w:val="22"/>
        </w:rPr>
        <w:t xml:space="preserve">inancial </w:t>
      </w:r>
      <w:r w:rsidR="00560D71">
        <w:rPr>
          <w:rFonts w:cs="Arial"/>
          <w:szCs w:val="22"/>
        </w:rPr>
        <w:t>I</w:t>
      </w:r>
      <w:r w:rsidR="00E24CFE" w:rsidRPr="005F2CE4">
        <w:rPr>
          <w:rFonts w:cs="Arial"/>
          <w:szCs w:val="22"/>
        </w:rPr>
        <w:t>ntermediaries and appl</w:t>
      </w:r>
      <w:r w:rsidR="00560D71">
        <w:rPr>
          <w:rFonts w:cs="Arial"/>
          <w:szCs w:val="22"/>
        </w:rPr>
        <w:t>icable to comparable borrowers/</w:t>
      </w:r>
      <w:r w:rsidR="00265C3F" w:rsidRPr="005F2CE4">
        <w:rPr>
          <w:rFonts w:cs="Arial"/>
          <w:szCs w:val="22"/>
        </w:rPr>
        <w:t>L</w:t>
      </w:r>
      <w:r w:rsidR="00E24CFE" w:rsidRPr="005F2CE4">
        <w:rPr>
          <w:rFonts w:cs="Arial"/>
          <w:szCs w:val="22"/>
        </w:rPr>
        <w:t>oans.</w:t>
      </w:r>
      <w:r w:rsidR="00E24CFE" w:rsidRPr="005F2CE4" w:rsidDel="008D23D4">
        <w:rPr>
          <w:rFonts w:cs="Arial"/>
          <w:szCs w:val="22"/>
        </w:rPr>
        <w:t xml:space="preserve"> </w:t>
      </w:r>
    </w:p>
    <w:p w14:paraId="73E9883E" w14:textId="06EC2F3D" w:rsidR="00F537F1" w:rsidRPr="000B01E2" w:rsidRDefault="00F537F1" w:rsidP="003735F2">
      <w:pPr>
        <w:pStyle w:val="ListParagraph"/>
        <w:numPr>
          <w:ilvl w:val="0"/>
          <w:numId w:val="43"/>
        </w:numPr>
        <w:rPr>
          <w:rFonts w:cs="Arial"/>
          <w:szCs w:val="22"/>
        </w:rPr>
      </w:pPr>
      <w:bookmarkStart w:id="83" w:name="_Ref45815606"/>
      <w:r w:rsidRPr="000B01E2">
        <w:rPr>
          <w:rFonts w:cs="Arial"/>
          <w:szCs w:val="22"/>
        </w:rPr>
        <w:t xml:space="preserve">The Applicant shall </w:t>
      </w:r>
      <w:r w:rsidR="003735F2" w:rsidRPr="000B01E2">
        <w:rPr>
          <w:rFonts w:cs="Arial"/>
          <w:szCs w:val="22"/>
        </w:rPr>
        <w:t xml:space="preserve">also </w:t>
      </w:r>
      <w:r w:rsidRPr="000B01E2">
        <w:rPr>
          <w:rFonts w:cs="Arial"/>
          <w:szCs w:val="22"/>
        </w:rPr>
        <w:t>propose a methodology for the calculation of the economic benefit provided by the Guarantee and that will be transferred to the Final Recipients.</w:t>
      </w:r>
      <w:bookmarkEnd w:id="83"/>
    </w:p>
    <w:p w14:paraId="1813C96B" w14:textId="087229DD" w:rsidR="000967E9" w:rsidRPr="005F2CE4" w:rsidRDefault="00AA08EA" w:rsidP="00EB4C7C">
      <w:pPr>
        <w:pStyle w:val="ListParagraph"/>
        <w:numPr>
          <w:ilvl w:val="0"/>
          <w:numId w:val="43"/>
        </w:numPr>
        <w:spacing w:after="120"/>
        <w:rPr>
          <w:rFonts w:cs="Arial"/>
          <w:szCs w:val="22"/>
        </w:rPr>
      </w:pPr>
      <w:r w:rsidRPr="009B6D60">
        <w:rPr>
          <w:rFonts w:cs="Arial"/>
          <w:szCs w:val="22"/>
        </w:rPr>
        <w:t>The</w:t>
      </w:r>
      <w:r w:rsidRPr="005F2CE4">
        <w:rPr>
          <w:rFonts w:cs="Arial"/>
          <w:szCs w:val="22"/>
        </w:rPr>
        <w:t xml:space="preserve"> transfer of benefit will be assessed on a comparative basis according to </w:t>
      </w:r>
      <w:r w:rsidR="00C63213" w:rsidRPr="005F2CE4">
        <w:rPr>
          <w:rFonts w:cs="Arial"/>
          <w:szCs w:val="22"/>
        </w:rPr>
        <w:t xml:space="preserve">the </w:t>
      </w:r>
      <w:r w:rsidR="005F2CE4">
        <w:rPr>
          <w:rFonts w:cs="Arial"/>
          <w:szCs w:val="22"/>
        </w:rPr>
        <w:t>‘</w:t>
      </w:r>
      <w:r w:rsidRPr="00506EE9">
        <w:rPr>
          <w:rFonts w:cs="Arial"/>
          <w:color w:val="3333FF"/>
          <w:szCs w:val="22"/>
        </w:rPr>
        <w:fldChar w:fldCharType="begin"/>
      </w:r>
      <w:r w:rsidRPr="00506EE9">
        <w:rPr>
          <w:rFonts w:cs="Arial"/>
          <w:color w:val="3333FF"/>
          <w:szCs w:val="22"/>
        </w:rPr>
        <w:instrText xml:space="preserve"> REF _Ref42793388 \h  \* MERGEFORMAT </w:instrText>
      </w:r>
      <w:r w:rsidRPr="00506EE9">
        <w:rPr>
          <w:rFonts w:cs="Arial"/>
          <w:color w:val="3333FF"/>
          <w:szCs w:val="22"/>
        </w:rPr>
      </w:r>
      <w:r w:rsidRPr="00506EE9">
        <w:rPr>
          <w:rFonts w:cs="Arial"/>
          <w:color w:val="3333FF"/>
          <w:szCs w:val="22"/>
        </w:rPr>
        <w:fldChar w:fldCharType="separate"/>
      </w:r>
      <w:r w:rsidR="00E52D5F" w:rsidRPr="00E52D5F">
        <w:rPr>
          <w:rStyle w:val="Title1"/>
          <w:rFonts w:cs="Arial"/>
          <w:color w:val="3333FF"/>
          <w:szCs w:val="22"/>
        </w:rPr>
        <w:t>Assessment Criteria</w:t>
      </w:r>
      <w:r w:rsidRPr="00506EE9">
        <w:rPr>
          <w:rFonts w:cs="Arial"/>
          <w:color w:val="3333FF"/>
          <w:szCs w:val="22"/>
        </w:rPr>
        <w:fldChar w:fldCharType="end"/>
      </w:r>
      <w:r w:rsidRPr="005F2CE4">
        <w:rPr>
          <w:rFonts w:cs="Arial"/>
          <w:szCs w:val="22"/>
        </w:rPr>
        <w:t>’</w:t>
      </w:r>
      <w:r w:rsidR="00C63213">
        <w:rPr>
          <w:rFonts w:cs="Arial"/>
          <w:color w:val="00B0F0"/>
          <w:szCs w:val="22"/>
        </w:rPr>
        <w:t xml:space="preserve"> </w:t>
      </w:r>
      <w:r w:rsidR="006213A1" w:rsidRPr="006213A1">
        <w:rPr>
          <w:rFonts w:cs="Arial"/>
          <w:szCs w:val="22"/>
        </w:rPr>
        <w:t xml:space="preserve">in </w:t>
      </w:r>
      <w:r w:rsidRPr="00506EE9">
        <w:rPr>
          <w:rFonts w:cs="Arial"/>
          <w:szCs w:val="22"/>
        </w:rPr>
        <w:t xml:space="preserve">Section </w:t>
      </w:r>
      <w:r w:rsidRPr="00AA08EA">
        <w:rPr>
          <w:rFonts w:cs="Arial"/>
          <w:color w:val="4F81BD" w:themeColor="accent1"/>
          <w:szCs w:val="22"/>
        </w:rPr>
        <w:fldChar w:fldCharType="begin"/>
      </w:r>
      <w:r w:rsidRPr="00AA08EA">
        <w:rPr>
          <w:rFonts w:cs="Arial"/>
          <w:color w:val="4F81BD" w:themeColor="accent1"/>
          <w:szCs w:val="22"/>
        </w:rPr>
        <w:instrText xml:space="preserve"> REF _Ref42793388 \r \h  \* MERGEFORMAT </w:instrText>
      </w:r>
      <w:r w:rsidRPr="00AA08EA">
        <w:rPr>
          <w:rFonts w:cs="Arial"/>
          <w:color w:val="4F81BD" w:themeColor="accent1"/>
          <w:szCs w:val="22"/>
        </w:rPr>
      </w:r>
      <w:r w:rsidRPr="00AA08EA">
        <w:rPr>
          <w:rFonts w:cs="Arial"/>
          <w:color w:val="4F81BD" w:themeColor="accent1"/>
          <w:szCs w:val="22"/>
        </w:rPr>
        <w:fldChar w:fldCharType="separate"/>
      </w:r>
      <w:r w:rsidR="00E52D5F">
        <w:rPr>
          <w:rFonts w:cs="Arial"/>
          <w:color w:val="4F81BD" w:themeColor="accent1"/>
          <w:szCs w:val="22"/>
        </w:rPr>
        <w:t>10</w:t>
      </w:r>
      <w:r w:rsidR="00E52D5F" w:rsidRPr="00E52D5F">
        <w:rPr>
          <w:rFonts w:cs="Arial"/>
          <w:color w:val="3333FF"/>
          <w:szCs w:val="22"/>
        </w:rPr>
        <w:t>)</w:t>
      </w:r>
      <w:r w:rsidRPr="00AA08EA">
        <w:rPr>
          <w:rFonts w:cs="Arial"/>
          <w:color w:val="4F81BD" w:themeColor="accent1"/>
          <w:szCs w:val="22"/>
        </w:rPr>
        <w:fldChar w:fldCharType="end"/>
      </w:r>
      <w:r w:rsidRPr="00506EE9">
        <w:rPr>
          <w:rFonts w:cs="Arial"/>
          <w:szCs w:val="22"/>
        </w:rPr>
        <w:t xml:space="preserve">. </w:t>
      </w:r>
      <w:r w:rsidRPr="005F2CE4">
        <w:rPr>
          <w:rFonts w:cs="Arial"/>
          <w:szCs w:val="22"/>
        </w:rPr>
        <w:t xml:space="preserve">For this </w:t>
      </w:r>
      <w:r w:rsidR="005F133D" w:rsidRPr="005F2CE4">
        <w:rPr>
          <w:rFonts w:cs="Arial"/>
          <w:szCs w:val="22"/>
        </w:rPr>
        <w:t>purpose,</w:t>
      </w:r>
      <w:r w:rsidRPr="005F2CE4">
        <w:rPr>
          <w:rFonts w:cs="Arial"/>
          <w:szCs w:val="22"/>
        </w:rPr>
        <w:t xml:space="preserve"> t</w:t>
      </w:r>
      <w:r w:rsidR="005C3C93" w:rsidRPr="005F2CE4">
        <w:rPr>
          <w:rFonts w:cs="Arial"/>
          <w:szCs w:val="22"/>
        </w:rPr>
        <w:t xml:space="preserve">he Applicant is requested to </w:t>
      </w:r>
      <w:r w:rsidRPr="00CD18D9">
        <w:rPr>
          <w:rFonts w:cs="Arial"/>
          <w:szCs w:val="22"/>
        </w:rPr>
        <w:t xml:space="preserve">complete the data in </w:t>
      </w:r>
      <w:r w:rsidR="00C63213" w:rsidRPr="005F2CE4">
        <w:rPr>
          <w:rFonts w:cs="Arial"/>
          <w:color w:val="3333FF"/>
          <w:szCs w:val="22"/>
        </w:rPr>
        <w:fldChar w:fldCharType="begin"/>
      </w:r>
      <w:r w:rsidR="00C63213" w:rsidRPr="005F2CE4">
        <w:rPr>
          <w:rFonts w:cs="Arial"/>
          <w:color w:val="3333FF"/>
          <w:szCs w:val="22"/>
        </w:rPr>
        <w:instrText xml:space="preserve"> REF _Ref43886639 \h </w:instrText>
      </w:r>
      <w:r w:rsidR="005F2CE4" w:rsidRPr="005F2CE4">
        <w:rPr>
          <w:rFonts w:cs="Arial"/>
          <w:color w:val="3333FF"/>
          <w:szCs w:val="22"/>
        </w:rPr>
        <w:instrText xml:space="preserve"> \* MERGEFORMAT </w:instrText>
      </w:r>
      <w:r w:rsidR="00C63213" w:rsidRPr="005F2CE4">
        <w:rPr>
          <w:rFonts w:cs="Arial"/>
          <w:color w:val="3333FF"/>
          <w:szCs w:val="22"/>
        </w:rPr>
      </w:r>
      <w:r w:rsidR="00C63213" w:rsidRPr="005F2CE4">
        <w:rPr>
          <w:rFonts w:cs="Arial"/>
          <w:color w:val="3333FF"/>
          <w:szCs w:val="22"/>
        </w:rPr>
        <w:fldChar w:fldCharType="separate"/>
      </w:r>
      <w:r w:rsidR="00E52D5F" w:rsidRPr="00E52D5F">
        <w:rPr>
          <w:rFonts w:cs="Arial"/>
          <w:color w:val="3333FF"/>
          <w:szCs w:val="22"/>
        </w:rPr>
        <w:t xml:space="preserve">Table </w:t>
      </w:r>
      <w:r w:rsidR="00E52D5F" w:rsidRPr="00E52D5F">
        <w:rPr>
          <w:rFonts w:cs="Arial"/>
          <w:noProof/>
          <w:color w:val="3333FF"/>
          <w:szCs w:val="22"/>
        </w:rPr>
        <w:t>1</w:t>
      </w:r>
      <w:r w:rsidR="00C63213" w:rsidRPr="005F2CE4">
        <w:rPr>
          <w:rFonts w:cs="Arial"/>
          <w:color w:val="3333FF"/>
          <w:szCs w:val="22"/>
        </w:rPr>
        <w:fldChar w:fldCharType="end"/>
      </w:r>
      <w:r w:rsidR="00C63213" w:rsidRPr="005F2CE4">
        <w:rPr>
          <w:rFonts w:cs="Arial"/>
          <w:color w:val="3333FF"/>
          <w:szCs w:val="22"/>
        </w:rPr>
        <w:t xml:space="preserve"> </w:t>
      </w:r>
      <w:r w:rsidR="00C63213" w:rsidRPr="005F2CE4">
        <w:rPr>
          <w:rFonts w:cs="Arial"/>
          <w:color w:val="3333FF"/>
          <w:szCs w:val="22"/>
        </w:rPr>
        <w:fldChar w:fldCharType="begin"/>
      </w:r>
      <w:r w:rsidR="00C63213" w:rsidRPr="005F2CE4">
        <w:rPr>
          <w:rFonts w:cs="Arial"/>
          <w:color w:val="3333FF"/>
          <w:szCs w:val="22"/>
        </w:rPr>
        <w:instrText xml:space="preserve"> REF _Ref43220055 \p \h </w:instrText>
      </w:r>
      <w:r w:rsidR="005F2CE4" w:rsidRPr="005F2CE4">
        <w:rPr>
          <w:rFonts w:cs="Arial"/>
          <w:color w:val="3333FF"/>
          <w:szCs w:val="22"/>
        </w:rPr>
        <w:instrText xml:space="preserve"> \* MERGEFORMAT </w:instrText>
      </w:r>
      <w:r w:rsidR="00C63213" w:rsidRPr="005F2CE4">
        <w:rPr>
          <w:rFonts w:cs="Arial"/>
          <w:color w:val="3333FF"/>
          <w:szCs w:val="22"/>
        </w:rPr>
      </w:r>
      <w:r w:rsidR="00C63213" w:rsidRPr="005F2CE4">
        <w:rPr>
          <w:rFonts w:cs="Arial"/>
          <w:color w:val="3333FF"/>
          <w:szCs w:val="22"/>
        </w:rPr>
        <w:fldChar w:fldCharType="separate"/>
      </w:r>
      <w:r w:rsidR="00E52D5F">
        <w:rPr>
          <w:rFonts w:cs="Arial"/>
          <w:color w:val="3333FF"/>
          <w:szCs w:val="22"/>
        </w:rPr>
        <w:t>below</w:t>
      </w:r>
      <w:r w:rsidR="00C63213" w:rsidRPr="005F2CE4">
        <w:rPr>
          <w:rFonts w:cs="Arial"/>
          <w:color w:val="3333FF"/>
          <w:szCs w:val="22"/>
        </w:rPr>
        <w:fldChar w:fldCharType="end"/>
      </w:r>
      <w:r w:rsidR="007D1C34" w:rsidRPr="005F2CE4">
        <w:rPr>
          <w:rFonts w:cs="Arial"/>
          <w:color w:val="5F497A" w:themeColor="accent4" w:themeShade="BF"/>
          <w:szCs w:val="22"/>
        </w:rPr>
        <w:t>.</w:t>
      </w:r>
      <w:r w:rsidR="007D1C34">
        <w:rPr>
          <w:rFonts w:cs="Arial"/>
          <w:color w:val="5F497A" w:themeColor="accent4" w:themeShade="BF"/>
          <w:szCs w:val="22"/>
        </w:rPr>
        <w:t xml:space="preserve">  </w:t>
      </w:r>
      <w:r w:rsidR="007D1C34" w:rsidRPr="005F2CE4">
        <w:rPr>
          <w:rFonts w:cs="Arial"/>
          <w:szCs w:val="22"/>
        </w:rPr>
        <w:t xml:space="preserve">In case the </w:t>
      </w:r>
      <w:r w:rsidR="005F133D" w:rsidRPr="005F2CE4">
        <w:rPr>
          <w:rFonts w:cs="Arial"/>
          <w:szCs w:val="22"/>
        </w:rPr>
        <w:t>Applicant</w:t>
      </w:r>
      <w:r w:rsidR="007D1C34" w:rsidRPr="005F2CE4">
        <w:rPr>
          <w:rFonts w:cs="Arial"/>
          <w:szCs w:val="22"/>
        </w:rPr>
        <w:t xml:space="preserve"> </w:t>
      </w:r>
      <w:r w:rsidR="00E41890" w:rsidRPr="005F2CE4">
        <w:rPr>
          <w:rFonts w:cs="Arial"/>
          <w:szCs w:val="22"/>
        </w:rPr>
        <w:t>has</w:t>
      </w:r>
      <w:r w:rsidR="007D1C34" w:rsidRPr="005F2CE4">
        <w:rPr>
          <w:rFonts w:cs="Arial"/>
          <w:szCs w:val="22"/>
        </w:rPr>
        <w:t xml:space="preserve"> different pricing levels for the economic </w:t>
      </w:r>
      <w:r w:rsidR="005F133D" w:rsidRPr="005F2CE4">
        <w:rPr>
          <w:rFonts w:cs="Arial"/>
          <w:szCs w:val="22"/>
        </w:rPr>
        <w:t>activities</w:t>
      </w:r>
      <w:r w:rsidR="007D1C34" w:rsidRPr="005F2CE4">
        <w:rPr>
          <w:rFonts w:cs="Arial"/>
          <w:szCs w:val="22"/>
        </w:rPr>
        <w:t xml:space="preserve"> falling within NACE</w:t>
      </w:r>
      <w:r w:rsidR="005F133D" w:rsidRPr="005F2CE4">
        <w:rPr>
          <w:rFonts w:cs="Arial"/>
          <w:szCs w:val="22"/>
        </w:rPr>
        <w:t>’s</w:t>
      </w:r>
      <w:r w:rsidR="007D1C34" w:rsidRPr="005F2CE4">
        <w:rPr>
          <w:rFonts w:cs="Arial"/>
          <w:szCs w:val="22"/>
        </w:rPr>
        <w:t xml:space="preserve"> Section </w:t>
      </w:r>
      <w:r w:rsidR="005F133D" w:rsidRPr="005F2CE4">
        <w:rPr>
          <w:rFonts w:cs="Arial"/>
          <w:szCs w:val="22"/>
        </w:rPr>
        <w:t>‘</w:t>
      </w:r>
      <w:r w:rsidR="007D1C34" w:rsidRPr="005F2CE4">
        <w:rPr>
          <w:rFonts w:cs="Arial"/>
          <w:szCs w:val="22"/>
        </w:rPr>
        <w:t>A</w:t>
      </w:r>
      <w:r w:rsidR="005F133D" w:rsidRPr="005F2CE4">
        <w:rPr>
          <w:rFonts w:cs="Arial"/>
          <w:szCs w:val="22"/>
        </w:rPr>
        <w:t>’</w:t>
      </w:r>
      <w:r w:rsidR="007D1C34" w:rsidRPr="005F2CE4">
        <w:rPr>
          <w:rFonts w:cs="Arial"/>
          <w:szCs w:val="22"/>
        </w:rPr>
        <w:t xml:space="preserve"> versus  </w:t>
      </w:r>
      <w:r w:rsidR="005F133D" w:rsidRPr="005F2CE4">
        <w:rPr>
          <w:rFonts w:cs="Arial"/>
          <w:szCs w:val="22"/>
        </w:rPr>
        <w:t>economic</w:t>
      </w:r>
      <w:r w:rsidR="007D1C34" w:rsidRPr="005F2CE4">
        <w:rPr>
          <w:rFonts w:cs="Arial"/>
          <w:szCs w:val="22"/>
        </w:rPr>
        <w:t xml:space="preserve"> </w:t>
      </w:r>
      <w:r w:rsidR="005F133D" w:rsidRPr="005F2CE4">
        <w:rPr>
          <w:rFonts w:cs="Arial"/>
          <w:szCs w:val="22"/>
        </w:rPr>
        <w:t>activities</w:t>
      </w:r>
      <w:r w:rsidR="007D1C34" w:rsidRPr="005F2CE4">
        <w:rPr>
          <w:rFonts w:cs="Arial"/>
          <w:szCs w:val="22"/>
        </w:rPr>
        <w:t xml:space="preserve"> falling within NACE</w:t>
      </w:r>
      <w:r w:rsidR="005F133D" w:rsidRPr="005F2CE4">
        <w:rPr>
          <w:rFonts w:cs="Arial"/>
          <w:szCs w:val="22"/>
        </w:rPr>
        <w:t>’s</w:t>
      </w:r>
      <w:r w:rsidR="007D1C34" w:rsidRPr="005F2CE4">
        <w:rPr>
          <w:rFonts w:cs="Arial"/>
          <w:szCs w:val="22"/>
        </w:rPr>
        <w:t xml:space="preserve"> Section </w:t>
      </w:r>
      <w:r w:rsidR="005F133D" w:rsidRPr="005F2CE4">
        <w:rPr>
          <w:rFonts w:cs="Arial"/>
          <w:szCs w:val="22"/>
        </w:rPr>
        <w:t>‘</w:t>
      </w:r>
      <w:r w:rsidR="007D1C34" w:rsidRPr="005F2CE4">
        <w:rPr>
          <w:rFonts w:cs="Arial"/>
          <w:szCs w:val="22"/>
        </w:rPr>
        <w:t>C</w:t>
      </w:r>
      <w:r w:rsidR="005F133D" w:rsidRPr="005F2CE4">
        <w:rPr>
          <w:rFonts w:cs="Arial"/>
          <w:szCs w:val="22"/>
        </w:rPr>
        <w:t>’</w:t>
      </w:r>
      <w:r w:rsidR="007D1C34" w:rsidRPr="005F2CE4">
        <w:rPr>
          <w:rFonts w:cs="Arial"/>
          <w:szCs w:val="22"/>
        </w:rPr>
        <w:t>,  th</w:t>
      </w:r>
      <w:r w:rsidR="007D1C34" w:rsidRPr="005F2CE4">
        <w:rPr>
          <w:rFonts w:cs="Arial"/>
          <w:szCs w:val="22"/>
          <w:u w:val="single"/>
        </w:rPr>
        <w:t xml:space="preserve">e </w:t>
      </w:r>
      <w:r w:rsidR="005F133D" w:rsidRPr="005F2CE4">
        <w:rPr>
          <w:rFonts w:cs="Arial"/>
          <w:szCs w:val="22"/>
          <w:u w:val="single"/>
        </w:rPr>
        <w:t>Applicant</w:t>
      </w:r>
      <w:r w:rsidR="007D1C34" w:rsidRPr="005F2CE4">
        <w:rPr>
          <w:rFonts w:cs="Arial"/>
          <w:szCs w:val="22"/>
          <w:u w:val="single"/>
        </w:rPr>
        <w:t xml:space="preserve"> should provide two separate tables, </w:t>
      </w:r>
      <w:r w:rsidR="007D1C34" w:rsidRPr="005F2CE4">
        <w:rPr>
          <w:rFonts w:cs="Arial"/>
          <w:szCs w:val="22"/>
        </w:rPr>
        <w:t xml:space="preserve">one </w:t>
      </w:r>
      <w:r w:rsidR="005F133D" w:rsidRPr="005F2CE4">
        <w:rPr>
          <w:rFonts w:cs="Arial"/>
          <w:szCs w:val="22"/>
        </w:rPr>
        <w:t xml:space="preserve">applicable to </w:t>
      </w:r>
      <w:r w:rsidR="007D1C34" w:rsidRPr="005F2CE4">
        <w:rPr>
          <w:rFonts w:cs="Arial"/>
          <w:szCs w:val="22"/>
        </w:rPr>
        <w:t>loans falling within NACE</w:t>
      </w:r>
      <w:r w:rsidR="005F133D" w:rsidRPr="005F2CE4">
        <w:rPr>
          <w:rFonts w:cs="Arial"/>
          <w:szCs w:val="22"/>
        </w:rPr>
        <w:t>’s</w:t>
      </w:r>
      <w:r w:rsidR="007D1C34" w:rsidRPr="005F2CE4">
        <w:rPr>
          <w:rFonts w:cs="Arial"/>
          <w:szCs w:val="22"/>
        </w:rPr>
        <w:t xml:space="preserve"> Section </w:t>
      </w:r>
      <w:r w:rsidR="005F133D" w:rsidRPr="005F2CE4">
        <w:rPr>
          <w:rFonts w:cs="Arial"/>
          <w:szCs w:val="22"/>
        </w:rPr>
        <w:t>‘</w:t>
      </w:r>
      <w:r w:rsidR="007D1C34" w:rsidRPr="005F2CE4">
        <w:rPr>
          <w:rFonts w:cs="Arial"/>
          <w:szCs w:val="22"/>
        </w:rPr>
        <w:t>A</w:t>
      </w:r>
      <w:r w:rsidR="00E41890" w:rsidRPr="005F2CE4">
        <w:rPr>
          <w:rFonts w:cs="Arial"/>
          <w:szCs w:val="22"/>
        </w:rPr>
        <w:t>’</w:t>
      </w:r>
      <w:r w:rsidR="007D1C34" w:rsidRPr="005F2CE4">
        <w:rPr>
          <w:rFonts w:cs="Arial"/>
          <w:szCs w:val="22"/>
        </w:rPr>
        <w:t xml:space="preserve"> and one </w:t>
      </w:r>
      <w:r w:rsidR="005F133D" w:rsidRPr="005F2CE4">
        <w:rPr>
          <w:rFonts w:cs="Arial"/>
          <w:szCs w:val="22"/>
        </w:rPr>
        <w:t xml:space="preserve">applicable to </w:t>
      </w:r>
      <w:r w:rsidR="007D1C34" w:rsidRPr="005F2CE4">
        <w:rPr>
          <w:rFonts w:cs="Arial"/>
          <w:szCs w:val="22"/>
        </w:rPr>
        <w:t xml:space="preserve"> loans falling with</w:t>
      </w:r>
      <w:r w:rsidR="00E41890" w:rsidRPr="005F2CE4">
        <w:rPr>
          <w:rFonts w:cs="Arial"/>
          <w:szCs w:val="22"/>
        </w:rPr>
        <w:t>in</w:t>
      </w:r>
      <w:r w:rsidR="007D1C34" w:rsidRPr="005F2CE4">
        <w:rPr>
          <w:rFonts w:cs="Arial"/>
          <w:szCs w:val="22"/>
        </w:rPr>
        <w:t xml:space="preserve"> NACE</w:t>
      </w:r>
      <w:r w:rsidR="005F133D" w:rsidRPr="005F2CE4">
        <w:rPr>
          <w:rFonts w:cs="Arial"/>
          <w:szCs w:val="22"/>
        </w:rPr>
        <w:t>’s</w:t>
      </w:r>
      <w:r w:rsidR="007D1C34" w:rsidRPr="005F2CE4">
        <w:rPr>
          <w:rFonts w:cs="Arial"/>
          <w:szCs w:val="22"/>
        </w:rPr>
        <w:t xml:space="preserve"> Section </w:t>
      </w:r>
      <w:r w:rsidR="005F133D" w:rsidRPr="005F2CE4">
        <w:rPr>
          <w:rFonts w:cs="Arial"/>
          <w:szCs w:val="22"/>
        </w:rPr>
        <w:t>‘</w:t>
      </w:r>
      <w:r w:rsidR="007D1C34" w:rsidRPr="005F2CE4">
        <w:rPr>
          <w:rFonts w:cs="Arial"/>
          <w:szCs w:val="22"/>
        </w:rPr>
        <w:t>C</w:t>
      </w:r>
      <w:r w:rsidR="005F133D" w:rsidRPr="005F2CE4">
        <w:rPr>
          <w:rFonts w:cs="Arial"/>
          <w:szCs w:val="22"/>
        </w:rPr>
        <w:t>’</w:t>
      </w:r>
      <w:r w:rsidRPr="005F2CE4">
        <w:rPr>
          <w:rFonts w:cs="Arial"/>
          <w:szCs w:val="22"/>
        </w:rPr>
        <w:t>:</w:t>
      </w:r>
    </w:p>
    <w:p w14:paraId="4A22D26E" w14:textId="7741092B" w:rsidR="00AA08EA" w:rsidRPr="00E41890" w:rsidRDefault="00AA08EA" w:rsidP="00820584">
      <w:pPr>
        <w:pStyle w:val="Caption"/>
        <w:keepNext/>
        <w:ind w:left="706"/>
        <w:rPr>
          <w:sz w:val="20"/>
        </w:rPr>
      </w:pPr>
      <w:bookmarkStart w:id="84" w:name="_Ref43886639"/>
      <w:bookmarkStart w:id="85" w:name="_Ref43220055"/>
      <w:bookmarkStart w:id="86" w:name="_Ref44006033"/>
      <w:r w:rsidRPr="00E41890">
        <w:rPr>
          <w:sz w:val="20"/>
        </w:rPr>
        <w:t xml:space="preserve">Table </w:t>
      </w:r>
      <w:r w:rsidR="00D07F1E" w:rsidRPr="00E41890">
        <w:rPr>
          <w:sz w:val="20"/>
        </w:rPr>
        <w:fldChar w:fldCharType="begin"/>
      </w:r>
      <w:r w:rsidR="00D07F1E" w:rsidRPr="00E41890">
        <w:rPr>
          <w:sz w:val="20"/>
        </w:rPr>
        <w:instrText xml:space="preserve"> SEQ Table \* ARABIC </w:instrText>
      </w:r>
      <w:r w:rsidR="00D07F1E" w:rsidRPr="00E41890">
        <w:rPr>
          <w:sz w:val="20"/>
        </w:rPr>
        <w:fldChar w:fldCharType="separate"/>
      </w:r>
      <w:r w:rsidR="00E52D5F">
        <w:rPr>
          <w:noProof/>
          <w:sz w:val="20"/>
        </w:rPr>
        <w:t>1</w:t>
      </w:r>
      <w:r w:rsidR="00D07F1E" w:rsidRPr="00E41890">
        <w:rPr>
          <w:noProof/>
          <w:sz w:val="20"/>
        </w:rPr>
        <w:fldChar w:fldCharType="end"/>
      </w:r>
      <w:bookmarkEnd w:id="84"/>
      <w:r w:rsidRPr="00E41890">
        <w:rPr>
          <w:sz w:val="20"/>
        </w:rPr>
        <w:t xml:space="preserve">: Transfer of benefit </w:t>
      </w:r>
      <w:r w:rsidR="000967E9" w:rsidRPr="00E41890">
        <w:rPr>
          <w:sz w:val="20"/>
        </w:rPr>
        <w:t>Case E</w:t>
      </w:r>
      <w:r w:rsidRPr="00E41890">
        <w:rPr>
          <w:sz w:val="20"/>
        </w:rPr>
        <w:t>xamples</w:t>
      </w:r>
      <w:bookmarkEnd w:id="85"/>
      <w:bookmarkEnd w:id="86"/>
    </w:p>
    <w:tbl>
      <w:tblPr>
        <w:tblStyle w:val="TableGrid"/>
        <w:tblW w:w="0" w:type="auto"/>
        <w:tblInd w:w="720" w:type="dxa"/>
        <w:tblCellMar>
          <w:left w:w="29" w:type="dxa"/>
          <w:right w:w="29" w:type="dxa"/>
        </w:tblCellMar>
        <w:tblLook w:val="04A0" w:firstRow="1" w:lastRow="0" w:firstColumn="1" w:lastColumn="0" w:noHBand="0" w:noVBand="1"/>
      </w:tblPr>
      <w:tblGrid>
        <w:gridCol w:w="649"/>
        <w:gridCol w:w="246"/>
        <w:gridCol w:w="2701"/>
        <w:gridCol w:w="1587"/>
        <w:gridCol w:w="1587"/>
        <w:gridCol w:w="1570"/>
      </w:tblGrid>
      <w:tr w:rsidR="005F2CE4" w:rsidRPr="005F2CE4" w14:paraId="68FA5FD2" w14:textId="77777777" w:rsidTr="00E52D5F">
        <w:trPr>
          <w:cantSplit/>
        </w:trPr>
        <w:tc>
          <w:tcPr>
            <w:tcW w:w="8340" w:type="dxa"/>
            <w:gridSpan w:val="6"/>
          </w:tcPr>
          <w:p w14:paraId="1BB0B00E" w14:textId="6434D38B" w:rsidR="004A012C" w:rsidRPr="00143EB8" w:rsidRDefault="004A012C" w:rsidP="00B2393F">
            <w:pPr>
              <w:pStyle w:val="ListParagraph"/>
              <w:spacing w:before="60" w:after="60"/>
              <w:ind w:left="0"/>
              <w:jc w:val="left"/>
              <w:rPr>
                <w:rFonts w:cs="Arial"/>
                <w:sz w:val="20"/>
                <w:szCs w:val="22"/>
              </w:rPr>
            </w:pPr>
            <w:r w:rsidRPr="00C54B9E">
              <w:rPr>
                <w:sz w:val="20"/>
              </w:rPr>
              <w:t>Product: loan (</w:t>
            </w:r>
            <w:r w:rsidRPr="00C54B9E">
              <w:rPr>
                <w:sz w:val="20"/>
                <w:u w:val="single"/>
              </w:rPr>
              <w:t>not</w:t>
            </w:r>
            <w:r w:rsidRPr="00C54B9E">
              <w:rPr>
                <w:sz w:val="20"/>
              </w:rPr>
              <w:t xml:space="preserve"> financial lease</w:t>
            </w:r>
            <w:r w:rsidRPr="00143EB8">
              <w:rPr>
                <w:rFonts w:cs="Arial"/>
                <w:sz w:val="20"/>
                <w:szCs w:val="22"/>
              </w:rPr>
              <w:t>)</w:t>
            </w:r>
            <w:r w:rsidR="00B2393F" w:rsidRPr="00143EB8">
              <w:rPr>
                <w:rFonts w:cs="Arial"/>
                <w:sz w:val="20"/>
                <w:szCs w:val="22"/>
              </w:rPr>
              <w:t>, equally amortising, no grace period.</w:t>
            </w:r>
          </w:p>
          <w:p w14:paraId="2B5B3705" w14:textId="77777777" w:rsidR="00143EB8" w:rsidRDefault="00143EB8" w:rsidP="00B2393F">
            <w:pPr>
              <w:pStyle w:val="ListParagraph"/>
              <w:spacing w:before="60" w:after="60"/>
              <w:ind w:left="0"/>
              <w:jc w:val="left"/>
              <w:rPr>
                <w:rFonts w:cs="Arial"/>
                <w:b/>
                <w:color w:val="C00000"/>
                <w:sz w:val="16"/>
                <w:szCs w:val="22"/>
              </w:rPr>
            </w:pPr>
          </w:p>
          <w:p w14:paraId="34EFA785" w14:textId="59A46478" w:rsidR="00B2393F" w:rsidRPr="005F2CE4" w:rsidRDefault="00B2393F" w:rsidP="00B2393F">
            <w:pPr>
              <w:pStyle w:val="ListParagraph"/>
              <w:spacing w:before="60" w:after="60"/>
              <w:ind w:left="0"/>
              <w:jc w:val="left"/>
              <w:rPr>
                <w:rFonts w:cs="Arial"/>
                <w:sz w:val="20"/>
                <w:szCs w:val="22"/>
              </w:rPr>
            </w:pPr>
            <w:r w:rsidRPr="00143EB8">
              <w:rPr>
                <w:rFonts w:cs="Arial"/>
                <w:b/>
                <w:color w:val="C00000"/>
                <w:sz w:val="16"/>
                <w:szCs w:val="22"/>
              </w:rPr>
              <w:t xml:space="preserve">Please use this product </w:t>
            </w:r>
            <w:r w:rsidR="00FA7F42" w:rsidRPr="00143EB8">
              <w:rPr>
                <w:rFonts w:cs="Arial"/>
                <w:b/>
                <w:color w:val="C00000"/>
                <w:sz w:val="16"/>
                <w:szCs w:val="22"/>
              </w:rPr>
              <w:t>for</w:t>
            </w:r>
            <w:r w:rsidRPr="00143EB8">
              <w:rPr>
                <w:rFonts w:cs="Arial"/>
                <w:b/>
                <w:color w:val="C00000"/>
                <w:sz w:val="16"/>
                <w:szCs w:val="22"/>
              </w:rPr>
              <w:t xml:space="preserve"> completing the table below</w:t>
            </w:r>
            <w:r>
              <w:rPr>
                <w:rFonts w:cs="Arial"/>
                <w:sz w:val="16"/>
                <w:szCs w:val="22"/>
              </w:rPr>
              <w:t>.</w:t>
            </w:r>
          </w:p>
        </w:tc>
      </w:tr>
      <w:tr w:rsidR="00C54B9E" w:rsidRPr="005F2CE4" w14:paraId="72177B40" w14:textId="77777777" w:rsidTr="00E52D5F">
        <w:trPr>
          <w:cantSplit/>
        </w:trPr>
        <w:tc>
          <w:tcPr>
            <w:tcW w:w="895" w:type="dxa"/>
            <w:gridSpan w:val="2"/>
            <w:shd w:val="clear" w:color="auto" w:fill="95B3D7" w:themeFill="accent1" w:themeFillTint="99"/>
          </w:tcPr>
          <w:p w14:paraId="301A5C78" w14:textId="198A0649" w:rsidR="00C54B9E" w:rsidRPr="005F2CE4" w:rsidRDefault="00820584" w:rsidP="00947605">
            <w:pPr>
              <w:pStyle w:val="ListParagraph"/>
              <w:ind w:left="0"/>
              <w:jc w:val="center"/>
              <w:rPr>
                <w:rFonts w:cs="Arial"/>
                <w:sz w:val="16"/>
                <w:szCs w:val="16"/>
              </w:rPr>
            </w:pPr>
            <w:r>
              <w:rPr>
                <w:rFonts w:cs="Arial"/>
                <w:sz w:val="14"/>
                <w:szCs w:val="16"/>
              </w:rPr>
              <w:t>l</w:t>
            </w:r>
            <w:r w:rsidR="00C54B9E" w:rsidRPr="00143EB8">
              <w:rPr>
                <w:rFonts w:cs="Arial"/>
                <w:sz w:val="14"/>
                <w:szCs w:val="16"/>
              </w:rPr>
              <w:t xml:space="preserve">oan maturity / </w:t>
            </w:r>
            <w:r>
              <w:rPr>
                <w:rFonts w:cs="Arial"/>
                <w:sz w:val="14"/>
                <w:szCs w:val="16"/>
              </w:rPr>
              <w:t>l</w:t>
            </w:r>
            <w:r w:rsidR="00C54B9E" w:rsidRPr="00143EB8">
              <w:rPr>
                <w:rFonts w:cs="Arial"/>
                <w:sz w:val="14"/>
                <w:szCs w:val="16"/>
              </w:rPr>
              <w:t xml:space="preserve">oan rating </w:t>
            </w:r>
          </w:p>
        </w:tc>
        <w:tc>
          <w:tcPr>
            <w:tcW w:w="2701" w:type="dxa"/>
            <w:tcBorders>
              <w:bottom w:val="nil"/>
            </w:tcBorders>
            <w:shd w:val="clear" w:color="auto" w:fill="95B3D7" w:themeFill="accent1" w:themeFillTint="99"/>
            <w:vAlign w:val="center"/>
          </w:tcPr>
          <w:p w14:paraId="7E5A38E3" w14:textId="77777777" w:rsidR="00C54B9E" w:rsidRPr="00C54B9E" w:rsidRDefault="00C54B9E" w:rsidP="00143EB8">
            <w:pPr>
              <w:pStyle w:val="ListParagraph"/>
              <w:ind w:left="0"/>
              <w:jc w:val="center"/>
              <w:rPr>
                <w:b/>
                <w:sz w:val="16"/>
              </w:rPr>
            </w:pPr>
            <w:r w:rsidRPr="00C54B9E">
              <w:rPr>
                <w:b/>
                <w:sz w:val="16"/>
              </w:rPr>
              <w:t>1</w:t>
            </w:r>
          </w:p>
        </w:tc>
        <w:tc>
          <w:tcPr>
            <w:tcW w:w="1587" w:type="dxa"/>
            <w:tcBorders>
              <w:bottom w:val="nil"/>
            </w:tcBorders>
            <w:shd w:val="clear" w:color="auto" w:fill="95B3D7" w:themeFill="accent1" w:themeFillTint="99"/>
            <w:vAlign w:val="center"/>
          </w:tcPr>
          <w:p w14:paraId="66455FBD" w14:textId="77777777" w:rsidR="00C54B9E" w:rsidRPr="00C54B9E" w:rsidRDefault="00C54B9E" w:rsidP="00143EB8">
            <w:pPr>
              <w:pStyle w:val="ListParagraph"/>
              <w:ind w:left="0"/>
              <w:jc w:val="center"/>
              <w:rPr>
                <w:b/>
                <w:sz w:val="16"/>
              </w:rPr>
            </w:pPr>
            <w:r w:rsidRPr="00C54B9E">
              <w:rPr>
                <w:b/>
                <w:sz w:val="16"/>
              </w:rPr>
              <w:t>3</w:t>
            </w:r>
          </w:p>
        </w:tc>
        <w:tc>
          <w:tcPr>
            <w:tcW w:w="1587" w:type="dxa"/>
            <w:tcBorders>
              <w:bottom w:val="nil"/>
            </w:tcBorders>
            <w:shd w:val="clear" w:color="auto" w:fill="95B3D7" w:themeFill="accent1" w:themeFillTint="99"/>
            <w:vAlign w:val="center"/>
          </w:tcPr>
          <w:p w14:paraId="0E76B87E" w14:textId="77777777" w:rsidR="00C54B9E" w:rsidRPr="00C54B9E" w:rsidRDefault="00C54B9E" w:rsidP="00143EB8">
            <w:pPr>
              <w:pStyle w:val="ListParagraph"/>
              <w:ind w:left="0"/>
              <w:jc w:val="center"/>
              <w:rPr>
                <w:b/>
                <w:sz w:val="16"/>
              </w:rPr>
            </w:pPr>
            <w:r w:rsidRPr="00C54B9E">
              <w:rPr>
                <w:b/>
                <w:sz w:val="16"/>
              </w:rPr>
              <w:t>5</w:t>
            </w:r>
          </w:p>
        </w:tc>
        <w:tc>
          <w:tcPr>
            <w:tcW w:w="1570" w:type="dxa"/>
            <w:tcBorders>
              <w:bottom w:val="nil"/>
            </w:tcBorders>
            <w:shd w:val="clear" w:color="auto" w:fill="95B3D7" w:themeFill="accent1" w:themeFillTint="99"/>
            <w:vAlign w:val="center"/>
          </w:tcPr>
          <w:p w14:paraId="7B9083A6" w14:textId="77777777" w:rsidR="00C54B9E" w:rsidRPr="00C54B9E" w:rsidRDefault="00C54B9E" w:rsidP="00143EB8">
            <w:pPr>
              <w:pStyle w:val="ListParagraph"/>
              <w:ind w:left="0"/>
              <w:jc w:val="center"/>
              <w:rPr>
                <w:b/>
                <w:sz w:val="16"/>
              </w:rPr>
            </w:pPr>
            <w:r w:rsidRPr="00C54B9E">
              <w:rPr>
                <w:b/>
                <w:sz w:val="16"/>
              </w:rPr>
              <w:t>7</w:t>
            </w:r>
          </w:p>
        </w:tc>
      </w:tr>
      <w:tr w:rsidR="005F2CE4" w:rsidRPr="005F2CE4" w14:paraId="04A068CE" w14:textId="77777777" w:rsidTr="00E52D5F">
        <w:trPr>
          <w:cantSplit/>
        </w:trPr>
        <w:tc>
          <w:tcPr>
            <w:tcW w:w="649" w:type="dxa"/>
            <w:shd w:val="clear" w:color="auto" w:fill="BFBFBF" w:themeFill="background1" w:themeFillShade="BF"/>
          </w:tcPr>
          <w:p w14:paraId="1FF81ADD" w14:textId="77777777" w:rsidR="004A012C" w:rsidRPr="005F2CE4" w:rsidRDefault="004A012C" w:rsidP="00947605">
            <w:pPr>
              <w:pStyle w:val="ListParagraph"/>
              <w:ind w:left="0"/>
              <w:jc w:val="center"/>
              <w:rPr>
                <w:rFonts w:cs="Arial"/>
                <w:sz w:val="16"/>
                <w:szCs w:val="16"/>
              </w:rPr>
            </w:pPr>
            <w:r w:rsidRPr="005F2CE4">
              <w:rPr>
                <w:rFonts w:cs="Arial"/>
                <w:sz w:val="16"/>
                <w:szCs w:val="16"/>
              </w:rPr>
              <w:t>Rating</w:t>
            </w:r>
            <w:r w:rsidRPr="005F2CE4">
              <w:rPr>
                <w:rStyle w:val="FootnoteReference"/>
                <w:sz w:val="16"/>
                <w:szCs w:val="16"/>
              </w:rPr>
              <w:footnoteReference w:id="9"/>
            </w:r>
          </w:p>
        </w:tc>
        <w:tc>
          <w:tcPr>
            <w:tcW w:w="246" w:type="dxa"/>
            <w:tcBorders>
              <w:top w:val="nil"/>
            </w:tcBorders>
          </w:tcPr>
          <w:p w14:paraId="0C2B53A6" w14:textId="77777777" w:rsidR="004A012C" w:rsidRPr="005F2CE4" w:rsidRDefault="004A012C" w:rsidP="00947605">
            <w:pPr>
              <w:pStyle w:val="ListParagraph"/>
              <w:ind w:left="0"/>
              <w:jc w:val="center"/>
              <w:rPr>
                <w:rFonts w:cs="Arial"/>
                <w:sz w:val="16"/>
                <w:szCs w:val="16"/>
              </w:rPr>
            </w:pPr>
          </w:p>
        </w:tc>
        <w:tc>
          <w:tcPr>
            <w:tcW w:w="7445" w:type="dxa"/>
            <w:gridSpan w:val="4"/>
            <w:tcBorders>
              <w:top w:val="nil"/>
            </w:tcBorders>
          </w:tcPr>
          <w:p w14:paraId="7534C617" w14:textId="77777777" w:rsidR="004A012C" w:rsidRPr="005F2CE4" w:rsidRDefault="004A012C" w:rsidP="00947605">
            <w:pPr>
              <w:pStyle w:val="ListParagraph"/>
              <w:ind w:left="0"/>
              <w:jc w:val="center"/>
              <w:rPr>
                <w:rFonts w:cs="Arial"/>
                <w:sz w:val="16"/>
                <w:szCs w:val="16"/>
              </w:rPr>
            </w:pPr>
            <w:r w:rsidRPr="005F2CE4">
              <w:rPr>
                <w:rFonts w:cs="Arial"/>
                <w:sz w:val="16"/>
                <w:szCs w:val="16"/>
              </w:rPr>
              <w:t>All-in price to Final Recipients (%)</w:t>
            </w:r>
          </w:p>
        </w:tc>
      </w:tr>
      <w:tr w:rsidR="005F2CE4" w:rsidRPr="005F2CE4" w14:paraId="4E11910B" w14:textId="77777777" w:rsidTr="00E52D5F">
        <w:trPr>
          <w:cantSplit/>
          <w:trHeight w:val="292"/>
        </w:trPr>
        <w:tc>
          <w:tcPr>
            <w:tcW w:w="649" w:type="dxa"/>
            <w:vMerge w:val="restart"/>
            <w:shd w:val="clear" w:color="auto" w:fill="BFBFBF" w:themeFill="background1" w:themeFillShade="BF"/>
            <w:vAlign w:val="center"/>
          </w:tcPr>
          <w:p w14:paraId="18E15179" w14:textId="77777777" w:rsidR="005B405B" w:rsidRPr="00C54B9E" w:rsidRDefault="00DA6B17" w:rsidP="004A012C">
            <w:pPr>
              <w:pStyle w:val="ListParagraph"/>
              <w:ind w:left="0"/>
              <w:jc w:val="center"/>
              <w:rPr>
                <w:b/>
                <w:sz w:val="16"/>
              </w:rPr>
            </w:pPr>
            <w:r w:rsidRPr="00C54B9E">
              <w:rPr>
                <w:b/>
                <w:sz w:val="16"/>
              </w:rPr>
              <w:lastRenderedPageBreak/>
              <w:t>Ba1</w:t>
            </w:r>
          </w:p>
        </w:tc>
        <w:tc>
          <w:tcPr>
            <w:tcW w:w="246" w:type="dxa"/>
          </w:tcPr>
          <w:p w14:paraId="16FF4FFF"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(a)</w:t>
            </w:r>
          </w:p>
        </w:tc>
        <w:tc>
          <w:tcPr>
            <w:tcW w:w="2701" w:type="dxa"/>
          </w:tcPr>
          <w:p w14:paraId="5BACB696" w14:textId="6795994F"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the all-in reference price to Final Recipients </w:t>
            </w:r>
            <w:r w:rsidRPr="005F2CE4">
              <w:rPr>
                <w:rFonts w:ascii="Calibri Light" w:hAnsi="Calibri Light" w:cs="Calibri Light"/>
                <w:b/>
                <w:sz w:val="16"/>
                <w:szCs w:val="16"/>
                <w:u w:val="single"/>
              </w:rPr>
              <w:t>without</w:t>
            </w:r>
            <w:r w:rsidRPr="005F2CE4">
              <w:rPr>
                <w:rFonts w:ascii="Calibri Light" w:hAnsi="Calibri Light" w:cs="Calibri Light"/>
                <w:sz w:val="16"/>
                <w:szCs w:val="16"/>
              </w:rPr>
              <w:t xml:space="preserve"> the benefit of the Guarantee] </w:t>
            </w:r>
            <w:r w:rsidRPr="005F2CE4">
              <w:rPr>
                <w:rFonts w:ascii="Calibri Light" w:hAnsi="Calibri Light" w:cs="Calibri Light"/>
                <w:b/>
                <w:sz w:val="16"/>
                <w:szCs w:val="16"/>
              </w:rPr>
              <w:t>%</w:t>
            </w:r>
            <w:r w:rsidRPr="005F2CE4">
              <w:rPr>
                <w:rFonts w:ascii="Calibri Light" w:hAnsi="Calibri Light" w:cs="Calibri Light"/>
                <w:sz w:val="16"/>
                <w:szCs w:val="16"/>
              </w:rPr>
              <w:t xml:space="preserve"> </w:t>
            </w:r>
          </w:p>
          <w:p w14:paraId="0BE5873D"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(the “</w:t>
            </w:r>
            <w:r w:rsidRPr="005F2CE4">
              <w:rPr>
                <w:rFonts w:ascii="Calibri Light" w:hAnsi="Calibri Light" w:cs="Calibri Light"/>
                <w:b/>
                <w:sz w:val="16"/>
                <w:szCs w:val="16"/>
              </w:rPr>
              <w:t>All-in Price Without Guarantee</w:t>
            </w:r>
            <w:r w:rsidRPr="005F2CE4">
              <w:rPr>
                <w:rFonts w:ascii="Calibri Light" w:hAnsi="Calibri Light" w:cs="Calibri Light"/>
                <w:sz w:val="16"/>
                <w:szCs w:val="16"/>
              </w:rPr>
              <w:t>”)</w:t>
            </w:r>
          </w:p>
        </w:tc>
        <w:tc>
          <w:tcPr>
            <w:tcW w:w="1587" w:type="dxa"/>
          </w:tcPr>
          <w:p w14:paraId="7F81F477" w14:textId="71275F3C"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Without</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378C7A1C" w14:textId="004EE8CD"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Without</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70" w:type="dxa"/>
          </w:tcPr>
          <w:p w14:paraId="233547D6" w14:textId="6E45BCB6"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Without</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r>
      <w:tr w:rsidR="005F2CE4" w:rsidRPr="005F2CE4" w14:paraId="503B976B" w14:textId="77777777" w:rsidTr="00E52D5F">
        <w:trPr>
          <w:cantSplit/>
          <w:trHeight w:val="292"/>
        </w:trPr>
        <w:tc>
          <w:tcPr>
            <w:tcW w:w="649" w:type="dxa"/>
            <w:vMerge/>
            <w:shd w:val="clear" w:color="auto" w:fill="BFBFBF" w:themeFill="background1" w:themeFillShade="BF"/>
            <w:vAlign w:val="center"/>
          </w:tcPr>
          <w:p w14:paraId="12F62499" w14:textId="77777777" w:rsidR="005B405B" w:rsidRPr="006D0016" w:rsidRDefault="005B405B" w:rsidP="004A012C">
            <w:pPr>
              <w:pStyle w:val="ListParagraph"/>
              <w:ind w:left="0"/>
              <w:jc w:val="center"/>
              <w:rPr>
                <w:b/>
                <w:sz w:val="16"/>
              </w:rPr>
            </w:pPr>
          </w:p>
        </w:tc>
        <w:tc>
          <w:tcPr>
            <w:tcW w:w="246" w:type="dxa"/>
          </w:tcPr>
          <w:p w14:paraId="07E6ADA5"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(b)</w:t>
            </w:r>
          </w:p>
        </w:tc>
        <w:tc>
          <w:tcPr>
            <w:tcW w:w="2701" w:type="dxa"/>
          </w:tcPr>
          <w:p w14:paraId="37A03EED" w14:textId="046593D3"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all-in reference price to Final Recipients </w:t>
            </w:r>
            <w:r w:rsidRPr="005F2CE4">
              <w:rPr>
                <w:rFonts w:ascii="Calibri Light" w:hAnsi="Calibri Light" w:cs="Calibri Light"/>
                <w:b/>
                <w:sz w:val="16"/>
                <w:szCs w:val="16"/>
                <w:u w:val="single"/>
              </w:rPr>
              <w:t>with</w:t>
            </w:r>
            <w:r w:rsidRPr="005F2CE4">
              <w:rPr>
                <w:rFonts w:ascii="Calibri Light" w:hAnsi="Calibri Light" w:cs="Calibri Light"/>
                <w:sz w:val="16"/>
                <w:szCs w:val="16"/>
              </w:rPr>
              <w:t xml:space="preserve"> the benefit of the Guarantee] %  </w:t>
            </w:r>
          </w:p>
          <w:p w14:paraId="199AD57A"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(the “</w:t>
            </w:r>
            <w:r w:rsidRPr="005F2CE4">
              <w:rPr>
                <w:rFonts w:ascii="Calibri Light" w:hAnsi="Calibri Light" w:cs="Calibri Light"/>
                <w:b/>
                <w:sz w:val="16"/>
                <w:szCs w:val="16"/>
              </w:rPr>
              <w:t>All-in Price With Guarantee</w:t>
            </w:r>
            <w:r w:rsidRPr="005F2CE4">
              <w:rPr>
                <w:rFonts w:ascii="Calibri Light" w:hAnsi="Calibri Light" w:cs="Calibri Light"/>
                <w:sz w:val="16"/>
                <w:szCs w:val="16"/>
              </w:rPr>
              <w:t>”)</w:t>
            </w:r>
          </w:p>
        </w:tc>
        <w:tc>
          <w:tcPr>
            <w:tcW w:w="1587" w:type="dxa"/>
          </w:tcPr>
          <w:p w14:paraId="63FC78D1" w14:textId="47E4B156"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the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67B3DF69" w14:textId="2B74061D" w:rsidR="005B405B" w:rsidRPr="005F2CE4" w:rsidRDefault="007C7979" w:rsidP="005B405B">
            <w:pPr>
              <w:pStyle w:val="ListParagraph"/>
              <w:ind w:left="0"/>
              <w:jc w:val="left"/>
              <w:rPr>
                <w:rFonts w:ascii="Calibri Light" w:hAnsi="Calibri Light" w:cs="Calibri Light"/>
                <w:sz w:val="16"/>
                <w:szCs w:val="16"/>
              </w:rPr>
            </w:pPr>
            <w:r>
              <w:rPr>
                <w:rFonts w:ascii="Calibri Light" w:hAnsi="Calibri Light" w:cs="Calibri Light"/>
                <w:sz w:val="16"/>
                <w:szCs w:val="16"/>
              </w:rPr>
              <w:t>[Please</w:t>
            </w:r>
            <w:r w:rsidR="005B405B" w:rsidRPr="005F2CE4">
              <w:rPr>
                <w:rFonts w:ascii="Calibri Light" w:hAnsi="Calibri Light" w:cs="Calibri Light"/>
                <w:sz w:val="16"/>
                <w:szCs w:val="16"/>
              </w:rPr>
              <w:t xml:space="preserve"> provide the “</w:t>
            </w:r>
            <w:r w:rsidR="005B405B" w:rsidRPr="005F2CE4">
              <w:rPr>
                <w:rFonts w:ascii="Calibri Light" w:hAnsi="Calibri Light" w:cs="Calibri Light"/>
                <w:b/>
                <w:sz w:val="16"/>
                <w:szCs w:val="16"/>
              </w:rPr>
              <w:t xml:space="preserve">All-in Price </w:t>
            </w:r>
            <w:r w:rsidR="005B405B" w:rsidRPr="005F2CE4">
              <w:rPr>
                <w:rFonts w:ascii="Calibri Light" w:hAnsi="Calibri Light" w:cs="Calibri Light"/>
                <w:b/>
                <w:sz w:val="16"/>
                <w:szCs w:val="16"/>
                <w:u w:val="single"/>
              </w:rPr>
              <w:t>With</w:t>
            </w:r>
            <w:r w:rsidR="005B405B" w:rsidRPr="005F2CE4">
              <w:rPr>
                <w:rFonts w:ascii="Calibri Light" w:hAnsi="Calibri Light" w:cs="Calibri Light"/>
                <w:b/>
                <w:sz w:val="16"/>
                <w:szCs w:val="16"/>
              </w:rPr>
              <w:t xml:space="preserve"> Guarantee</w:t>
            </w:r>
            <w:r w:rsidR="005B405B" w:rsidRPr="005F2CE4">
              <w:rPr>
                <w:rFonts w:ascii="Calibri Light" w:hAnsi="Calibri Light" w:cs="Calibri Light"/>
                <w:sz w:val="16"/>
                <w:szCs w:val="16"/>
              </w:rPr>
              <w:t xml:space="preserve">”] </w:t>
            </w:r>
            <w:r w:rsidR="005B405B" w:rsidRPr="005F2CE4">
              <w:rPr>
                <w:rFonts w:ascii="Calibri Light" w:hAnsi="Calibri Light" w:cs="Calibri Light"/>
                <w:b/>
                <w:sz w:val="16"/>
                <w:szCs w:val="16"/>
              </w:rPr>
              <w:t>%</w:t>
            </w:r>
          </w:p>
        </w:tc>
        <w:tc>
          <w:tcPr>
            <w:tcW w:w="1570" w:type="dxa"/>
          </w:tcPr>
          <w:p w14:paraId="7A8EB827" w14:textId="1D1B4028"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the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r>
      <w:tr w:rsidR="005F2CE4" w:rsidRPr="005F2CE4" w14:paraId="1388871E" w14:textId="77777777" w:rsidTr="00E52D5F">
        <w:trPr>
          <w:cantSplit/>
          <w:trHeight w:val="125"/>
        </w:trPr>
        <w:tc>
          <w:tcPr>
            <w:tcW w:w="649" w:type="dxa"/>
            <w:vMerge/>
            <w:shd w:val="clear" w:color="auto" w:fill="BFBFBF" w:themeFill="background1" w:themeFillShade="BF"/>
            <w:vAlign w:val="center"/>
          </w:tcPr>
          <w:p w14:paraId="192CC967" w14:textId="77777777" w:rsidR="005B405B" w:rsidRPr="006D0016" w:rsidRDefault="005B405B" w:rsidP="004A012C">
            <w:pPr>
              <w:pStyle w:val="ListParagraph"/>
              <w:ind w:left="0"/>
              <w:jc w:val="center"/>
              <w:rPr>
                <w:b/>
                <w:sz w:val="16"/>
              </w:rPr>
            </w:pPr>
          </w:p>
        </w:tc>
        <w:tc>
          <w:tcPr>
            <w:tcW w:w="246" w:type="dxa"/>
          </w:tcPr>
          <w:p w14:paraId="66372C9D"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(c)</w:t>
            </w:r>
          </w:p>
        </w:tc>
        <w:tc>
          <w:tcPr>
            <w:tcW w:w="2701" w:type="dxa"/>
          </w:tcPr>
          <w:p w14:paraId="6DB765B7"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Pr="005F2CE4">
              <w:rPr>
                <w:rFonts w:ascii="Calibri Light" w:hAnsi="Calibri Light" w:cs="Calibri Light"/>
                <w:sz w:val="16"/>
                <w:szCs w:val="16"/>
              </w:rPr>
              <w:t xml:space="preserve"> as: (c)=(a)-(b)] </w:t>
            </w:r>
            <w:r w:rsidRPr="005F2CE4">
              <w:rPr>
                <w:rFonts w:ascii="Calibri Light" w:hAnsi="Calibri Light" w:cs="Calibri Light"/>
                <w:b/>
                <w:sz w:val="16"/>
                <w:szCs w:val="16"/>
              </w:rPr>
              <w:t>%</w:t>
            </w:r>
          </w:p>
        </w:tc>
        <w:tc>
          <w:tcPr>
            <w:tcW w:w="1587" w:type="dxa"/>
          </w:tcPr>
          <w:p w14:paraId="2FC5FFCA" w14:textId="77777777"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Pr="005F2CE4">
              <w:rPr>
                <w:rFonts w:ascii="Calibri Light" w:hAnsi="Calibri Light" w:cs="Calibri Light"/>
                <w:sz w:val="16"/>
                <w:szCs w:val="16"/>
              </w:rPr>
              <w:t xml:space="preserve"> as: (c)=(a)-(b)] </w:t>
            </w:r>
            <w:r w:rsidRPr="005F2CE4">
              <w:rPr>
                <w:rFonts w:ascii="Calibri Light" w:hAnsi="Calibri Light" w:cs="Calibri Light"/>
                <w:b/>
                <w:sz w:val="16"/>
                <w:szCs w:val="16"/>
              </w:rPr>
              <w:t>%</w:t>
            </w:r>
          </w:p>
        </w:tc>
        <w:tc>
          <w:tcPr>
            <w:tcW w:w="1587" w:type="dxa"/>
          </w:tcPr>
          <w:p w14:paraId="59F2A7D9" w14:textId="77777777"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Pr="005F2CE4">
              <w:rPr>
                <w:rFonts w:ascii="Calibri Light" w:hAnsi="Calibri Light" w:cs="Calibri Light"/>
                <w:sz w:val="16"/>
                <w:szCs w:val="16"/>
              </w:rPr>
              <w:t xml:space="preserve"> as: (c)=(a)-(b)] </w:t>
            </w:r>
            <w:r w:rsidRPr="005F2CE4">
              <w:rPr>
                <w:rFonts w:ascii="Calibri Light" w:hAnsi="Calibri Light" w:cs="Calibri Light"/>
                <w:b/>
                <w:sz w:val="16"/>
                <w:szCs w:val="16"/>
              </w:rPr>
              <w:t>%</w:t>
            </w:r>
          </w:p>
        </w:tc>
        <w:tc>
          <w:tcPr>
            <w:tcW w:w="1570" w:type="dxa"/>
          </w:tcPr>
          <w:p w14:paraId="4D1E03E7" w14:textId="77777777"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Pr="005F2CE4">
              <w:rPr>
                <w:rFonts w:ascii="Calibri Light" w:hAnsi="Calibri Light" w:cs="Calibri Light"/>
                <w:sz w:val="16"/>
                <w:szCs w:val="16"/>
              </w:rPr>
              <w:t xml:space="preserve"> as: (c)=(a)-(b)] </w:t>
            </w:r>
            <w:r w:rsidRPr="005F2CE4">
              <w:rPr>
                <w:rFonts w:ascii="Calibri Light" w:hAnsi="Calibri Light" w:cs="Calibri Light"/>
                <w:b/>
                <w:sz w:val="16"/>
                <w:szCs w:val="16"/>
              </w:rPr>
              <w:t>%</w:t>
            </w:r>
          </w:p>
        </w:tc>
      </w:tr>
      <w:tr w:rsidR="005F2CE4" w:rsidRPr="005F2CE4" w14:paraId="2993B289" w14:textId="77777777" w:rsidTr="00E52D5F">
        <w:trPr>
          <w:cantSplit/>
          <w:trHeight w:val="292"/>
        </w:trPr>
        <w:tc>
          <w:tcPr>
            <w:tcW w:w="649" w:type="dxa"/>
            <w:vMerge w:val="restart"/>
            <w:shd w:val="clear" w:color="auto" w:fill="BFBFBF" w:themeFill="background1" w:themeFillShade="BF"/>
            <w:vAlign w:val="center"/>
          </w:tcPr>
          <w:p w14:paraId="77B44756" w14:textId="77777777" w:rsidR="005B405B" w:rsidRPr="00C54B9E" w:rsidRDefault="005B405B" w:rsidP="004A012C">
            <w:pPr>
              <w:pStyle w:val="ListParagraph"/>
              <w:ind w:left="0"/>
              <w:jc w:val="center"/>
              <w:rPr>
                <w:b/>
                <w:sz w:val="16"/>
              </w:rPr>
            </w:pPr>
            <w:r w:rsidRPr="00C54B9E">
              <w:rPr>
                <w:b/>
                <w:sz w:val="16"/>
              </w:rPr>
              <w:t>Ba</w:t>
            </w:r>
            <w:r w:rsidR="00DA6B17" w:rsidRPr="00C54B9E">
              <w:rPr>
                <w:b/>
                <w:sz w:val="16"/>
              </w:rPr>
              <w:t>3</w:t>
            </w:r>
          </w:p>
        </w:tc>
        <w:tc>
          <w:tcPr>
            <w:tcW w:w="246" w:type="dxa"/>
          </w:tcPr>
          <w:p w14:paraId="5A21AC58"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(d)</w:t>
            </w:r>
          </w:p>
        </w:tc>
        <w:tc>
          <w:tcPr>
            <w:tcW w:w="2701" w:type="dxa"/>
          </w:tcPr>
          <w:p w14:paraId="58DDA0C8" w14:textId="39790C28" w:rsidR="005B405B" w:rsidRPr="005F2CE4" w:rsidRDefault="00243852"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Without</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496DF950" w14:textId="73D43B43"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Without</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1B02580B" w14:textId="2FF26649"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Without</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70" w:type="dxa"/>
          </w:tcPr>
          <w:p w14:paraId="43F859A4" w14:textId="014ADC8F"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Without</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r>
      <w:tr w:rsidR="005F2CE4" w:rsidRPr="005F2CE4" w14:paraId="0B92F17D" w14:textId="77777777" w:rsidTr="00E52D5F">
        <w:trPr>
          <w:cantSplit/>
          <w:trHeight w:val="292"/>
        </w:trPr>
        <w:tc>
          <w:tcPr>
            <w:tcW w:w="649" w:type="dxa"/>
            <w:vMerge/>
            <w:shd w:val="clear" w:color="auto" w:fill="BFBFBF" w:themeFill="background1" w:themeFillShade="BF"/>
            <w:vAlign w:val="center"/>
          </w:tcPr>
          <w:p w14:paraId="2234EFF6" w14:textId="77777777" w:rsidR="005B405B" w:rsidRPr="006D0016" w:rsidRDefault="005B405B" w:rsidP="004A012C">
            <w:pPr>
              <w:pStyle w:val="ListParagraph"/>
              <w:ind w:left="0"/>
              <w:jc w:val="center"/>
              <w:rPr>
                <w:b/>
                <w:sz w:val="16"/>
              </w:rPr>
            </w:pPr>
          </w:p>
        </w:tc>
        <w:tc>
          <w:tcPr>
            <w:tcW w:w="246" w:type="dxa"/>
          </w:tcPr>
          <w:p w14:paraId="63E68110"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(e)</w:t>
            </w:r>
          </w:p>
        </w:tc>
        <w:tc>
          <w:tcPr>
            <w:tcW w:w="2701" w:type="dxa"/>
          </w:tcPr>
          <w:p w14:paraId="1CF234B5" w14:textId="2FFC0BDA" w:rsidR="005B405B" w:rsidRPr="005F2CE4" w:rsidRDefault="00243852"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the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12DCBAD4" w14:textId="735F82FC"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the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38F81DE6" w14:textId="3230EC41" w:rsidR="005B405B" w:rsidRPr="005F2CE4" w:rsidRDefault="00FA5DC9" w:rsidP="005B405B">
            <w:pPr>
              <w:pStyle w:val="ListParagraph"/>
              <w:ind w:left="0"/>
              <w:jc w:val="left"/>
              <w:rPr>
                <w:rFonts w:ascii="Calibri Light" w:hAnsi="Calibri Light" w:cs="Calibri Light"/>
                <w:sz w:val="16"/>
                <w:szCs w:val="16"/>
              </w:rPr>
            </w:pPr>
            <w:r>
              <w:rPr>
                <w:rFonts w:ascii="Calibri Light" w:hAnsi="Calibri Light" w:cs="Calibri Light"/>
                <w:sz w:val="16"/>
                <w:szCs w:val="16"/>
              </w:rPr>
              <w:t>[</w:t>
            </w:r>
            <w:r w:rsidR="007C7979">
              <w:rPr>
                <w:rFonts w:ascii="Calibri Light" w:hAnsi="Calibri Light" w:cs="Calibri Light"/>
                <w:sz w:val="16"/>
                <w:szCs w:val="16"/>
              </w:rPr>
              <w:t>Please</w:t>
            </w:r>
            <w:r w:rsidR="005B405B" w:rsidRPr="005F2CE4">
              <w:rPr>
                <w:rFonts w:ascii="Calibri Light" w:hAnsi="Calibri Light" w:cs="Calibri Light"/>
                <w:sz w:val="16"/>
                <w:szCs w:val="16"/>
              </w:rPr>
              <w:t xml:space="preserve"> provide the “</w:t>
            </w:r>
            <w:r w:rsidR="005B405B" w:rsidRPr="005F2CE4">
              <w:rPr>
                <w:rFonts w:ascii="Calibri Light" w:hAnsi="Calibri Light" w:cs="Calibri Light"/>
                <w:b/>
                <w:sz w:val="16"/>
                <w:szCs w:val="16"/>
              </w:rPr>
              <w:t xml:space="preserve">All-in Price </w:t>
            </w:r>
            <w:r w:rsidR="005B405B" w:rsidRPr="005F2CE4">
              <w:rPr>
                <w:rFonts w:ascii="Calibri Light" w:hAnsi="Calibri Light" w:cs="Calibri Light"/>
                <w:b/>
                <w:sz w:val="16"/>
                <w:szCs w:val="16"/>
                <w:u w:val="single"/>
              </w:rPr>
              <w:t>With</w:t>
            </w:r>
            <w:r w:rsidR="005B405B" w:rsidRPr="005F2CE4">
              <w:rPr>
                <w:rFonts w:ascii="Calibri Light" w:hAnsi="Calibri Light" w:cs="Calibri Light"/>
                <w:b/>
                <w:sz w:val="16"/>
                <w:szCs w:val="16"/>
              </w:rPr>
              <w:t xml:space="preserve"> Guarantee</w:t>
            </w:r>
            <w:r w:rsidR="005B405B" w:rsidRPr="005F2CE4">
              <w:rPr>
                <w:rFonts w:ascii="Calibri Light" w:hAnsi="Calibri Light" w:cs="Calibri Light"/>
                <w:sz w:val="16"/>
                <w:szCs w:val="16"/>
              </w:rPr>
              <w:t xml:space="preserve">”] </w:t>
            </w:r>
            <w:r w:rsidR="005B405B" w:rsidRPr="005F2CE4">
              <w:rPr>
                <w:rFonts w:ascii="Calibri Light" w:hAnsi="Calibri Light" w:cs="Calibri Light"/>
                <w:b/>
                <w:sz w:val="16"/>
                <w:szCs w:val="16"/>
              </w:rPr>
              <w:t>%</w:t>
            </w:r>
          </w:p>
        </w:tc>
        <w:tc>
          <w:tcPr>
            <w:tcW w:w="1570" w:type="dxa"/>
          </w:tcPr>
          <w:p w14:paraId="219FD3F4" w14:textId="19E44EA9"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the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r>
      <w:tr w:rsidR="005F2CE4" w:rsidRPr="005F2CE4" w14:paraId="2B311FD7" w14:textId="77777777" w:rsidTr="00E52D5F">
        <w:trPr>
          <w:cantSplit/>
          <w:trHeight w:val="125"/>
        </w:trPr>
        <w:tc>
          <w:tcPr>
            <w:tcW w:w="649" w:type="dxa"/>
            <w:vMerge/>
            <w:shd w:val="clear" w:color="auto" w:fill="BFBFBF" w:themeFill="background1" w:themeFillShade="BF"/>
            <w:vAlign w:val="center"/>
          </w:tcPr>
          <w:p w14:paraId="1F470494" w14:textId="77777777" w:rsidR="005B405B" w:rsidRPr="006D0016" w:rsidRDefault="005B405B" w:rsidP="004A012C">
            <w:pPr>
              <w:pStyle w:val="ListParagraph"/>
              <w:ind w:left="0"/>
              <w:jc w:val="center"/>
              <w:rPr>
                <w:b/>
                <w:sz w:val="16"/>
              </w:rPr>
            </w:pPr>
          </w:p>
        </w:tc>
        <w:tc>
          <w:tcPr>
            <w:tcW w:w="246" w:type="dxa"/>
          </w:tcPr>
          <w:p w14:paraId="02877624"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(f)</w:t>
            </w:r>
          </w:p>
        </w:tc>
        <w:tc>
          <w:tcPr>
            <w:tcW w:w="2701" w:type="dxa"/>
          </w:tcPr>
          <w:p w14:paraId="21CBE46C"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00243852" w:rsidRPr="005F2CE4">
              <w:rPr>
                <w:rFonts w:ascii="Calibri Light" w:hAnsi="Calibri Light" w:cs="Calibri Light"/>
                <w:sz w:val="16"/>
                <w:szCs w:val="16"/>
              </w:rPr>
              <w:t xml:space="preserve"> as: (f)=(d)-(e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2606D68F" w14:textId="77777777" w:rsidR="005B405B" w:rsidRPr="005F2CE4" w:rsidRDefault="00243852" w:rsidP="005B405B">
            <w:pPr>
              <w:pStyle w:val="ListParagraph"/>
              <w:ind w:left="0"/>
              <w:jc w:val="left"/>
              <w:rPr>
                <w:rFonts w:cs="Arial"/>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Pr="005F2CE4">
              <w:rPr>
                <w:rFonts w:ascii="Calibri Light" w:hAnsi="Calibri Light" w:cs="Calibri Light"/>
                <w:sz w:val="16"/>
                <w:szCs w:val="16"/>
              </w:rPr>
              <w:t xml:space="preserve"> as: (f)=(d)-(e)] </w:t>
            </w:r>
            <w:r w:rsidRPr="005F2CE4">
              <w:rPr>
                <w:rFonts w:ascii="Calibri Light" w:hAnsi="Calibri Light" w:cs="Calibri Light"/>
                <w:b/>
                <w:sz w:val="16"/>
                <w:szCs w:val="16"/>
              </w:rPr>
              <w:t>%</w:t>
            </w:r>
          </w:p>
        </w:tc>
        <w:tc>
          <w:tcPr>
            <w:tcW w:w="1587" w:type="dxa"/>
          </w:tcPr>
          <w:p w14:paraId="6F61F5D3" w14:textId="77777777" w:rsidR="005B405B" w:rsidRPr="005F2CE4" w:rsidRDefault="00243852" w:rsidP="005B405B">
            <w:pPr>
              <w:pStyle w:val="ListParagraph"/>
              <w:ind w:left="0"/>
              <w:jc w:val="left"/>
              <w:rPr>
                <w:rFonts w:cs="Arial"/>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Pr="005F2CE4">
              <w:rPr>
                <w:rFonts w:ascii="Calibri Light" w:hAnsi="Calibri Light" w:cs="Calibri Light"/>
                <w:sz w:val="16"/>
                <w:szCs w:val="16"/>
              </w:rPr>
              <w:t xml:space="preserve"> as: (f)=(d)-(e)] </w:t>
            </w:r>
            <w:r w:rsidRPr="005F2CE4">
              <w:rPr>
                <w:rFonts w:ascii="Calibri Light" w:hAnsi="Calibri Light" w:cs="Calibri Light"/>
                <w:b/>
                <w:sz w:val="16"/>
                <w:szCs w:val="16"/>
              </w:rPr>
              <w:t>%</w:t>
            </w:r>
          </w:p>
        </w:tc>
        <w:tc>
          <w:tcPr>
            <w:tcW w:w="1570" w:type="dxa"/>
          </w:tcPr>
          <w:p w14:paraId="1C20A39B" w14:textId="77777777" w:rsidR="005B405B" w:rsidRPr="005F2CE4" w:rsidRDefault="00243852" w:rsidP="005B405B">
            <w:pPr>
              <w:pStyle w:val="ListParagraph"/>
              <w:ind w:left="0"/>
              <w:jc w:val="left"/>
              <w:rPr>
                <w:rFonts w:cs="Arial"/>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Pr="005F2CE4">
              <w:rPr>
                <w:rFonts w:ascii="Calibri Light" w:hAnsi="Calibri Light" w:cs="Calibri Light"/>
                <w:sz w:val="16"/>
                <w:szCs w:val="16"/>
              </w:rPr>
              <w:t xml:space="preserve"> as: (f)=(d)-(e)] </w:t>
            </w:r>
            <w:r w:rsidRPr="005F2CE4">
              <w:rPr>
                <w:rFonts w:ascii="Calibri Light" w:hAnsi="Calibri Light" w:cs="Calibri Light"/>
                <w:b/>
                <w:sz w:val="16"/>
                <w:szCs w:val="16"/>
              </w:rPr>
              <w:t>%</w:t>
            </w:r>
          </w:p>
        </w:tc>
      </w:tr>
      <w:tr w:rsidR="005F2CE4" w:rsidRPr="005F2CE4" w14:paraId="3FA6AE44" w14:textId="77777777" w:rsidTr="00E52D5F">
        <w:trPr>
          <w:cantSplit/>
          <w:trHeight w:val="292"/>
        </w:trPr>
        <w:tc>
          <w:tcPr>
            <w:tcW w:w="649" w:type="dxa"/>
            <w:vMerge w:val="restart"/>
            <w:shd w:val="clear" w:color="auto" w:fill="BFBFBF" w:themeFill="background1" w:themeFillShade="BF"/>
            <w:vAlign w:val="center"/>
          </w:tcPr>
          <w:p w14:paraId="169F4D3B" w14:textId="77777777" w:rsidR="005B405B" w:rsidRPr="00C54B9E" w:rsidRDefault="005B405B" w:rsidP="004A012C">
            <w:pPr>
              <w:pStyle w:val="ListParagraph"/>
              <w:ind w:left="0"/>
              <w:jc w:val="center"/>
              <w:rPr>
                <w:b/>
                <w:sz w:val="16"/>
              </w:rPr>
            </w:pPr>
            <w:r w:rsidRPr="00C54B9E">
              <w:rPr>
                <w:b/>
                <w:sz w:val="16"/>
              </w:rPr>
              <w:t>B2</w:t>
            </w:r>
          </w:p>
        </w:tc>
        <w:tc>
          <w:tcPr>
            <w:tcW w:w="246" w:type="dxa"/>
          </w:tcPr>
          <w:p w14:paraId="786286E7"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(g)</w:t>
            </w:r>
          </w:p>
        </w:tc>
        <w:tc>
          <w:tcPr>
            <w:tcW w:w="2701" w:type="dxa"/>
          </w:tcPr>
          <w:p w14:paraId="76DE4E24" w14:textId="66AA6316" w:rsidR="005B405B" w:rsidRPr="005F2CE4" w:rsidRDefault="00243852"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Without</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4968AF97" w14:textId="31A83DF3"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Without</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50251F14" w14:textId="1E5D6FE4"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Without</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70" w:type="dxa"/>
          </w:tcPr>
          <w:p w14:paraId="3B261955" w14:textId="019A44CA" w:rsidR="005B405B" w:rsidRPr="005F2CE4" w:rsidRDefault="005B405B" w:rsidP="005B405B">
            <w:pPr>
              <w:pStyle w:val="ListParagraph"/>
              <w:ind w:left="0"/>
              <w:jc w:val="left"/>
              <w:rPr>
                <w:rFonts w:cs="Arial"/>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Without</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r>
      <w:tr w:rsidR="005F2CE4" w:rsidRPr="005F2CE4" w14:paraId="544FDA41" w14:textId="77777777" w:rsidTr="00E52D5F">
        <w:trPr>
          <w:cantSplit/>
          <w:trHeight w:val="292"/>
        </w:trPr>
        <w:tc>
          <w:tcPr>
            <w:tcW w:w="649" w:type="dxa"/>
            <w:vMerge/>
            <w:shd w:val="clear" w:color="auto" w:fill="BFBFBF" w:themeFill="background1" w:themeFillShade="BF"/>
          </w:tcPr>
          <w:p w14:paraId="78783F1E" w14:textId="77777777" w:rsidR="005B405B" w:rsidRPr="005F2CE4" w:rsidRDefault="005B405B" w:rsidP="005B405B">
            <w:pPr>
              <w:pStyle w:val="ListParagraph"/>
              <w:ind w:left="0"/>
              <w:jc w:val="center"/>
              <w:rPr>
                <w:rFonts w:cs="Arial"/>
                <w:sz w:val="16"/>
                <w:szCs w:val="16"/>
              </w:rPr>
            </w:pPr>
          </w:p>
        </w:tc>
        <w:tc>
          <w:tcPr>
            <w:tcW w:w="246" w:type="dxa"/>
          </w:tcPr>
          <w:p w14:paraId="381A48A0"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(h)</w:t>
            </w:r>
          </w:p>
        </w:tc>
        <w:tc>
          <w:tcPr>
            <w:tcW w:w="2701" w:type="dxa"/>
          </w:tcPr>
          <w:p w14:paraId="6360FD29" w14:textId="164DAD63" w:rsidR="005B405B" w:rsidRPr="005F2CE4" w:rsidRDefault="00243852"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the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1ADD0256" w14:textId="3D0164B1"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the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2BAF5B0F" w14:textId="7980A257" w:rsidR="005B405B" w:rsidRPr="005F2CE4" w:rsidRDefault="00FA5DC9" w:rsidP="005B405B">
            <w:pPr>
              <w:pStyle w:val="ListParagraph"/>
              <w:ind w:left="0"/>
              <w:jc w:val="left"/>
              <w:rPr>
                <w:rFonts w:ascii="Calibri Light" w:hAnsi="Calibri Light" w:cs="Calibri Light"/>
                <w:sz w:val="16"/>
                <w:szCs w:val="16"/>
              </w:rPr>
            </w:pPr>
            <w:r>
              <w:rPr>
                <w:rFonts w:ascii="Calibri Light" w:hAnsi="Calibri Light" w:cs="Calibri Light"/>
                <w:sz w:val="16"/>
                <w:szCs w:val="16"/>
              </w:rPr>
              <w:t>[</w:t>
            </w:r>
            <w:r w:rsidR="007C7979">
              <w:rPr>
                <w:rFonts w:ascii="Calibri Light" w:hAnsi="Calibri Light" w:cs="Calibri Light"/>
                <w:sz w:val="16"/>
                <w:szCs w:val="16"/>
              </w:rPr>
              <w:t>Please</w:t>
            </w:r>
            <w:r w:rsidR="005B405B" w:rsidRPr="005F2CE4">
              <w:rPr>
                <w:rFonts w:ascii="Calibri Light" w:hAnsi="Calibri Light" w:cs="Calibri Light"/>
                <w:sz w:val="16"/>
                <w:szCs w:val="16"/>
              </w:rPr>
              <w:t xml:space="preserve"> provide the “</w:t>
            </w:r>
            <w:r w:rsidR="005B405B" w:rsidRPr="005F2CE4">
              <w:rPr>
                <w:rFonts w:ascii="Calibri Light" w:hAnsi="Calibri Light" w:cs="Calibri Light"/>
                <w:b/>
                <w:sz w:val="16"/>
                <w:szCs w:val="16"/>
              </w:rPr>
              <w:t xml:space="preserve">All-in Price </w:t>
            </w:r>
            <w:r w:rsidR="005B405B" w:rsidRPr="005F2CE4">
              <w:rPr>
                <w:rFonts w:ascii="Calibri Light" w:hAnsi="Calibri Light" w:cs="Calibri Light"/>
                <w:b/>
                <w:sz w:val="16"/>
                <w:szCs w:val="16"/>
                <w:u w:val="single"/>
              </w:rPr>
              <w:t>With</w:t>
            </w:r>
            <w:r w:rsidR="005B405B" w:rsidRPr="005F2CE4">
              <w:rPr>
                <w:rFonts w:ascii="Calibri Light" w:hAnsi="Calibri Light" w:cs="Calibri Light"/>
                <w:b/>
                <w:sz w:val="16"/>
                <w:szCs w:val="16"/>
              </w:rPr>
              <w:t xml:space="preserve"> Guarantee</w:t>
            </w:r>
            <w:r w:rsidR="005B405B" w:rsidRPr="005F2CE4">
              <w:rPr>
                <w:rFonts w:ascii="Calibri Light" w:hAnsi="Calibri Light" w:cs="Calibri Light"/>
                <w:sz w:val="16"/>
                <w:szCs w:val="16"/>
              </w:rPr>
              <w:t xml:space="preserve">”] </w:t>
            </w:r>
            <w:r w:rsidR="005B405B" w:rsidRPr="005F2CE4">
              <w:rPr>
                <w:rFonts w:ascii="Calibri Light" w:hAnsi="Calibri Light" w:cs="Calibri Light"/>
                <w:b/>
                <w:sz w:val="16"/>
                <w:szCs w:val="16"/>
              </w:rPr>
              <w:t>%</w:t>
            </w:r>
          </w:p>
        </w:tc>
        <w:tc>
          <w:tcPr>
            <w:tcW w:w="1570" w:type="dxa"/>
          </w:tcPr>
          <w:p w14:paraId="014522AC" w14:textId="56E0E96D"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w:t>
            </w:r>
            <w:r w:rsidR="007C7979">
              <w:rPr>
                <w:rFonts w:ascii="Calibri Light" w:hAnsi="Calibri Light" w:cs="Calibri Light"/>
                <w:sz w:val="16"/>
                <w:szCs w:val="16"/>
              </w:rPr>
              <w:t>Please</w:t>
            </w:r>
            <w:r w:rsidRPr="005F2CE4">
              <w:rPr>
                <w:rFonts w:ascii="Calibri Light" w:hAnsi="Calibri Light" w:cs="Calibri Light"/>
                <w:sz w:val="16"/>
                <w:szCs w:val="16"/>
              </w:rPr>
              <w:t xml:space="preserve"> provide the “</w:t>
            </w:r>
            <w:r w:rsidRPr="005F2CE4">
              <w:rPr>
                <w:rFonts w:ascii="Calibri Light" w:hAnsi="Calibri Light" w:cs="Calibri Light"/>
                <w:b/>
                <w:sz w:val="16"/>
                <w:szCs w:val="16"/>
              </w:rPr>
              <w:t xml:space="preserve">All-in Price </w:t>
            </w:r>
            <w:r w:rsidRPr="005F2CE4">
              <w:rPr>
                <w:rFonts w:ascii="Calibri Light" w:hAnsi="Calibri Light" w:cs="Calibri Light"/>
                <w:b/>
                <w:sz w:val="16"/>
                <w:szCs w:val="16"/>
                <w:u w:val="single"/>
              </w:rPr>
              <w:t>With</w:t>
            </w:r>
            <w:r w:rsidRPr="005F2CE4">
              <w:rPr>
                <w:rFonts w:ascii="Calibri Light" w:hAnsi="Calibri Light" w:cs="Calibri Light"/>
                <w:b/>
                <w:sz w:val="16"/>
                <w:szCs w:val="16"/>
              </w:rPr>
              <w:t xml:space="preserve"> Guarantee</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r>
      <w:tr w:rsidR="005F2CE4" w:rsidRPr="005F2CE4" w14:paraId="2E2834D0" w14:textId="77777777" w:rsidTr="00E52D5F">
        <w:trPr>
          <w:cantSplit/>
          <w:trHeight w:val="125"/>
        </w:trPr>
        <w:tc>
          <w:tcPr>
            <w:tcW w:w="649" w:type="dxa"/>
            <w:vMerge/>
            <w:shd w:val="clear" w:color="auto" w:fill="BFBFBF" w:themeFill="background1" w:themeFillShade="BF"/>
          </w:tcPr>
          <w:p w14:paraId="1674CB2E" w14:textId="77777777" w:rsidR="005B405B" w:rsidRPr="005F2CE4" w:rsidRDefault="005B405B" w:rsidP="005B405B">
            <w:pPr>
              <w:pStyle w:val="ListParagraph"/>
              <w:ind w:left="0"/>
              <w:jc w:val="center"/>
              <w:rPr>
                <w:rFonts w:cs="Arial"/>
                <w:sz w:val="16"/>
                <w:szCs w:val="16"/>
              </w:rPr>
            </w:pPr>
          </w:p>
        </w:tc>
        <w:tc>
          <w:tcPr>
            <w:tcW w:w="246" w:type="dxa"/>
          </w:tcPr>
          <w:p w14:paraId="19A3614E" w14:textId="77777777" w:rsidR="005B405B" w:rsidRPr="005F2CE4" w:rsidRDefault="005B405B" w:rsidP="005B405B">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(i)</w:t>
            </w:r>
          </w:p>
        </w:tc>
        <w:tc>
          <w:tcPr>
            <w:tcW w:w="2701" w:type="dxa"/>
          </w:tcPr>
          <w:p w14:paraId="2BD8ACA7" w14:textId="77777777" w:rsidR="005B405B" w:rsidRPr="005F2CE4" w:rsidRDefault="005B405B" w:rsidP="00243852">
            <w:pPr>
              <w:pStyle w:val="ListParagraph"/>
              <w:ind w:left="0"/>
              <w:jc w:val="left"/>
              <w:rPr>
                <w:rFonts w:ascii="Calibri Light" w:hAnsi="Calibri Light" w:cs="Calibri Light"/>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00243852" w:rsidRPr="005F2CE4">
              <w:rPr>
                <w:rFonts w:ascii="Calibri Light" w:hAnsi="Calibri Light" w:cs="Calibri Light"/>
                <w:sz w:val="16"/>
                <w:szCs w:val="16"/>
              </w:rPr>
              <w:t xml:space="preserve"> as: (i)=(g)-(h</w:t>
            </w:r>
            <w:r w:rsidRPr="005F2CE4">
              <w:rPr>
                <w:rFonts w:ascii="Calibri Light" w:hAnsi="Calibri Light" w:cs="Calibri Light"/>
                <w:sz w:val="16"/>
                <w:szCs w:val="16"/>
              </w:rPr>
              <w:t xml:space="preserve">)] </w:t>
            </w:r>
            <w:r w:rsidRPr="005F2CE4">
              <w:rPr>
                <w:rFonts w:ascii="Calibri Light" w:hAnsi="Calibri Light" w:cs="Calibri Light"/>
                <w:b/>
                <w:sz w:val="16"/>
                <w:szCs w:val="16"/>
              </w:rPr>
              <w:t>%</w:t>
            </w:r>
          </w:p>
        </w:tc>
        <w:tc>
          <w:tcPr>
            <w:tcW w:w="1587" w:type="dxa"/>
          </w:tcPr>
          <w:p w14:paraId="326448CD" w14:textId="77777777" w:rsidR="005B405B" w:rsidRPr="005F2CE4" w:rsidRDefault="00243852" w:rsidP="005B405B">
            <w:pPr>
              <w:pStyle w:val="ListParagraph"/>
              <w:ind w:left="0"/>
              <w:jc w:val="left"/>
              <w:rPr>
                <w:rFonts w:cs="Arial"/>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Pr="005F2CE4">
              <w:rPr>
                <w:rFonts w:ascii="Calibri Light" w:hAnsi="Calibri Light" w:cs="Calibri Light"/>
                <w:sz w:val="16"/>
                <w:szCs w:val="16"/>
              </w:rPr>
              <w:t xml:space="preserve"> as: (i)=(g)-(h)] </w:t>
            </w:r>
            <w:r w:rsidRPr="005F2CE4">
              <w:rPr>
                <w:rFonts w:ascii="Calibri Light" w:hAnsi="Calibri Light" w:cs="Calibri Light"/>
                <w:b/>
                <w:sz w:val="16"/>
                <w:szCs w:val="16"/>
              </w:rPr>
              <w:t>%</w:t>
            </w:r>
          </w:p>
        </w:tc>
        <w:tc>
          <w:tcPr>
            <w:tcW w:w="1587" w:type="dxa"/>
          </w:tcPr>
          <w:p w14:paraId="4C49BAE9" w14:textId="77777777" w:rsidR="005B405B" w:rsidRPr="005F2CE4" w:rsidRDefault="00243852" w:rsidP="005B405B">
            <w:pPr>
              <w:pStyle w:val="ListParagraph"/>
              <w:ind w:left="0"/>
              <w:jc w:val="left"/>
              <w:rPr>
                <w:rFonts w:cs="Arial"/>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Pr="005F2CE4">
              <w:rPr>
                <w:rFonts w:ascii="Calibri Light" w:hAnsi="Calibri Light" w:cs="Calibri Light"/>
                <w:sz w:val="16"/>
                <w:szCs w:val="16"/>
              </w:rPr>
              <w:t xml:space="preserve"> as: (i)=(g)-(h)] </w:t>
            </w:r>
            <w:r w:rsidRPr="005F2CE4">
              <w:rPr>
                <w:rFonts w:ascii="Calibri Light" w:hAnsi="Calibri Light" w:cs="Calibri Light"/>
                <w:b/>
                <w:sz w:val="16"/>
                <w:szCs w:val="16"/>
              </w:rPr>
              <w:t>%</w:t>
            </w:r>
          </w:p>
        </w:tc>
        <w:tc>
          <w:tcPr>
            <w:tcW w:w="1570" w:type="dxa"/>
          </w:tcPr>
          <w:p w14:paraId="43945FB3" w14:textId="77777777" w:rsidR="005B405B" w:rsidRPr="005F2CE4" w:rsidRDefault="00243852" w:rsidP="005B405B">
            <w:pPr>
              <w:pStyle w:val="ListParagraph"/>
              <w:ind w:left="0"/>
              <w:jc w:val="left"/>
              <w:rPr>
                <w:rFonts w:cs="Arial"/>
                <w:sz w:val="16"/>
                <w:szCs w:val="16"/>
              </w:rPr>
            </w:pPr>
            <w:r w:rsidRPr="005F2CE4">
              <w:rPr>
                <w:rFonts w:ascii="Calibri Light" w:hAnsi="Calibri Light" w:cs="Calibri Light"/>
                <w:sz w:val="16"/>
                <w:szCs w:val="16"/>
              </w:rPr>
              <w:t xml:space="preserve">[Please provide the </w:t>
            </w:r>
            <w:r w:rsidRPr="005F2CE4">
              <w:rPr>
                <w:rFonts w:ascii="Calibri Light" w:hAnsi="Calibri Light" w:cs="Calibri Light"/>
                <w:sz w:val="16"/>
                <w:szCs w:val="16"/>
                <w:u w:val="single"/>
              </w:rPr>
              <w:t>transfer of benefit</w:t>
            </w:r>
            <w:r w:rsidRPr="005F2CE4">
              <w:rPr>
                <w:rFonts w:ascii="Calibri Light" w:hAnsi="Calibri Light" w:cs="Calibri Light"/>
                <w:sz w:val="16"/>
                <w:szCs w:val="16"/>
              </w:rPr>
              <w:t xml:space="preserve"> as: (i)=(g)-(h)] </w:t>
            </w:r>
            <w:r w:rsidRPr="005F2CE4">
              <w:rPr>
                <w:rFonts w:ascii="Calibri Light" w:hAnsi="Calibri Light" w:cs="Calibri Light"/>
                <w:b/>
                <w:sz w:val="16"/>
                <w:szCs w:val="16"/>
              </w:rPr>
              <w:t>%</w:t>
            </w:r>
          </w:p>
        </w:tc>
      </w:tr>
    </w:tbl>
    <w:p w14:paraId="577EE0C9" w14:textId="77777777" w:rsidR="000967E9" w:rsidRDefault="000967E9" w:rsidP="002E3B0D">
      <w:pPr>
        <w:pStyle w:val="ListParagraph"/>
        <w:rPr>
          <w:rFonts w:cs="Arial"/>
          <w:szCs w:val="22"/>
        </w:rPr>
      </w:pPr>
    </w:p>
    <w:p w14:paraId="58024851" w14:textId="65D74FE1" w:rsidR="00E24CFE" w:rsidRPr="00EE27FB" w:rsidRDefault="000967E9" w:rsidP="00EE27FB">
      <w:pPr>
        <w:ind w:left="708"/>
      </w:pPr>
      <w:r w:rsidRPr="005F2CE4">
        <w:rPr>
          <w:rFonts w:cs="Arial"/>
          <w:szCs w:val="22"/>
        </w:rPr>
        <w:t xml:space="preserve">The Case Examples in the </w:t>
      </w:r>
      <w:r w:rsidRPr="00820584">
        <w:rPr>
          <w:rFonts w:cs="Arial"/>
          <w:color w:val="000000" w:themeColor="text1"/>
          <w:szCs w:val="22"/>
        </w:rPr>
        <w:t xml:space="preserve">Table </w:t>
      </w:r>
      <w:r w:rsidR="004A012C" w:rsidRPr="00C63213">
        <w:rPr>
          <w:rFonts w:cs="Arial"/>
          <w:color w:val="3333FF"/>
          <w:szCs w:val="22"/>
        </w:rPr>
        <w:fldChar w:fldCharType="begin"/>
      </w:r>
      <w:r w:rsidR="004A012C" w:rsidRPr="00C63213">
        <w:rPr>
          <w:rFonts w:cs="Arial"/>
          <w:color w:val="3333FF"/>
          <w:szCs w:val="22"/>
        </w:rPr>
        <w:instrText xml:space="preserve"> REF _Ref43220055 \p \h </w:instrText>
      </w:r>
      <w:r w:rsidR="004A012C" w:rsidRPr="00C63213">
        <w:rPr>
          <w:rFonts w:cs="Arial"/>
          <w:color w:val="3333FF"/>
          <w:szCs w:val="22"/>
        </w:rPr>
      </w:r>
      <w:r w:rsidR="004A012C" w:rsidRPr="00C63213">
        <w:rPr>
          <w:rFonts w:cs="Arial"/>
          <w:color w:val="3333FF"/>
          <w:szCs w:val="22"/>
        </w:rPr>
        <w:fldChar w:fldCharType="separate"/>
      </w:r>
      <w:r w:rsidR="00E52D5F">
        <w:rPr>
          <w:rFonts w:cs="Arial"/>
          <w:color w:val="3333FF"/>
          <w:szCs w:val="22"/>
        </w:rPr>
        <w:t>above</w:t>
      </w:r>
      <w:r w:rsidR="004A012C" w:rsidRPr="00C63213">
        <w:rPr>
          <w:rFonts w:cs="Arial"/>
          <w:color w:val="3333FF"/>
          <w:szCs w:val="22"/>
        </w:rPr>
        <w:fldChar w:fldCharType="end"/>
      </w:r>
      <w:r w:rsidR="004A012C">
        <w:rPr>
          <w:rFonts w:cs="Arial"/>
          <w:color w:val="00B0F0"/>
          <w:szCs w:val="22"/>
        </w:rPr>
        <w:t xml:space="preserve"> </w:t>
      </w:r>
      <w:r w:rsidRPr="005F2CE4">
        <w:rPr>
          <w:rFonts w:cs="Arial"/>
          <w:szCs w:val="22"/>
        </w:rPr>
        <w:t xml:space="preserve">are set solely for the purpose of the comparative basis and they are not an indication of the structure of the product to be provided by the  </w:t>
      </w:r>
      <w:r w:rsidRPr="006213A1">
        <w:rPr>
          <w:rFonts w:cs="Arial"/>
          <w:szCs w:val="22"/>
        </w:rPr>
        <w:t xml:space="preserve">Financial Intermediary to the Final Recipients, which should follow the terms in Section </w:t>
      </w:r>
      <w:r w:rsidRPr="006213A1">
        <w:rPr>
          <w:rFonts w:cs="Arial"/>
          <w:color w:val="3333FF"/>
          <w:szCs w:val="22"/>
        </w:rPr>
        <w:fldChar w:fldCharType="begin"/>
      </w:r>
      <w:r w:rsidRPr="006213A1">
        <w:rPr>
          <w:rFonts w:cs="Arial"/>
          <w:color w:val="3333FF"/>
          <w:szCs w:val="22"/>
        </w:rPr>
        <w:instrText xml:space="preserve"> REF _Ref42792930 \r \h </w:instrText>
      </w:r>
      <w:r w:rsidR="006213A1">
        <w:rPr>
          <w:rFonts w:cs="Arial"/>
          <w:color w:val="3333FF"/>
          <w:szCs w:val="22"/>
        </w:rPr>
        <w:instrText xml:space="preserve"> \* MERGEFORMAT </w:instrText>
      </w:r>
      <w:r w:rsidRPr="006213A1">
        <w:rPr>
          <w:rFonts w:cs="Arial"/>
          <w:color w:val="3333FF"/>
          <w:szCs w:val="22"/>
        </w:rPr>
      </w:r>
      <w:r w:rsidRPr="006213A1">
        <w:rPr>
          <w:rFonts w:cs="Arial"/>
          <w:color w:val="3333FF"/>
          <w:szCs w:val="22"/>
        </w:rPr>
        <w:fldChar w:fldCharType="separate"/>
      </w:r>
      <w:r w:rsidR="00E52D5F">
        <w:rPr>
          <w:rFonts w:cs="Arial"/>
          <w:color w:val="3333FF"/>
          <w:szCs w:val="22"/>
        </w:rPr>
        <w:t>3)</w:t>
      </w:r>
      <w:r w:rsidRPr="006213A1">
        <w:rPr>
          <w:rFonts w:cs="Arial"/>
          <w:color w:val="3333FF"/>
          <w:szCs w:val="22"/>
        </w:rPr>
        <w:fldChar w:fldCharType="end"/>
      </w:r>
      <w:r w:rsidR="006213A1">
        <w:rPr>
          <w:rFonts w:cs="Arial"/>
          <w:color w:val="3333FF"/>
          <w:szCs w:val="22"/>
        </w:rPr>
        <w:t xml:space="preserve"> </w:t>
      </w:r>
      <w:r w:rsidR="006213A1" w:rsidRPr="006213A1">
        <w:rPr>
          <w:rFonts w:cs="Arial"/>
          <w:szCs w:val="22"/>
        </w:rPr>
        <w:t>of this document</w:t>
      </w:r>
      <w:r w:rsidRPr="006213A1">
        <w:rPr>
          <w:rFonts w:cs="Arial"/>
          <w:szCs w:val="22"/>
        </w:rPr>
        <w:t xml:space="preserve"> </w:t>
      </w:r>
      <w:r w:rsidRPr="00CD18D9">
        <w:rPr>
          <w:rFonts w:cs="Arial"/>
          <w:szCs w:val="22"/>
        </w:rPr>
        <w:t xml:space="preserve">and </w:t>
      </w:r>
      <w:r w:rsidR="005F2CE4" w:rsidRPr="00CD18D9">
        <w:rPr>
          <w:rFonts w:cs="Arial"/>
          <w:szCs w:val="22"/>
        </w:rPr>
        <w:t xml:space="preserve">Section </w:t>
      </w:r>
      <w:r w:rsidR="006213A1" w:rsidRPr="006213A1">
        <w:rPr>
          <w:rFonts w:cs="Arial"/>
          <w:color w:val="3333FF"/>
          <w:szCs w:val="22"/>
        </w:rPr>
        <w:fldChar w:fldCharType="begin"/>
      </w:r>
      <w:r w:rsidR="006213A1" w:rsidRPr="006213A1">
        <w:rPr>
          <w:rFonts w:cs="Arial"/>
          <w:color w:val="3333FF"/>
          <w:szCs w:val="22"/>
        </w:rPr>
        <w:instrText xml:space="preserve"> REF _Ref44002591 \r \h </w:instrText>
      </w:r>
      <w:r w:rsidR="006213A1" w:rsidRPr="006213A1">
        <w:rPr>
          <w:rFonts w:cs="Arial"/>
          <w:color w:val="3333FF"/>
          <w:szCs w:val="22"/>
        </w:rPr>
      </w:r>
      <w:r w:rsidR="006213A1" w:rsidRPr="006213A1">
        <w:rPr>
          <w:rFonts w:cs="Arial"/>
          <w:color w:val="3333FF"/>
          <w:szCs w:val="22"/>
        </w:rPr>
        <w:fldChar w:fldCharType="separate"/>
      </w:r>
      <w:r w:rsidR="00E52D5F">
        <w:rPr>
          <w:rFonts w:cs="Arial"/>
          <w:color w:val="3333FF"/>
          <w:szCs w:val="22"/>
        </w:rPr>
        <w:t>3)</w:t>
      </w:r>
      <w:r w:rsidR="006213A1" w:rsidRPr="006213A1">
        <w:rPr>
          <w:rFonts w:cs="Arial"/>
          <w:color w:val="3333FF"/>
          <w:szCs w:val="22"/>
        </w:rPr>
        <w:fldChar w:fldCharType="end"/>
      </w:r>
      <w:r w:rsidR="006213A1">
        <w:rPr>
          <w:rFonts w:cs="Arial"/>
          <w:color w:val="5F497A" w:themeColor="accent4" w:themeShade="BF"/>
          <w:szCs w:val="22"/>
        </w:rPr>
        <w:t xml:space="preserve"> </w:t>
      </w:r>
      <w:r w:rsidR="005F2CE4" w:rsidRPr="00CD18D9">
        <w:rPr>
          <w:rFonts w:cs="Arial"/>
          <w:szCs w:val="22"/>
        </w:rPr>
        <w:t>in</w:t>
      </w:r>
      <w:r w:rsidRPr="00CD18D9">
        <w:rPr>
          <w:rFonts w:cs="Arial"/>
          <w:szCs w:val="22"/>
        </w:rPr>
        <w:t xml:space="preserve"> </w:t>
      </w:r>
      <w:r w:rsidRPr="006213A1">
        <w:rPr>
          <w:rFonts w:cs="Arial"/>
          <w:szCs w:val="22"/>
        </w:rPr>
        <w:t xml:space="preserve">Annex </w:t>
      </w:r>
      <w:r w:rsidRPr="006213A1">
        <w:rPr>
          <w:rFonts w:cs="Arial"/>
          <w:color w:val="00B0F0"/>
          <w:szCs w:val="22"/>
        </w:rPr>
        <w:t>5</w:t>
      </w:r>
      <w:r w:rsidRPr="006213A1">
        <w:rPr>
          <w:rFonts w:cs="Arial"/>
          <w:color w:val="5F497A" w:themeColor="accent4" w:themeShade="BF"/>
          <w:szCs w:val="22"/>
        </w:rPr>
        <w:t>,</w:t>
      </w:r>
      <w:r w:rsidRPr="006213A1">
        <w:rPr>
          <w:rFonts w:cs="Arial"/>
          <w:color w:val="00B0F0"/>
          <w:szCs w:val="22"/>
        </w:rPr>
        <w:t xml:space="preserve"> </w:t>
      </w:r>
      <w:r w:rsidRPr="00CD18D9">
        <w:rPr>
          <w:rFonts w:cs="Arial"/>
          <w:szCs w:val="22"/>
        </w:rPr>
        <w:t>as applicable</w:t>
      </w:r>
      <w:r w:rsidR="004A012C" w:rsidRPr="00CD18D9">
        <w:rPr>
          <w:rFonts w:cs="Arial"/>
          <w:szCs w:val="22"/>
        </w:rPr>
        <w:t>. However</w:t>
      </w:r>
      <w:r w:rsidR="004A012C" w:rsidRPr="006213A1">
        <w:rPr>
          <w:rFonts w:cs="Arial"/>
          <w:szCs w:val="22"/>
        </w:rPr>
        <w:t xml:space="preserve">, the </w:t>
      </w:r>
      <w:r w:rsidRPr="006213A1">
        <w:rPr>
          <w:rFonts w:cs="Arial"/>
          <w:szCs w:val="22"/>
        </w:rPr>
        <w:t>transfer of benefit values</w:t>
      </w:r>
      <w:r w:rsidR="001B3D08" w:rsidRPr="006213A1">
        <w:rPr>
          <w:rFonts w:cs="Arial"/>
          <w:szCs w:val="22"/>
        </w:rPr>
        <w:t xml:space="preserve"> </w:t>
      </w:r>
      <w:r w:rsidR="00AA08EA" w:rsidRPr="006213A1">
        <w:rPr>
          <w:rFonts w:cs="Arial"/>
          <w:szCs w:val="22"/>
        </w:rPr>
        <w:t>provided</w:t>
      </w:r>
      <w:r w:rsidR="001B3D08" w:rsidRPr="006213A1">
        <w:rPr>
          <w:rFonts w:cs="Arial"/>
          <w:szCs w:val="22"/>
        </w:rPr>
        <w:t xml:space="preserve"> herein by the</w:t>
      </w:r>
      <w:r w:rsidR="001B3D08" w:rsidRPr="005F2CE4">
        <w:rPr>
          <w:rFonts w:cs="Arial"/>
          <w:szCs w:val="22"/>
        </w:rPr>
        <w:t xml:space="preserve"> Applicant</w:t>
      </w:r>
      <w:r w:rsidRPr="005F2CE4">
        <w:rPr>
          <w:rFonts w:cs="Arial"/>
          <w:szCs w:val="22"/>
        </w:rPr>
        <w:t xml:space="preserve"> </w:t>
      </w:r>
      <w:r w:rsidR="00F547CF" w:rsidRPr="005F2CE4">
        <w:rPr>
          <w:rFonts w:cs="Arial"/>
          <w:szCs w:val="20"/>
        </w:rPr>
        <w:t xml:space="preserve">may </w:t>
      </w:r>
      <w:r w:rsidRPr="005F2CE4">
        <w:rPr>
          <w:rFonts w:cs="Arial"/>
          <w:szCs w:val="22"/>
        </w:rPr>
        <w:t xml:space="preserve">be transposed </w:t>
      </w:r>
      <w:r w:rsidR="007D5C0D" w:rsidRPr="005F2CE4">
        <w:rPr>
          <w:rFonts w:cs="Arial"/>
          <w:szCs w:val="22"/>
        </w:rPr>
        <w:t>if</w:t>
      </w:r>
      <w:r w:rsidRPr="005F2CE4">
        <w:rPr>
          <w:rFonts w:cs="Arial"/>
          <w:szCs w:val="22"/>
        </w:rPr>
        <w:t xml:space="preserve"> applicable into</w:t>
      </w:r>
      <w:r w:rsidR="001B3D08" w:rsidRPr="005F2CE4">
        <w:rPr>
          <w:rFonts w:cs="Arial"/>
          <w:szCs w:val="22"/>
        </w:rPr>
        <w:t xml:space="preserve"> a contractual obligation for the Applicant, if selected.</w:t>
      </w:r>
    </w:p>
    <w:p w14:paraId="6A9D3B4B" w14:textId="77777777" w:rsidR="001944AD" w:rsidRPr="00EE27FB" w:rsidRDefault="001944AD" w:rsidP="00EE27FB">
      <w:pPr>
        <w:pStyle w:val="Heading1"/>
        <w:numPr>
          <w:ilvl w:val="0"/>
          <w:numId w:val="0"/>
        </w:numPr>
        <w:spacing w:before="240" w:after="240"/>
        <w:ind w:left="360"/>
        <w:rPr>
          <w:rStyle w:val="DeltaViewInsertion"/>
          <w:color w:val="auto"/>
          <w:u w:val="none"/>
        </w:rPr>
      </w:pPr>
      <w:r w:rsidRPr="00EE27FB">
        <w:rPr>
          <w:rStyle w:val="DeltaViewInsertion"/>
          <w:color w:val="auto"/>
          <w:u w:val="none"/>
        </w:rPr>
        <w:t xml:space="preserve">Pricing </w:t>
      </w:r>
    </w:p>
    <w:p w14:paraId="2CF88D5B" w14:textId="4FF74BE7" w:rsidR="000967E9" w:rsidRDefault="000967E9" w:rsidP="00EB4C7C">
      <w:pPr>
        <w:pStyle w:val="ListParagraph"/>
        <w:numPr>
          <w:ilvl w:val="0"/>
          <w:numId w:val="52"/>
        </w:numPr>
        <w:spacing w:after="120"/>
        <w:rPr>
          <w:rFonts w:cs="Arial"/>
          <w:szCs w:val="22"/>
        </w:rPr>
      </w:pPr>
      <w:bookmarkStart w:id="87" w:name="_Ref43215118"/>
      <w:r w:rsidRPr="005F2CE4">
        <w:rPr>
          <w:rFonts w:cs="Arial"/>
          <w:szCs w:val="22"/>
        </w:rPr>
        <w:t>The pricing will be assessed on a comparative basis according to</w:t>
      </w:r>
      <w:r w:rsidR="006213A1">
        <w:rPr>
          <w:rFonts w:cs="Arial"/>
          <w:szCs w:val="22"/>
        </w:rPr>
        <w:t xml:space="preserve"> the</w:t>
      </w:r>
      <w:r w:rsidRPr="005F2CE4">
        <w:rPr>
          <w:rFonts w:cs="Arial"/>
          <w:szCs w:val="22"/>
        </w:rPr>
        <w:t xml:space="preserve"> ‘</w:t>
      </w:r>
      <w:r w:rsidRPr="00C63213">
        <w:rPr>
          <w:rFonts w:cs="Arial"/>
          <w:color w:val="3333FF"/>
          <w:szCs w:val="22"/>
        </w:rPr>
        <w:fldChar w:fldCharType="begin"/>
      </w:r>
      <w:r w:rsidRPr="00C63213">
        <w:rPr>
          <w:rFonts w:cs="Arial"/>
          <w:color w:val="3333FF"/>
          <w:szCs w:val="22"/>
        </w:rPr>
        <w:instrText xml:space="preserve"> REF _Ref42793388 \h  \* MERGEFORMAT </w:instrText>
      </w:r>
      <w:r w:rsidRPr="00C63213">
        <w:rPr>
          <w:rFonts w:cs="Arial"/>
          <w:color w:val="3333FF"/>
          <w:szCs w:val="22"/>
        </w:rPr>
      </w:r>
      <w:r w:rsidRPr="00C63213">
        <w:rPr>
          <w:rFonts w:cs="Arial"/>
          <w:color w:val="3333FF"/>
          <w:szCs w:val="22"/>
        </w:rPr>
        <w:fldChar w:fldCharType="separate"/>
      </w:r>
      <w:r w:rsidR="00E52D5F" w:rsidRPr="00E52D5F">
        <w:rPr>
          <w:rStyle w:val="Title1"/>
          <w:rFonts w:cs="Arial"/>
          <w:color w:val="3333FF"/>
          <w:szCs w:val="22"/>
        </w:rPr>
        <w:t>Assessment Criteria</w:t>
      </w:r>
      <w:r w:rsidRPr="00C63213">
        <w:rPr>
          <w:rFonts w:cs="Arial"/>
          <w:color w:val="3333FF"/>
          <w:szCs w:val="22"/>
        </w:rPr>
        <w:fldChar w:fldCharType="end"/>
      </w:r>
      <w:r w:rsidRPr="005F2CE4">
        <w:rPr>
          <w:rFonts w:cs="Arial"/>
          <w:szCs w:val="22"/>
        </w:rPr>
        <w:t>’</w:t>
      </w:r>
      <w:r w:rsidR="00C75720" w:rsidRPr="005F2CE4">
        <w:rPr>
          <w:rFonts w:cs="Arial"/>
          <w:szCs w:val="22"/>
        </w:rPr>
        <w:t xml:space="preserve"> in </w:t>
      </w:r>
      <w:r w:rsidRPr="005F2CE4">
        <w:rPr>
          <w:rFonts w:cs="Arial"/>
          <w:szCs w:val="22"/>
        </w:rPr>
        <w:t>Section</w:t>
      </w:r>
      <w:r w:rsidRPr="00AA08EA">
        <w:rPr>
          <w:rFonts w:cs="Arial"/>
          <w:color w:val="948A54" w:themeColor="background2" w:themeShade="80"/>
          <w:szCs w:val="22"/>
        </w:rPr>
        <w:t xml:space="preserve"> </w:t>
      </w:r>
      <w:r w:rsidRPr="00C63213">
        <w:rPr>
          <w:rFonts w:cs="Arial"/>
          <w:color w:val="3333FF"/>
          <w:szCs w:val="22"/>
        </w:rPr>
        <w:fldChar w:fldCharType="begin"/>
      </w:r>
      <w:r w:rsidRPr="00C63213">
        <w:rPr>
          <w:rFonts w:cs="Arial"/>
          <w:color w:val="3333FF"/>
          <w:szCs w:val="22"/>
        </w:rPr>
        <w:instrText xml:space="preserve"> REF _Ref42793388 \r \h  \* MERGEFORMAT </w:instrText>
      </w:r>
      <w:r w:rsidRPr="00C63213">
        <w:rPr>
          <w:rFonts w:cs="Arial"/>
          <w:color w:val="3333FF"/>
          <w:szCs w:val="22"/>
        </w:rPr>
      </w:r>
      <w:r w:rsidRPr="00C63213">
        <w:rPr>
          <w:rFonts w:cs="Arial"/>
          <w:color w:val="3333FF"/>
          <w:szCs w:val="22"/>
        </w:rPr>
        <w:fldChar w:fldCharType="separate"/>
      </w:r>
      <w:r w:rsidR="00E52D5F">
        <w:rPr>
          <w:rFonts w:cs="Arial"/>
          <w:color w:val="3333FF"/>
          <w:szCs w:val="22"/>
        </w:rPr>
        <w:t>10)</w:t>
      </w:r>
      <w:r w:rsidRPr="00C63213">
        <w:rPr>
          <w:rFonts w:cs="Arial"/>
          <w:color w:val="3333FF"/>
          <w:szCs w:val="22"/>
        </w:rPr>
        <w:fldChar w:fldCharType="end"/>
      </w:r>
      <w:r w:rsidR="00C75720" w:rsidRPr="00C63213">
        <w:rPr>
          <w:rFonts w:cs="Arial"/>
          <w:color w:val="3333FF"/>
          <w:szCs w:val="22"/>
        </w:rPr>
        <w:t xml:space="preserve"> </w:t>
      </w:r>
      <w:r w:rsidR="00C75720" w:rsidRPr="00C63213">
        <w:rPr>
          <w:rFonts w:cs="Arial"/>
          <w:szCs w:val="22"/>
        </w:rPr>
        <w:t>based on the all-in price to Final Recipients reflecting the benefits of the Guarantee</w:t>
      </w:r>
      <w:r w:rsidR="0049267F" w:rsidRPr="00C63213">
        <w:rPr>
          <w:rFonts w:cs="Arial"/>
          <w:szCs w:val="22"/>
        </w:rPr>
        <w:t xml:space="preserve"> (rows (</w:t>
      </w:r>
      <w:r w:rsidR="004A012C" w:rsidRPr="005F2CE4">
        <w:rPr>
          <w:rFonts w:cs="Arial"/>
          <w:szCs w:val="22"/>
        </w:rPr>
        <w:t>b</w:t>
      </w:r>
      <w:r w:rsidR="0049267F" w:rsidRPr="005F2CE4">
        <w:rPr>
          <w:rFonts w:cs="Arial"/>
          <w:szCs w:val="22"/>
        </w:rPr>
        <w:t>), (</w:t>
      </w:r>
      <w:r w:rsidR="004A012C" w:rsidRPr="005F2CE4">
        <w:rPr>
          <w:rFonts w:cs="Arial"/>
          <w:szCs w:val="22"/>
        </w:rPr>
        <w:t>e</w:t>
      </w:r>
      <w:r w:rsidR="0049267F" w:rsidRPr="005F2CE4">
        <w:rPr>
          <w:rFonts w:cs="Arial"/>
          <w:szCs w:val="22"/>
        </w:rPr>
        <w:t xml:space="preserve">) and </w:t>
      </w:r>
      <w:r w:rsidR="004A012C" w:rsidRPr="005F2CE4">
        <w:rPr>
          <w:rFonts w:cs="Arial"/>
          <w:szCs w:val="22"/>
        </w:rPr>
        <w:t>(h</w:t>
      </w:r>
      <w:r w:rsidR="0049267F" w:rsidRPr="005F2CE4">
        <w:rPr>
          <w:rFonts w:cs="Arial"/>
          <w:szCs w:val="22"/>
        </w:rPr>
        <w:t>) i</w:t>
      </w:r>
      <w:r w:rsidR="0049267F" w:rsidRPr="00C63213">
        <w:rPr>
          <w:rFonts w:cs="Arial"/>
          <w:szCs w:val="22"/>
        </w:rPr>
        <w:t xml:space="preserve">n </w:t>
      </w:r>
      <w:r w:rsidR="0049267F" w:rsidRPr="00E41890">
        <w:rPr>
          <w:rFonts w:cs="Arial"/>
          <w:color w:val="3333FF"/>
          <w:szCs w:val="22"/>
        </w:rPr>
        <w:fldChar w:fldCharType="begin"/>
      </w:r>
      <w:r w:rsidR="0049267F" w:rsidRPr="00E41890">
        <w:rPr>
          <w:rFonts w:cs="Arial"/>
          <w:color w:val="3333FF"/>
          <w:szCs w:val="22"/>
        </w:rPr>
        <w:instrText xml:space="preserve"> REF _Ref43886639 \h  \* MERGEFORMAT </w:instrText>
      </w:r>
      <w:r w:rsidR="0049267F" w:rsidRPr="00E41890">
        <w:rPr>
          <w:rFonts w:cs="Arial"/>
          <w:color w:val="3333FF"/>
          <w:szCs w:val="22"/>
        </w:rPr>
      </w:r>
      <w:r w:rsidR="0049267F" w:rsidRPr="00E41890">
        <w:rPr>
          <w:rFonts w:cs="Arial"/>
          <w:color w:val="3333FF"/>
          <w:szCs w:val="22"/>
        </w:rPr>
        <w:fldChar w:fldCharType="separate"/>
      </w:r>
      <w:r w:rsidR="00E52D5F" w:rsidRPr="00E52D5F">
        <w:rPr>
          <w:rFonts w:cs="Arial"/>
          <w:color w:val="3333FF"/>
          <w:szCs w:val="22"/>
        </w:rPr>
        <w:t xml:space="preserve">Table </w:t>
      </w:r>
      <w:r w:rsidR="00E52D5F" w:rsidRPr="00E52D5F">
        <w:rPr>
          <w:rFonts w:cs="Arial"/>
          <w:noProof/>
          <w:color w:val="3333FF"/>
          <w:szCs w:val="22"/>
        </w:rPr>
        <w:t>1</w:t>
      </w:r>
      <w:r w:rsidR="0049267F" w:rsidRPr="00E41890">
        <w:rPr>
          <w:rFonts w:cs="Arial"/>
          <w:color w:val="3333FF"/>
          <w:szCs w:val="22"/>
        </w:rPr>
        <w:fldChar w:fldCharType="end"/>
      </w:r>
      <w:r w:rsidR="004A012C" w:rsidRPr="00E41890">
        <w:rPr>
          <w:rFonts w:cs="Arial"/>
          <w:color w:val="3333FF"/>
          <w:szCs w:val="22"/>
        </w:rPr>
        <w:t xml:space="preserve"> </w:t>
      </w:r>
      <w:r w:rsidR="004A012C" w:rsidRPr="00C63213">
        <w:rPr>
          <w:rFonts w:cs="Arial"/>
          <w:szCs w:val="22"/>
        </w:rPr>
        <w:fldChar w:fldCharType="begin"/>
      </w:r>
      <w:r w:rsidR="004A012C" w:rsidRPr="00C63213">
        <w:rPr>
          <w:rFonts w:cs="Arial"/>
          <w:szCs w:val="22"/>
        </w:rPr>
        <w:instrText xml:space="preserve"> REF _Ref43220055 \p \h </w:instrText>
      </w:r>
      <w:r w:rsidR="004A012C" w:rsidRPr="00C63213">
        <w:rPr>
          <w:rFonts w:cs="Arial"/>
          <w:szCs w:val="22"/>
        </w:rPr>
      </w:r>
      <w:r w:rsidR="004A012C" w:rsidRPr="00C63213">
        <w:rPr>
          <w:rFonts w:cs="Arial"/>
          <w:szCs w:val="22"/>
        </w:rPr>
        <w:fldChar w:fldCharType="separate"/>
      </w:r>
      <w:r w:rsidR="00E52D5F">
        <w:rPr>
          <w:rFonts w:cs="Arial"/>
          <w:szCs w:val="22"/>
        </w:rPr>
        <w:t>above</w:t>
      </w:r>
      <w:r w:rsidR="004A012C" w:rsidRPr="00C63213">
        <w:rPr>
          <w:rFonts w:cs="Arial"/>
          <w:szCs w:val="22"/>
        </w:rPr>
        <w:fldChar w:fldCharType="end"/>
      </w:r>
      <w:r w:rsidR="0049267F" w:rsidRPr="00C63213">
        <w:rPr>
          <w:rFonts w:cs="Arial"/>
          <w:szCs w:val="22"/>
        </w:rPr>
        <w:t>)</w:t>
      </w:r>
      <w:r w:rsidR="00C75720" w:rsidRPr="00C63213">
        <w:rPr>
          <w:rFonts w:cs="Arial"/>
          <w:szCs w:val="22"/>
        </w:rPr>
        <w:t xml:space="preserve">. </w:t>
      </w:r>
      <w:r w:rsidR="00FE0E4D" w:rsidRPr="005F2CE4">
        <w:rPr>
          <w:rFonts w:cs="Arial"/>
          <w:szCs w:val="20"/>
        </w:rPr>
        <w:t>Similarly</w:t>
      </w:r>
      <w:r w:rsidR="00C75720" w:rsidRPr="005F2CE4">
        <w:rPr>
          <w:rFonts w:cs="Arial"/>
          <w:szCs w:val="20"/>
        </w:rPr>
        <w:t xml:space="preserve"> to the </w:t>
      </w:r>
      <w:r w:rsidR="00FE0E4D" w:rsidRPr="005F2CE4">
        <w:rPr>
          <w:rFonts w:cs="Arial"/>
          <w:szCs w:val="20"/>
        </w:rPr>
        <w:t>t</w:t>
      </w:r>
      <w:r w:rsidR="00C75720" w:rsidRPr="005F2CE4">
        <w:rPr>
          <w:rFonts w:cs="Arial"/>
          <w:szCs w:val="20"/>
        </w:rPr>
        <w:t xml:space="preserve">ransfer of </w:t>
      </w:r>
      <w:r w:rsidR="00FE0E4D" w:rsidRPr="005F2CE4">
        <w:rPr>
          <w:rFonts w:cs="Arial"/>
          <w:szCs w:val="20"/>
        </w:rPr>
        <w:t>b</w:t>
      </w:r>
      <w:r w:rsidR="00C75720" w:rsidRPr="005F2CE4">
        <w:rPr>
          <w:rFonts w:cs="Arial"/>
          <w:szCs w:val="20"/>
        </w:rPr>
        <w:t>enefit values</w:t>
      </w:r>
      <w:r w:rsidR="00265C3F" w:rsidRPr="005F2CE4">
        <w:rPr>
          <w:rFonts w:cs="Arial"/>
          <w:szCs w:val="20"/>
        </w:rPr>
        <w:t xml:space="preserve">, the </w:t>
      </w:r>
      <w:r w:rsidR="00C75720" w:rsidRPr="005F2CE4">
        <w:rPr>
          <w:rFonts w:cs="Arial"/>
          <w:szCs w:val="20"/>
        </w:rPr>
        <w:t xml:space="preserve">all-in </w:t>
      </w:r>
      <w:r w:rsidR="00265C3F" w:rsidRPr="005F2CE4">
        <w:rPr>
          <w:rFonts w:cs="Arial"/>
          <w:szCs w:val="20"/>
        </w:rPr>
        <w:t>pricing</w:t>
      </w:r>
      <w:r w:rsidRPr="005F2CE4">
        <w:rPr>
          <w:rFonts w:cs="Arial"/>
          <w:szCs w:val="20"/>
        </w:rPr>
        <w:t xml:space="preserve"> </w:t>
      </w:r>
      <w:r w:rsidR="00FE0E4D" w:rsidRPr="005F2CE4">
        <w:rPr>
          <w:rFonts w:cs="Arial"/>
          <w:szCs w:val="20"/>
        </w:rPr>
        <w:t xml:space="preserve">provided by the Applicant </w:t>
      </w:r>
      <w:r w:rsidR="00F547CF" w:rsidRPr="005F2CE4">
        <w:rPr>
          <w:rFonts w:cs="Arial"/>
          <w:szCs w:val="20"/>
        </w:rPr>
        <w:t>may</w:t>
      </w:r>
      <w:r w:rsidRPr="005F2CE4">
        <w:rPr>
          <w:rFonts w:cs="Arial"/>
          <w:szCs w:val="20"/>
        </w:rPr>
        <w:t xml:space="preserve"> be transposed </w:t>
      </w:r>
      <w:r w:rsidR="007D5C0D" w:rsidRPr="005F2CE4">
        <w:rPr>
          <w:rFonts w:cs="Arial"/>
          <w:szCs w:val="22"/>
        </w:rPr>
        <w:t>if</w:t>
      </w:r>
      <w:r w:rsidR="007D5C0D" w:rsidRPr="005F2CE4">
        <w:rPr>
          <w:rFonts w:cs="Arial"/>
          <w:szCs w:val="20"/>
        </w:rPr>
        <w:t xml:space="preserve"> </w:t>
      </w:r>
      <w:r w:rsidRPr="005F2CE4">
        <w:rPr>
          <w:rFonts w:cs="Arial"/>
          <w:szCs w:val="20"/>
        </w:rPr>
        <w:t>applicable into</w:t>
      </w:r>
      <w:r w:rsidRPr="005F2CE4">
        <w:rPr>
          <w:rFonts w:cs="Arial"/>
          <w:szCs w:val="22"/>
        </w:rPr>
        <w:t xml:space="preserve"> a contractual obligation for the Applicant, if selected.</w:t>
      </w:r>
    </w:p>
    <w:p w14:paraId="5EC72D57" w14:textId="05CB3C75" w:rsidR="00CA1A61" w:rsidRPr="00A71BA6" w:rsidRDefault="00CA1A61" w:rsidP="00CA1A61">
      <w:pPr>
        <w:pStyle w:val="ListParagraph"/>
        <w:numPr>
          <w:ilvl w:val="0"/>
          <w:numId w:val="52"/>
        </w:numPr>
        <w:spacing w:before="120" w:after="120"/>
        <w:ind w:right="137"/>
        <w:rPr>
          <w:rFonts w:cs="Arial"/>
          <w:color w:val="000000" w:themeColor="text1"/>
          <w:szCs w:val="22"/>
        </w:rPr>
      </w:pPr>
      <w:r w:rsidRPr="00A71BA6">
        <w:rPr>
          <w:rFonts w:cs="Arial"/>
          <w:color w:val="000000" w:themeColor="text1"/>
          <w:szCs w:val="22"/>
        </w:rPr>
        <w:t xml:space="preserve">The Financial Intermediaries are not entitled to charge to the Final Recipient any costs or fees for reason of implementation of the FI. The level of costs and fees charged to Final Recipients are not to be higher than those that would have been applied for the same Loan without the benefit of the Guarantee. </w:t>
      </w:r>
    </w:p>
    <w:p w14:paraId="56539F1E" w14:textId="77777777" w:rsidR="00584BA0" w:rsidRPr="00180536" w:rsidRDefault="0040693B" w:rsidP="00EB4C7C">
      <w:pPr>
        <w:pStyle w:val="Heading1"/>
        <w:keepNext/>
        <w:numPr>
          <w:ilvl w:val="2"/>
          <w:numId w:val="29"/>
        </w:numPr>
        <w:spacing w:before="240" w:after="240"/>
        <w:ind w:left="360"/>
      </w:pPr>
      <w:bookmarkStart w:id="88" w:name="_Ref43883139"/>
      <w:bookmarkStart w:id="89" w:name="_Toc44434138"/>
      <w:bookmarkStart w:id="90" w:name="_Ref59100881"/>
      <w:bookmarkStart w:id="91" w:name="_Ref59100892"/>
      <w:r w:rsidRPr="0040693B">
        <w:rPr>
          <w:rStyle w:val="DeltaViewInsertion"/>
          <w:color w:val="auto"/>
          <w:u w:val="none"/>
        </w:rPr>
        <w:lastRenderedPageBreak/>
        <w:t>Marketing of the FI</w:t>
      </w:r>
      <w:bookmarkEnd w:id="87"/>
      <w:bookmarkEnd w:id="88"/>
      <w:r w:rsidR="00584BA0">
        <w:rPr>
          <w:rStyle w:val="DeltaViewInsertion"/>
          <w:color w:val="auto"/>
          <w:u w:val="none"/>
        </w:rPr>
        <w:t xml:space="preserve"> </w:t>
      </w:r>
      <w:r w:rsidR="009D609B">
        <w:rPr>
          <w:rStyle w:val="DeltaViewInsertion"/>
          <w:color w:val="auto"/>
          <w:u w:val="none"/>
        </w:rPr>
        <w:t>and distribution network incentives</w:t>
      </w:r>
      <w:bookmarkEnd w:id="89"/>
      <w:bookmarkEnd w:id="90"/>
      <w:bookmarkEnd w:id="91"/>
    </w:p>
    <w:p w14:paraId="610C318A" w14:textId="77777777" w:rsidR="0040693B" w:rsidRPr="005F2CE4" w:rsidRDefault="00640445" w:rsidP="00EB4C7C">
      <w:pPr>
        <w:pStyle w:val="ListParagraph"/>
        <w:numPr>
          <w:ilvl w:val="0"/>
          <w:numId w:val="39"/>
        </w:numPr>
        <w:rPr>
          <w:rFonts w:eastAsia="Arial" w:cs="Arial"/>
          <w:szCs w:val="22"/>
        </w:rPr>
      </w:pPr>
      <w:r>
        <w:rPr>
          <w:rFonts w:eastAsia="Arial" w:cs="Arial"/>
          <w:color w:val="000000" w:themeColor="text1"/>
          <w:szCs w:val="22"/>
        </w:rPr>
        <w:t xml:space="preserve">Marketing of the FI: </w:t>
      </w:r>
      <w:r w:rsidR="0040693B" w:rsidRPr="005F2CE4">
        <w:rPr>
          <w:rFonts w:eastAsia="Arial" w:cs="Arial"/>
          <w:szCs w:val="22"/>
        </w:rPr>
        <w:t>Brief description of the proposed strategy for making the FI and its benefits known to its target market. (Note that Final Recipients should be made aware that financial assistance is available to them and then be informed that the assistance they receive is co-financed through ESIF</w:t>
      </w:r>
      <w:r w:rsidR="00265C3F" w:rsidRPr="005F2CE4">
        <w:rPr>
          <w:rFonts w:eastAsia="Arial" w:cs="Arial"/>
          <w:szCs w:val="22"/>
        </w:rPr>
        <w:t>)</w:t>
      </w:r>
      <w:r w:rsidR="0040693B" w:rsidRPr="005F2CE4">
        <w:rPr>
          <w:rFonts w:eastAsia="Arial" w:cs="Arial"/>
          <w:szCs w:val="22"/>
        </w:rPr>
        <w:t xml:space="preserve">. </w:t>
      </w:r>
    </w:p>
    <w:p w14:paraId="2BD56DB3" w14:textId="7EC4DB0B" w:rsidR="00640445" w:rsidRPr="005F2CE4" w:rsidRDefault="00640445" w:rsidP="00EB4C7C">
      <w:pPr>
        <w:pStyle w:val="ListParagraph"/>
        <w:numPr>
          <w:ilvl w:val="0"/>
          <w:numId w:val="39"/>
        </w:numPr>
        <w:rPr>
          <w:rFonts w:cs="Arial"/>
          <w:szCs w:val="22"/>
        </w:rPr>
      </w:pPr>
      <w:bookmarkStart w:id="92" w:name="_Ref43129315"/>
      <w:r w:rsidRPr="005F2CE4">
        <w:rPr>
          <w:rFonts w:cs="Arial"/>
          <w:szCs w:val="22"/>
        </w:rPr>
        <w:t xml:space="preserve">Distribution network incentives: Description of other measures intended to be </w:t>
      </w:r>
      <w:r w:rsidRPr="00BF60DC">
        <w:rPr>
          <w:rFonts w:cs="Arial"/>
          <w:szCs w:val="22"/>
        </w:rPr>
        <w:t xml:space="preserve">undertaken </w:t>
      </w:r>
      <w:r w:rsidR="006D0016" w:rsidRPr="00BF60DC">
        <w:rPr>
          <w:rFonts w:cs="Arial"/>
          <w:szCs w:val="22"/>
        </w:rPr>
        <w:t>to</w:t>
      </w:r>
      <w:r w:rsidRPr="00BF60DC">
        <w:rPr>
          <w:rFonts w:cs="Arial"/>
          <w:szCs w:val="22"/>
        </w:rPr>
        <w:t xml:space="preserve"> facilitate</w:t>
      </w:r>
      <w:r w:rsidR="006D0016" w:rsidRPr="00BF60DC">
        <w:rPr>
          <w:rFonts w:cs="Arial"/>
          <w:szCs w:val="22"/>
        </w:rPr>
        <w:t xml:space="preserve"> the</w:t>
      </w:r>
      <w:r w:rsidRPr="00BF60DC">
        <w:rPr>
          <w:rFonts w:cs="Arial"/>
          <w:szCs w:val="22"/>
        </w:rPr>
        <w:t xml:space="preserve"> </w:t>
      </w:r>
      <w:r w:rsidRPr="005F2CE4">
        <w:rPr>
          <w:rFonts w:cs="Arial"/>
          <w:szCs w:val="22"/>
        </w:rPr>
        <w:t>timely build-up of the Portfolio (e.g. sales force training, sales force objective setting, other)</w:t>
      </w:r>
      <w:bookmarkEnd w:id="92"/>
      <w:r w:rsidRPr="005F2CE4">
        <w:rPr>
          <w:rFonts w:cs="Arial"/>
          <w:szCs w:val="22"/>
        </w:rPr>
        <w:t>.</w:t>
      </w:r>
    </w:p>
    <w:p w14:paraId="35DE3B74" w14:textId="77777777" w:rsidR="00B402FF" w:rsidRDefault="00580092" w:rsidP="00EB4C7C">
      <w:pPr>
        <w:pStyle w:val="Heading1"/>
        <w:keepNext/>
        <w:numPr>
          <w:ilvl w:val="1"/>
          <w:numId w:val="29"/>
        </w:numPr>
        <w:spacing w:before="240" w:after="240"/>
      </w:pPr>
      <w:bookmarkStart w:id="93" w:name="_Ref43142352"/>
      <w:bookmarkStart w:id="94" w:name="_Toc44434139"/>
      <w:r>
        <w:t>OPERATING PRINCIPLES (WITH REGARDS TO AGRICULTURAL FINANCING)</w:t>
      </w:r>
      <w:bookmarkEnd w:id="93"/>
      <w:bookmarkEnd w:id="94"/>
    </w:p>
    <w:p w14:paraId="66E95FAB" w14:textId="2F4F3FF9" w:rsidR="00E365FC" w:rsidRPr="001E6C75" w:rsidRDefault="00B402FF" w:rsidP="00E365FC">
      <w:pPr>
        <w:pStyle w:val="Heading1"/>
        <w:keepNext/>
        <w:numPr>
          <w:ilvl w:val="2"/>
          <w:numId w:val="29"/>
        </w:numPr>
        <w:spacing w:before="240" w:after="240"/>
        <w:ind w:left="360"/>
      </w:pPr>
      <w:bookmarkStart w:id="95" w:name="_Toc44434140"/>
      <w:bookmarkStart w:id="96" w:name="_Ref43138014"/>
      <w:r w:rsidRPr="001E6C75">
        <w:rPr>
          <w:rStyle w:val="DeltaViewInsertion"/>
          <w:color w:val="auto"/>
          <w:u w:val="none"/>
        </w:rPr>
        <w:t>Risk management and internal control systems</w:t>
      </w:r>
      <w:bookmarkEnd w:id="95"/>
      <w:r w:rsidR="001C7BA4" w:rsidRPr="001E6C75">
        <w:rPr>
          <w:rStyle w:val="DeltaViewInsertion"/>
          <w:color w:val="auto"/>
          <w:u w:val="none"/>
        </w:rPr>
        <w:t xml:space="preserve"> and organisational capacity</w:t>
      </w:r>
      <w:r w:rsidRPr="001E6C75">
        <w:rPr>
          <w:rStyle w:val="DeltaViewInsertion"/>
          <w:color w:val="auto"/>
          <w:u w:val="none"/>
        </w:rPr>
        <w:t xml:space="preserve"> </w:t>
      </w:r>
      <w:bookmarkEnd w:id="96"/>
    </w:p>
    <w:p w14:paraId="13AC2775" w14:textId="34DA8D9C" w:rsidR="00BF60DC" w:rsidRPr="001E6C75" w:rsidRDefault="00FF3A69" w:rsidP="00352606">
      <w:pPr>
        <w:pStyle w:val="ListParagraph"/>
        <w:numPr>
          <w:ilvl w:val="0"/>
          <w:numId w:val="46"/>
        </w:numPr>
        <w:spacing w:after="120"/>
        <w:contextualSpacing w:val="0"/>
        <w:rPr>
          <w:rFonts w:cs="Arial"/>
          <w:szCs w:val="22"/>
        </w:rPr>
      </w:pPr>
      <w:r w:rsidRPr="001E6C75">
        <w:rPr>
          <w:rFonts w:cs="Arial"/>
          <w:szCs w:val="22"/>
        </w:rPr>
        <w:t>The Applicant is invited to describe</w:t>
      </w:r>
    </w:p>
    <w:p w14:paraId="4CC6B946" w14:textId="3406964D" w:rsidR="001E6C75" w:rsidRPr="001E6C75" w:rsidRDefault="001E6C75" w:rsidP="001E6C75">
      <w:pPr>
        <w:spacing w:after="120"/>
        <w:ind w:left="720"/>
        <w:rPr>
          <w:rFonts w:cs="Arial"/>
          <w:szCs w:val="22"/>
        </w:rPr>
      </w:pPr>
      <w:r w:rsidRPr="001E6C75">
        <w:rPr>
          <w:rFonts w:cs="Arial"/>
          <w:szCs w:val="22"/>
        </w:rPr>
        <w:t>In the overall context of its activities:</w:t>
      </w:r>
    </w:p>
    <w:p w14:paraId="7F2CF61B" w14:textId="4AAAF4E1" w:rsidR="00E365FC" w:rsidRPr="001E6C75" w:rsidRDefault="00FF3A69" w:rsidP="001E6C75">
      <w:pPr>
        <w:pStyle w:val="ListParagraph"/>
        <w:numPr>
          <w:ilvl w:val="5"/>
          <w:numId w:val="29"/>
        </w:numPr>
        <w:ind w:left="1170"/>
        <w:rPr>
          <w:rFonts w:cs="Arial"/>
          <w:szCs w:val="22"/>
        </w:rPr>
      </w:pPr>
      <w:r w:rsidRPr="001E6C75">
        <w:rPr>
          <w:rFonts w:cs="Arial"/>
          <w:szCs w:val="22"/>
        </w:rPr>
        <w:t>its risk governance and demonstration of adherence with regulatory requirements and best banking practices</w:t>
      </w:r>
      <w:r w:rsidR="00820584">
        <w:rPr>
          <w:rFonts w:cs="Arial"/>
          <w:szCs w:val="22"/>
        </w:rPr>
        <w:t>;</w:t>
      </w:r>
      <w:r w:rsidRPr="001E6C75">
        <w:rPr>
          <w:rFonts w:cs="Arial"/>
          <w:szCs w:val="22"/>
        </w:rPr>
        <w:t xml:space="preserve"> </w:t>
      </w:r>
    </w:p>
    <w:p w14:paraId="0EB9FF5E" w14:textId="795396C6" w:rsidR="00E365FC" w:rsidRPr="001E6C75" w:rsidRDefault="00FF3A69" w:rsidP="001E6C75">
      <w:pPr>
        <w:pStyle w:val="ListParagraph"/>
        <w:numPr>
          <w:ilvl w:val="5"/>
          <w:numId w:val="29"/>
        </w:numPr>
        <w:ind w:left="1170"/>
        <w:rPr>
          <w:rFonts w:cs="Arial"/>
          <w:szCs w:val="22"/>
        </w:rPr>
      </w:pPr>
      <w:r w:rsidRPr="001E6C75">
        <w:rPr>
          <w:rFonts w:cs="Arial"/>
          <w:szCs w:val="22"/>
        </w:rPr>
        <w:t xml:space="preserve">an internal control system in conformity with international standards; </w:t>
      </w:r>
    </w:p>
    <w:p w14:paraId="307B80EB" w14:textId="043E9547" w:rsidR="00E365FC" w:rsidRPr="001E6C75" w:rsidRDefault="00FF3A69" w:rsidP="001E6C75">
      <w:pPr>
        <w:pStyle w:val="ListParagraph"/>
        <w:numPr>
          <w:ilvl w:val="5"/>
          <w:numId w:val="29"/>
        </w:numPr>
        <w:ind w:left="1170"/>
        <w:rPr>
          <w:rFonts w:cs="Arial"/>
          <w:szCs w:val="22"/>
        </w:rPr>
      </w:pPr>
      <w:r w:rsidRPr="001E6C75">
        <w:rPr>
          <w:rFonts w:cs="Arial"/>
          <w:szCs w:val="22"/>
        </w:rPr>
        <w:t xml:space="preserve">the use of an accounting system providing accurate, complete and reliable information in a timely manner, also taking into consideration the necessary monitoring of the </w:t>
      </w:r>
      <w:r w:rsidR="00E365FC" w:rsidRPr="001E6C75">
        <w:rPr>
          <w:rFonts w:cs="Arial"/>
          <w:szCs w:val="22"/>
        </w:rPr>
        <w:t>RDP</w:t>
      </w:r>
      <w:r w:rsidRPr="001E6C75">
        <w:rPr>
          <w:rFonts w:cs="Arial"/>
          <w:szCs w:val="22"/>
        </w:rPr>
        <w:t xml:space="preserve"> and EIB requirements</w:t>
      </w:r>
      <w:r w:rsidR="00820584">
        <w:rPr>
          <w:rFonts w:cs="Arial"/>
          <w:szCs w:val="22"/>
        </w:rPr>
        <w:t>;</w:t>
      </w:r>
      <w:r w:rsidRPr="001E6C75">
        <w:rPr>
          <w:rFonts w:cs="Arial"/>
          <w:szCs w:val="22"/>
        </w:rPr>
        <w:t xml:space="preserve"> </w:t>
      </w:r>
    </w:p>
    <w:p w14:paraId="6666FE93" w14:textId="5210E278" w:rsidR="00E365FC" w:rsidRPr="001E6C75" w:rsidRDefault="00FF3A69" w:rsidP="001E6C75">
      <w:pPr>
        <w:pStyle w:val="ListParagraph"/>
        <w:numPr>
          <w:ilvl w:val="5"/>
          <w:numId w:val="29"/>
        </w:numPr>
        <w:ind w:left="1170"/>
        <w:rPr>
          <w:rFonts w:cs="Arial"/>
          <w:szCs w:val="22"/>
        </w:rPr>
      </w:pPr>
      <w:r w:rsidRPr="001E6C75">
        <w:rPr>
          <w:rFonts w:cs="Arial"/>
          <w:szCs w:val="22"/>
        </w:rPr>
        <w:t xml:space="preserve">risk management framework including but not limited to risk assessment, internal risk models, internal credit risk guidelines and policies, other internal risk guidelines, </w:t>
      </w:r>
      <w:r w:rsidR="009B2D5B">
        <w:rPr>
          <w:rFonts w:cs="Arial"/>
          <w:szCs w:val="22"/>
        </w:rPr>
        <w:t>Loan</w:t>
      </w:r>
      <w:r w:rsidRPr="001E6C75">
        <w:rPr>
          <w:rFonts w:cs="Arial"/>
          <w:szCs w:val="22"/>
        </w:rPr>
        <w:t xml:space="preserve"> approval procedures, collateral requirements, early warning systems, limits framework, credit risk monitoring practices and procedures, management of arrears and non-performing </w:t>
      </w:r>
      <w:r w:rsidR="009B2D5B">
        <w:rPr>
          <w:rFonts w:cs="Arial"/>
          <w:szCs w:val="22"/>
        </w:rPr>
        <w:t>Loan</w:t>
      </w:r>
      <w:r w:rsidRPr="001E6C75">
        <w:rPr>
          <w:rFonts w:cs="Arial"/>
          <w:szCs w:val="22"/>
        </w:rPr>
        <w:t xml:space="preserve">s (incl. recovery track record and capabilities); and </w:t>
      </w:r>
    </w:p>
    <w:p w14:paraId="7F90AD35" w14:textId="219BFD03" w:rsidR="00F42D1D" w:rsidRPr="001E6C75" w:rsidRDefault="00FF3A69" w:rsidP="001E6C75">
      <w:pPr>
        <w:pStyle w:val="ListParagraph"/>
        <w:numPr>
          <w:ilvl w:val="5"/>
          <w:numId w:val="29"/>
        </w:numPr>
        <w:spacing w:after="120"/>
        <w:ind w:left="1170"/>
        <w:contextualSpacing w:val="0"/>
        <w:rPr>
          <w:rFonts w:cs="Arial"/>
          <w:szCs w:val="22"/>
        </w:rPr>
      </w:pPr>
      <w:r w:rsidRPr="001E6C75">
        <w:rPr>
          <w:rFonts w:cs="Arial"/>
          <w:szCs w:val="22"/>
        </w:rPr>
        <w:t xml:space="preserve">a governance structure which integrates internal control and risk management procedures. </w:t>
      </w:r>
    </w:p>
    <w:p w14:paraId="78461794" w14:textId="488A0420" w:rsidR="001E6C75" w:rsidRPr="001E6C75" w:rsidRDefault="001E6C75" w:rsidP="001E6C75">
      <w:pPr>
        <w:pStyle w:val="ListParagraph"/>
        <w:spacing w:after="120"/>
        <w:contextualSpacing w:val="0"/>
        <w:rPr>
          <w:rFonts w:cs="Arial"/>
          <w:szCs w:val="22"/>
        </w:rPr>
      </w:pPr>
      <w:r w:rsidRPr="001E6C75">
        <w:rPr>
          <w:rFonts w:cs="Arial"/>
          <w:szCs w:val="22"/>
        </w:rPr>
        <w:t xml:space="preserve">In the context of the agricultural financing, </w:t>
      </w:r>
    </w:p>
    <w:p w14:paraId="219AA728" w14:textId="77777777" w:rsidR="00352606" w:rsidRPr="001E6C75" w:rsidRDefault="00352606" w:rsidP="001E6C75">
      <w:pPr>
        <w:pStyle w:val="ListParagraph"/>
        <w:numPr>
          <w:ilvl w:val="5"/>
          <w:numId w:val="29"/>
        </w:numPr>
        <w:spacing w:after="240"/>
        <w:ind w:left="1170"/>
        <w:contextualSpacing w:val="0"/>
        <w:rPr>
          <w:rFonts w:cs="Arial"/>
          <w:szCs w:val="22"/>
        </w:rPr>
      </w:pPr>
      <w:r w:rsidRPr="001E6C75">
        <w:rPr>
          <w:rFonts w:cs="Arial"/>
          <w:szCs w:val="22"/>
        </w:rPr>
        <w:t xml:space="preserve">Its risk management </w:t>
      </w:r>
      <w:r w:rsidRPr="001E6C75">
        <w:rPr>
          <w:rFonts w:cs="Arial"/>
          <w:szCs w:val="20"/>
        </w:rPr>
        <w:t>proposal for the implementation of the FI that should generally be based on best banking practices and, if applicable, the Applicant’s experience with similar instruments and should address: typical risks and how to address these, recovery procedures (including in respect of amounts affected by irregularities), typical default rates and forecasts of loss, risk-mitigation measures, diversification measures and risk monitoring procedures).</w:t>
      </w:r>
    </w:p>
    <w:p w14:paraId="5154CF60" w14:textId="2704D5F4" w:rsidR="00FF3A69" w:rsidRPr="00F42D1D" w:rsidRDefault="00FF3A69" w:rsidP="00F42D1D">
      <w:pPr>
        <w:pStyle w:val="ListParagraph"/>
        <w:numPr>
          <w:ilvl w:val="0"/>
          <w:numId w:val="46"/>
        </w:numPr>
        <w:spacing w:after="120"/>
        <w:contextualSpacing w:val="0"/>
        <w:rPr>
          <w:rFonts w:cs="Arial"/>
          <w:szCs w:val="22"/>
        </w:rPr>
      </w:pPr>
      <w:r w:rsidRPr="00F42D1D">
        <w:rPr>
          <w:rFonts w:cs="Arial"/>
          <w:szCs w:val="22"/>
        </w:rPr>
        <w:t>In addition, the Applicant shall demonstrate how it intends to manage the investment risks, including the risk of Irregularities, when implementing the FI taking into account that addressing market gaps may imply a higher risk than the market is ready to take.</w:t>
      </w:r>
    </w:p>
    <w:p w14:paraId="7BE78393" w14:textId="2160DCC0" w:rsidR="00AC3AAA" w:rsidRPr="006D0016" w:rsidRDefault="00D52D1D" w:rsidP="006D0016">
      <w:pPr>
        <w:pStyle w:val="ListParagraph"/>
        <w:numPr>
          <w:ilvl w:val="0"/>
          <w:numId w:val="46"/>
        </w:numPr>
      </w:pPr>
      <w:r w:rsidRPr="005F2CE4">
        <w:rPr>
          <w:rStyle w:val="DeltaViewInsertion"/>
          <w:rFonts w:cs="Arial"/>
          <w:color w:val="auto"/>
          <w:szCs w:val="22"/>
          <w:u w:val="none"/>
        </w:rPr>
        <w:lastRenderedPageBreak/>
        <w:t>Conflicts of interes</w:t>
      </w:r>
      <w:r w:rsidR="00314ED8" w:rsidRPr="005F2CE4">
        <w:rPr>
          <w:rStyle w:val="DeltaViewInsertion"/>
          <w:rFonts w:cs="Arial"/>
          <w:color w:val="auto"/>
          <w:szCs w:val="22"/>
          <w:u w:val="none"/>
        </w:rPr>
        <w:t>t: D</w:t>
      </w:r>
      <w:r w:rsidRPr="005F2CE4">
        <w:rPr>
          <w:rStyle w:val="DeltaViewInsertion"/>
          <w:rFonts w:cs="Arial"/>
          <w:color w:val="auto"/>
          <w:szCs w:val="22"/>
          <w:u w:val="none"/>
        </w:rPr>
        <w:t xml:space="preserve">escription of i) </w:t>
      </w:r>
      <w:r w:rsidRPr="005F2CE4">
        <w:rPr>
          <w:rFonts w:cs="Arial"/>
          <w:szCs w:val="22"/>
        </w:rPr>
        <w:t xml:space="preserve">how </w:t>
      </w:r>
      <w:r w:rsidR="00314ED8" w:rsidRPr="005F2CE4">
        <w:rPr>
          <w:rFonts w:cs="Arial"/>
          <w:szCs w:val="22"/>
        </w:rPr>
        <w:t>the Applicant</w:t>
      </w:r>
      <w:r w:rsidRPr="005F2CE4">
        <w:rPr>
          <w:rFonts w:cs="Arial"/>
          <w:szCs w:val="22"/>
        </w:rPr>
        <w:t xml:space="preserve"> will ensure the impartiality of the selection process for Final Recipients and ii) conflict of interest preventive mechanisms</w:t>
      </w:r>
      <w:r w:rsidR="006D0016">
        <w:rPr>
          <w:rFonts w:cs="Arial"/>
          <w:szCs w:val="22"/>
        </w:rPr>
        <w:t>.</w:t>
      </w:r>
    </w:p>
    <w:p w14:paraId="1838864F" w14:textId="77777777" w:rsidR="0013101E" w:rsidRDefault="0013101E" w:rsidP="004F07E3">
      <w:pPr>
        <w:pStyle w:val="Heading1"/>
        <w:keepNext/>
        <w:numPr>
          <w:ilvl w:val="2"/>
          <w:numId w:val="29"/>
        </w:numPr>
        <w:spacing w:before="240" w:after="240"/>
        <w:ind w:left="360"/>
        <w:rPr>
          <w:rStyle w:val="DeltaViewInsertion"/>
          <w:rFonts w:ascii="Times New Roman" w:hAnsi="Times New Roman" w:cs="Times New Roman"/>
          <w:b w:val="0"/>
          <w:color w:val="auto"/>
          <w:sz w:val="24"/>
          <w:szCs w:val="24"/>
          <w:u w:val="none"/>
        </w:rPr>
      </w:pPr>
      <w:bookmarkStart w:id="97" w:name="_Ref43215406"/>
      <w:bookmarkStart w:id="98" w:name="_Toc44434141"/>
      <w:r w:rsidRPr="0037109E">
        <w:rPr>
          <w:rStyle w:val="DeltaViewInsertion"/>
          <w:color w:val="auto"/>
          <w:u w:val="none"/>
        </w:rPr>
        <w:t>Selection</w:t>
      </w:r>
      <w:r w:rsidRPr="00FA4376">
        <w:rPr>
          <w:rStyle w:val="DeltaViewInsertion"/>
          <w:color w:val="auto"/>
          <w:u w:val="none"/>
        </w:rPr>
        <w:t xml:space="preserve"> methodology for Final Recipients</w:t>
      </w:r>
      <w:bookmarkEnd w:id="97"/>
      <w:bookmarkEnd w:id="98"/>
    </w:p>
    <w:p w14:paraId="4B855625" w14:textId="33946581" w:rsidR="0013101E" w:rsidRPr="000D491B" w:rsidRDefault="001C41B2" w:rsidP="001C41B2">
      <w:pPr>
        <w:pStyle w:val="ListParagraph"/>
        <w:numPr>
          <w:ilvl w:val="0"/>
          <w:numId w:val="42"/>
        </w:numPr>
        <w:rPr>
          <w:rFonts w:cs="Arial"/>
          <w:szCs w:val="22"/>
        </w:rPr>
      </w:pPr>
      <w:r w:rsidRPr="00D11DF0">
        <w:rPr>
          <w:szCs w:val="20"/>
        </w:rPr>
        <w:t>The Applicant should describe</w:t>
      </w:r>
      <w:r w:rsidRPr="00781CEB">
        <w:rPr>
          <w:sz w:val="20"/>
          <w:szCs w:val="20"/>
        </w:rPr>
        <w:t xml:space="preserve"> </w:t>
      </w:r>
      <w:r w:rsidR="00820584">
        <w:rPr>
          <w:rFonts w:cs="Arial"/>
          <w:szCs w:val="22"/>
        </w:rPr>
        <w:t>the methodology for</w:t>
      </w:r>
      <w:r w:rsidR="0013101E" w:rsidRPr="005F2CE4">
        <w:rPr>
          <w:rFonts w:cs="Arial"/>
          <w:szCs w:val="22"/>
        </w:rPr>
        <w:t xml:space="preserve"> checking and controlling the Eligibility Criteria when selecting Final Recipients (taking into consideration the elements </w:t>
      </w:r>
      <w:r w:rsidR="0013101E" w:rsidRPr="00CA2ED2">
        <w:rPr>
          <w:rFonts w:cs="Arial"/>
          <w:szCs w:val="22"/>
        </w:rPr>
        <w:t xml:space="preserve">mentioned in </w:t>
      </w:r>
      <w:r w:rsidR="00CA2ED2" w:rsidRPr="00CA2ED2">
        <w:rPr>
          <w:rFonts w:cs="Arial"/>
          <w:szCs w:val="22"/>
        </w:rPr>
        <w:t xml:space="preserve">the </w:t>
      </w:r>
      <w:r w:rsidR="00DF2649" w:rsidRPr="00CA2ED2">
        <w:rPr>
          <w:rFonts w:cs="Arial"/>
          <w:szCs w:val="22"/>
        </w:rPr>
        <w:t>Eligibility</w:t>
      </w:r>
      <w:r w:rsidR="00CA2ED2" w:rsidRPr="00CA2ED2">
        <w:rPr>
          <w:rFonts w:cs="Arial"/>
          <w:szCs w:val="22"/>
        </w:rPr>
        <w:t xml:space="preserve"> Criteria in Section</w:t>
      </w:r>
      <w:r w:rsidR="00CA2ED2" w:rsidRPr="006213A1">
        <w:rPr>
          <w:rFonts w:cs="Arial"/>
          <w:color w:val="5F497A" w:themeColor="accent4" w:themeShade="BF"/>
          <w:szCs w:val="22"/>
        </w:rPr>
        <w:t xml:space="preserve"> </w:t>
      </w:r>
      <w:r w:rsidR="00CA2ED2" w:rsidRPr="006213A1">
        <w:rPr>
          <w:rFonts w:cs="Arial"/>
          <w:color w:val="3333FF"/>
          <w:szCs w:val="22"/>
        </w:rPr>
        <w:fldChar w:fldCharType="begin"/>
      </w:r>
      <w:r w:rsidR="00CA2ED2" w:rsidRPr="006213A1">
        <w:rPr>
          <w:rFonts w:cs="Arial"/>
          <w:color w:val="3333FF"/>
          <w:szCs w:val="22"/>
        </w:rPr>
        <w:instrText xml:space="preserve"> REF _Ref44002591 \r \h </w:instrText>
      </w:r>
      <w:r w:rsidR="00CA2ED2" w:rsidRPr="006213A1">
        <w:rPr>
          <w:rFonts w:cs="Arial"/>
          <w:color w:val="3333FF"/>
          <w:szCs w:val="22"/>
        </w:rPr>
      </w:r>
      <w:r w:rsidR="00CA2ED2" w:rsidRPr="006213A1">
        <w:rPr>
          <w:rFonts w:cs="Arial"/>
          <w:color w:val="3333FF"/>
          <w:szCs w:val="22"/>
        </w:rPr>
        <w:fldChar w:fldCharType="separate"/>
      </w:r>
      <w:r w:rsidR="00E52D5F">
        <w:rPr>
          <w:rFonts w:cs="Arial"/>
          <w:color w:val="3333FF"/>
          <w:szCs w:val="22"/>
        </w:rPr>
        <w:t>3)</w:t>
      </w:r>
      <w:r w:rsidR="00CA2ED2" w:rsidRPr="006213A1">
        <w:rPr>
          <w:rFonts w:cs="Arial"/>
          <w:color w:val="3333FF"/>
          <w:szCs w:val="22"/>
        </w:rPr>
        <w:fldChar w:fldCharType="end"/>
      </w:r>
      <w:r w:rsidR="00CA2ED2">
        <w:rPr>
          <w:rFonts w:cs="Arial"/>
          <w:color w:val="3333FF"/>
          <w:szCs w:val="22"/>
        </w:rPr>
        <w:t xml:space="preserve"> </w:t>
      </w:r>
      <w:r w:rsidR="0013101E" w:rsidRPr="00336C5A">
        <w:rPr>
          <w:rFonts w:cs="Arial"/>
          <w:szCs w:val="22"/>
        </w:rPr>
        <w:t>in</w:t>
      </w:r>
      <w:r w:rsidR="0013101E" w:rsidRPr="00C63213">
        <w:rPr>
          <w:rFonts w:cs="Arial"/>
          <w:color w:val="000000" w:themeColor="text1"/>
          <w:szCs w:val="22"/>
        </w:rPr>
        <w:t xml:space="preserve"> Annex </w:t>
      </w:r>
      <w:r w:rsidR="0013101E" w:rsidRPr="00336C5A">
        <w:rPr>
          <w:rFonts w:cs="Arial"/>
          <w:color w:val="00B0F0"/>
          <w:szCs w:val="22"/>
        </w:rPr>
        <w:t>5</w:t>
      </w:r>
      <w:r w:rsidR="0013101E" w:rsidRPr="00336C5A">
        <w:rPr>
          <w:rFonts w:cs="Arial"/>
          <w:szCs w:val="22"/>
        </w:rPr>
        <w:t xml:space="preserve"> and </w:t>
      </w:r>
      <w:r w:rsidR="00CA2ED2">
        <w:rPr>
          <w:rFonts w:cs="Arial"/>
          <w:szCs w:val="22"/>
        </w:rPr>
        <w:t xml:space="preserve">in </w:t>
      </w:r>
      <w:r w:rsidR="0013101E" w:rsidRPr="00C63213">
        <w:rPr>
          <w:rFonts w:cs="Arial"/>
          <w:color w:val="3333FF"/>
          <w:szCs w:val="22"/>
        </w:rPr>
        <w:fldChar w:fldCharType="begin"/>
      </w:r>
      <w:r w:rsidR="0013101E" w:rsidRPr="00C63213">
        <w:rPr>
          <w:rFonts w:cs="Arial"/>
          <w:color w:val="3333FF"/>
          <w:szCs w:val="22"/>
        </w:rPr>
        <w:instrText xml:space="preserve"> REF _Ref43137933 \n \h  \* MERGEFORMAT </w:instrText>
      </w:r>
      <w:r w:rsidR="0013101E" w:rsidRPr="00C63213">
        <w:rPr>
          <w:rFonts w:cs="Arial"/>
          <w:color w:val="3333FF"/>
          <w:szCs w:val="22"/>
        </w:rPr>
      </w:r>
      <w:r w:rsidR="0013101E" w:rsidRPr="00C63213">
        <w:rPr>
          <w:rFonts w:cs="Arial"/>
          <w:color w:val="3333FF"/>
          <w:szCs w:val="22"/>
        </w:rPr>
        <w:fldChar w:fldCharType="separate"/>
      </w:r>
      <w:r w:rsidR="00E52D5F">
        <w:rPr>
          <w:rFonts w:cs="Arial"/>
          <w:color w:val="3333FF"/>
          <w:szCs w:val="22"/>
        </w:rPr>
        <w:t>7.b.1</w:t>
      </w:r>
      <w:r w:rsidR="0013101E" w:rsidRPr="00C63213">
        <w:rPr>
          <w:rFonts w:cs="Arial"/>
          <w:color w:val="3333FF"/>
          <w:szCs w:val="22"/>
        </w:rPr>
        <w:fldChar w:fldCharType="end"/>
      </w:r>
      <w:r w:rsidR="0013101E" w:rsidRPr="00C63213">
        <w:rPr>
          <w:rFonts w:cs="Arial"/>
          <w:color w:val="3333FF"/>
          <w:szCs w:val="22"/>
        </w:rPr>
        <w:t xml:space="preserve"> </w:t>
      </w:r>
      <w:r w:rsidR="0013101E" w:rsidRPr="00C63213">
        <w:rPr>
          <w:rFonts w:cs="Arial"/>
          <w:color w:val="3333FF"/>
          <w:szCs w:val="22"/>
        </w:rPr>
        <w:fldChar w:fldCharType="begin"/>
      </w:r>
      <w:r w:rsidR="0013101E" w:rsidRPr="00C63213">
        <w:rPr>
          <w:rFonts w:cs="Arial"/>
          <w:color w:val="3333FF"/>
          <w:szCs w:val="22"/>
        </w:rPr>
        <w:instrText xml:space="preserve"> REF _Ref43137933 \h  \* MERGEFORMAT </w:instrText>
      </w:r>
      <w:r w:rsidR="0013101E" w:rsidRPr="00C63213">
        <w:rPr>
          <w:rFonts w:cs="Arial"/>
          <w:color w:val="3333FF"/>
          <w:szCs w:val="22"/>
        </w:rPr>
      </w:r>
      <w:r w:rsidR="0013101E" w:rsidRPr="00C63213">
        <w:rPr>
          <w:rFonts w:cs="Arial"/>
          <w:color w:val="3333FF"/>
          <w:szCs w:val="22"/>
        </w:rPr>
        <w:fldChar w:fldCharType="separate"/>
      </w:r>
      <w:r w:rsidR="00E52D5F" w:rsidRPr="00E52D5F">
        <w:rPr>
          <w:rFonts w:cs="Arial"/>
          <w:color w:val="3333FF"/>
          <w:szCs w:val="22"/>
        </w:rPr>
        <w:t>Portfolio definition</w:t>
      </w:r>
      <w:r w:rsidR="0013101E" w:rsidRPr="00C63213">
        <w:rPr>
          <w:rFonts w:cs="Arial"/>
          <w:color w:val="3333FF"/>
          <w:szCs w:val="22"/>
        </w:rPr>
        <w:fldChar w:fldCharType="end"/>
      </w:r>
      <w:r w:rsidR="0013101E" w:rsidRPr="00336C5A">
        <w:rPr>
          <w:rFonts w:cs="Arial"/>
          <w:color w:val="00B0F0"/>
          <w:szCs w:val="22"/>
        </w:rPr>
        <w:t>’</w:t>
      </w:r>
      <w:r w:rsidR="0013101E" w:rsidRPr="00336C5A">
        <w:rPr>
          <w:rFonts w:cs="Arial"/>
          <w:szCs w:val="22"/>
        </w:rPr>
        <w:t xml:space="preserve"> and </w:t>
      </w:r>
      <w:r w:rsidR="0013101E" w:rsidRPr="00C63213">
        <w:rPr>
          <w:rFonts w:cs="Arial"/>
          <w:color w:val="3333FF"/>
          <w:szCs w:val="22"/>
        </w:rPr>
        <w:fldChar w:fldCharType="begin"/>
      </w:r>
      <w:r w:rsidR="0013101E" w:rsidRPr="00C63213">
        <w:rPr>
          <w:rFonts w:cs="Arial"/>
          <w:color w:val="3333FF"/>
          <w:szCs w:val="22"/>
        </w:rPr>
        <w:instrText xml:space="preserve"> REF _Ref43138014 \n \h  \* MERGEFORMAT </w:instrText>
      </w:r>
      <w:r w:rsidR="0013101E" w:rsidRPr="00C63213">
        <w:rPr>
          <w:rFonts w:cs="Arial"/>
          <w:color w:val="3333FF"/>
          <w:szCs w:val="22"/>
        </w:rPr>
      </w:r>
      <w:r w:rsidR="0013101E" w:rsidRPr="00C63213">
        <w:rPr>
          <w:rFonts w:cs="Arial"/>
          <w:color w:val="3333FF"/>
          <w:szCs w:val="22"/>
        </w:rPr>
        <w:fldChar w:fldCharType="separate"/>
      </w:r>
      <w:r w:rsidR="00E52D5F">
        <w:rPr>
          <w:rFonts w:cs="Arial"/>
          <w:color w:val="3333FF"/>
          <w:szCs w:val="22"/>
        </w:rPr>
        <w:t>7.c.1</w:t>
      </w:r>
      <w:r w:rsidR="0013101E" w:rsidRPr="00C63213">
        <w:rPr>
          <w:rFonts w:cs="Arial"/>
          <w:color w:val="3333FF"/>
          <w:szCs w:val="22"/>
        </w:rPr>
        <w:fldChar w:fldCharType="end"/>
      </w:r>
      <w:r w:rsidR="0013101E" w:rsidRPr="00C63213">
        <w:rPr>
          <w:rFonts w:cs="Arial"/>
          <w:color w:val="3333FF"/>
          <w:szCs w:val="22"/>
        </w:rPr>
        <w:t xml:space="preserve"> </w:t>
      </w:r>
      <w:r w:rsidR="0013101E" w:rsidRPr="00C63213">
        <w:rPr>
          <w:rFonts w:cs="Arial"/>
          <w:color w:val="3333FF"/>
          <w:szCs w:val="22"/>
        </w:rPr>
        <w:fldChar w:fldCharType="begin"/>
      </w:r>
      <w:r w:rsidR="0013101E" w:rsidRPr="00C63213">
        <w:rPr>
          <w:rFonts w:cs="Arial"/>
          <w:color w:val="3333FF"/>
          <w:szCs w:val="22"/>
        </w:rPr>
        <w:instrText xml:space="preserve"> REF _Ref43138014 \h  \* MERGEFORMAT </w:instrText>
      </w:r>
      <w:r w:rsidR="0013101E" w:rsidRPr="00C63213">
        <w:rPr>
          <w:rFonts w:cs="Arial"/>
          <w:color w:val="3333FF"/>
          <w:szCs w:val="22"/>
        </w:rPr>
      </w:r>
      <w:r w:rsidR="0013101E" w:rsidRPr="00C63213">
        <w:rPr>
          <w:rFonts w:cs="Arial"/>
          <w:color w:val="3333FF"/>
          <w:szCs w:val="22"/>
        </w:rPr>
        <w:fldChar w:fldCharType="separate"/>
      </w:r>
      <w:r w:rsidR="00E52D5F" w:rsidRPr="00E52D5F">
        <w:rPr>
          <w:rStyle w:val="DeltaViewInsertion"/>
          <w:rFonts w:cs="Arial"/>
          <w:color w:val="3333FF"/>
          <w:szCs w:val="22"/>
          <w:u w:val="none"/>
        </w:rPr>
        <w:t xml:space="preserve">Risk management and internal control systems </w:t>
      </w:r>
      <w:r w:rsidR="00E52D5F" w:rsidRPr="001E6C75">
        <w:rPr>
          <w:rStyle w:val="DeltaViewInsertion"/>
          <w:color w:val="auto"/>
          <w:u w:val="none"/>
        </w:rPr>
        <w:t xml:space="preserve">and organisational capacity </w:t>
      </w:r>
      <w:r w:rsidR="0013101E" w:rsidRPr="00C63213">
        <w:rPr>
          <w:rFonts w:cs="Arial"/>
          <w:color w:val="3333FF"/>
          <w:szCs w:val="22"/>
        </w:rPr>
        <w:fldChar w:fldCharType="end"/>
      </w:r>
      <w:r w:rsidR="0013101E" w:rsidRPr="00336C5A">
        <w:rPr>
          <w:rFonts w:cs="Arial"/>
          <w:color w:val="8064A2" w:themeColor="accent4"/>
          <w:szCs w:val="22"/>
        </w:rPr>
        <w:t xml:space="preserve"> </w:t>
      </w:r>
      <w:r w:rsidR="0013101E" w:rsidRPr="005F2CE4">
        <w:rPr>
          <w:rFonts w:cs="Arial"/>
          <w:szCs w:val="22"/>
        </w:rPr>
        <w:t xml:space="preserve">in Section </w:t>
      </w:r>
      <w:r w:rsidR="0013101E" w:rsidRPr="00C63213">
        <w:rPr>
          <w:rFonts w:cs="Arial"/>
          <w:color w:val="3333FF"/>
          <w:szCs w:val="22"/>
        </w:rPr>
        <w:fldChar w:fldCharType="begin"/>
      </w:r>
      <w:r w:rsidR="0013101E" w:rsidRPr="00C63213">
        <w:rPr>
          <w:rFonts w:cs="Arial"/>
          <w:color w:val="3333FF"/>
          <w:szCs w:val="22"/>
        </w:rPr>
        <w:instrText xml:space="preserve"> REF _Ref43138164 \r \h  \* MERGEFORMAT </w:instrText>
      </w:r>
      <w:r w:rsidR="0013101E" w:rsidRPr="00C63213">
        <w:rPr>
          <w:rFonts w:cs="Arial"/>
          <w:color w:val="3333FF"/>
          <w:szCs w:val="22"/>
        </w:rPr>
      </w:r>
      <w:r w:rsidR="0013101E" w:rsidRPr="00C63213">
        <w:rPr>
          <w:rFonts w:cs="Arial"/>
          <w:color w:val="3333FF"/>
          <w:szCs w:val="22"/>
        </w:rPr>
        <w:fldChar w:fldCharType="separate"/>
      </w:r>
      <w:r w:rsidR="00E52D5F">
        <w:rPr>
          <w:rFonts w:cs="Arial"/>
          <w:color w:val="3333FF"/>
          <w:szCs w:val="22"/>
        </w:rPr>
        <w:t>7)</w:t>
      </w:r>
      <w:r w:rsidR="0013101E" w:rsidRPr="00C63213">
        <w:rPr>
          <w:rFonts w:cs="Arial"/>
          <w:color w:val="3333FF"/>
          <w:szCs w:val="22"/>
        </w:rPr>
        <w:fldChar w:fldCharType="end"/>
      </w:r>
      <w:r w:rsidR="0013101E" w:rsidRPr="00336C5A">
        <w:rPr>
          <w:rFonts w:cs="Arial"/>
          <w:color w:val="8064A2" w:themeColor="accent4"/>
          <w:szCs w:val="22"/>
        </w:rPr>
        <w:t xml:space="preserve"> </w:t>
      </w:r>
      <w:r w:rsidR="00CA2ED2" w:rsidRPr="00CA2ED2">
        <w:rPr>
          <w:rFonts w:cs="Arial"/>
          <w:szCs w:val="22"/>
        </w:rPr>
        <w:t xml:space="preserve">of this document </w:t>
      </w:r>
      <w:r w:rsidR="0013101E" w:rsidRPr="005F2CE4">
        <w:rPr>
          <w:rFonts w:cs="Arial"/>
          <w:szCs w:val="22"/>
        </w:rPr>
        <w:t>and</w:t>
      </w:r>
      <w:r w:rsidR="00CA2ED2">
        <w:rPr>
          <w:rFonts w:cs="Arial"/>
          <w:szCs w:val="22"/>
        </w:rPr>
        <w:t>,</w:t>
      </w:r>
      <w:r w:rsidR="0013101E" w:rsidRPr="005F2CE4">
        <w:rPr>
          <w:rFonts w:cs="Arial"/>
          <w:szCs w:val="22"/>
        </w:rPr>
        <w:t xml:space="preserve"> that the selection should be in line with the requirements of the CPR and the CDR, in particular Article 6(1)(a) of the CDR</w:t>
      </w:r>
      <w:r w:rsidR="0013101E" w:rsidRPr="005F2CE4">
        <w:rPr>
          <w:rStyle w:val="FootnoteReference"/>
          <w:rFonts w:cs="Arial"/>
          <w:szCs w:val="22"/>
        </w:rPr>
        <w:footnoteReference w:id="10"/>
      </w:r>
      <w:r w:rsidR="0013101E" w:rsidRPr="005F2CE4">
        <w:rPr>
          <w:rFonts w:cs="Arial"/>
          <w:szCs w:val="22"/>
        </w:rPr>
        <w:t xml:space="preserve">, as well as State aid rules where relevant. </w:t>
      </w:r>
    </w:p>
    <w:p w14:paraId="5546B44A" w14:textId="77777777" w:rsidR="0013101E" w:rsidRPr="005F2CE4" w:rsidRDefault="0013101E" w:rsidP="00EB4C7C">
      <w:pPr>
        <w:pStyle w:val="ListParagraph"/>
        <w:numPr>
          <w:ilvl w:val="0"/>
          <w:numId w:val="42"/>
        </w:numPr>
        <w:rPr>
          <w:rFonts w:cs="Arial"/>
        </w:rPr>
      </w:pPr>
      <w:r w:rsidRPr="005F2CE4">
        <w:rPr>
          <w:rFonts w:eastAsia="Arial" w:cs="Arial"/>
          <w:szCs w:val="22"/>
        </w:rPr>
        <w:t>Approval</w:t>
      </w:r>
      <w:r w:rsidRPr="005F2CE4">
        <w:rPr>
          <w:rFonts w:cs="Arial"/>
        </w:rPr>
        <w:t xml:space="preserve"> procedures: Description of the approval procedures for Loans to Final Recipients (process, delegation of approval powers, limits, etc.)</w:t>
      </w:r>
    </w:p>
    <w:p w14:paraId="147F5579" w14:textId="77777777" w:rsidR="00E03C06" w:rsidRPr="005F2CE4" w:rsidRDefault="00E03C06" w:rsidP="00EB4C7C">
      <w:pPr>
        <w:pStyle w:val="Heading1"/>
        <w:keepNext/>
        <w:numPr>
          <w:ilvl w:val="2"/>
          <w:numId w:val="29"/>
        </w:numPr>
        <w:spacing w:before="240" w:after="240"/>
        <w:ind w:left="360"/>
        <w:rPr>
          <w:rStyle w:val="DeltaViewInsertion"/>
          <w:rFonts w:ascii="Times New Roman" w:hAnsi="Times New Roman" w:cs="Times New Roman"/>
          <w:b w:val="0"/>
          <w:color w:val="auto"/>
          <w:sz w:val="24"/>
          <w:szCs w:val="24"/>
          <w:u w:val="none"/>
        </w:rPr>
      </w:pPr>
      <w:bookmarkStart w:id="99" w:name="_Toc44434142"/>
      <w:bookmarkStart w:id="100" w:name="_Ref59102079"/>
      <w:bookmarkStart w:id="101" w:name="_Ref59102083"/>
      <w:r w:rsidRPr="005F2CE4">
        <w:rPr>
          <w:rStyle w:val="DeltaViewInsertion"/>
          <w:color w:val="auto"/>
          <w:u w:val="none"/>
        </w:rPr>
        <w:t>Exit strategy</w:t>
      </w:r>
      <w:bookmarkEnd w:id="99"/>
      <w:bookmarkEnd w:id="100"/>
      <w:bookmarkEnd w:id="101"/>
    </w:p>
    <w:p w14:paraId="73FECD95" w14:textId="77777777" w:rsidR="0040693B" w:rsidRPr="005F2CE4" w:rsidRDefault="00E03C06" w:rsidP="00EB4C7C">
      <w:pPr>
        <w:pStyle w:val="ListParagraph"/>
        <w:numPr>
          <w:ilvl w:val="0"/>
          <w:numId w:val="40"/>
        </w:numPr>
        <w:rPr>
          <w:rFonts w:cs="Arial"/>
        </w:rPr>
      </w:pPr>
      <w:r w:rsidRPr="005F2CE4">
        <w:rPr>
          <w:rFonts w:cs="Arial"/>
        </w:rPr>
        <w:t xml:space="preserve">The Applicant should describe its normal exit strategy and, where necessary, early withdrawal procedures from the </w:t>
      </w:r>
      <w:r w:rsidR="00A86F9A" w:rsidRPr="005F2CE4">
        <w:rPr>
          <w:rFonts w:cs="Arial"/>
        </w:rPr>
        <w:t>Final Recipient Transactions</w:t>
      </w:r>
      <w:r w:rsidRPr="005F2CE4">
        <w:rPr>
          <w:rFonts w:cs="Arial"/>
        </w:rPr>
        <w:t xml:space="preserve">, along with their trigger conditions.  </w:t>
      </w:r>
    </w:p>
    <w:p w14:paraId="1121CA0A" w14:textId="77777777" w:rsidR="0040693B" w:rsidRPr="00A5006B" w:rsidRDefault="00A5006B" w:rsidP="00EB4C7C">
      <w:pPr>
        <w:pStyle w:val="Heading1"/>
        <w:keepNext/>
        <w:numPr>
          <w:ilvl w:val="2"/>
          <w:numId w:val="29"/>
        </w:numPr>
        <w:spacing w:before="240" w:after="240"/>
        <w:ind w:left="360"/>
        <w:rPr>
          <w:rStyle w:val="DeltaViewInsertion"/>
          <w:color w:val="auto"/>
          <w:u w:val="none"/>
        </w:rPr>
      </w:pPr>
      <w:bookmarkStart w:id="102" w:name="_Toc44434143"/>
      <w:bookmarkStart w:id="103" w:name="_Ref59102215"/>
      <w:bookmarkStart w:id="104" w:name="_Ref59102224"/>
      <w:r>
        <w:rPr>
          <w:rStyle w:val="DeltaViewInsertion"/>
          <w:color w:val="auto"/>
          <w:u w:val="none"/>
        </w:rPr>
        <w:t xml:space="preserve">Winding </w:t>
      </w:r>
      <w:r w:rsidR="0040693B" w:rsidRPr="00A5006B">
        <w:rPr>
          <w:rStyle w:val="DeltaViewInsertion"/>
          <w:color w:val="auto"/>
          <w:u w:val="none"/>
        </w:rPr>
        <w:t>up provisions</w:t>
      </w:r>
      <w:bookmarkEnd w:id="102"/>
      <w:bookmarkEnd w:id="103"/>
      <w:bookmarkEnd w:id="104"/>
    </w:p>
    <w:p w14:paraId="58508D51" w14:textId="43DF0537" w:rsidR="00E03C06" w:rsidRPr="005F2CE4" w:rsidRDefault="0040693B" w:rsidP="00EB4C7C">
      <w:pPr>
        <w:pStyle w:val="ListParagraph"/>
        <w:numPr>
          <w:ilvl w:val="0"/>
          <w:numId w:val="53"/>
        </w:numPr>
        <w:rPr>
          <w:rFonts w:cs="Arial"/>
          <w:szCs w:val="22"/>
        </w:rPr>
      </w:pPr>
      <w:r w:rsidRPr="005F2CE4">
        <w:rPr>
          <w:rFonts w:cs="Arial"/>
        </w:rPr>
        <w:t>Brief</w:t>
      </w:r>
      <w:r w:rsidR="00A5006B" w:rsidRPr="005F2CE4">
        <w:rPr>
          <w:rFonts w:cs="Arial"/>
          <w:szCs w:val="22"/>
        </w:rPr>
        <w:t xml:space="preserve"> description of the winding-</w:t>
      </w:r>
      <w:r w:rsidRPr="005F2CE4">
        <w:rPr>
          <w:rFonts w:cs="Arial"/>
          <w:szCs w:val="22"/>
        </w:rPr>
        <w:t>up procedures for the FI, including conditions for returning any resources attributable to the FoF. This would inc</w:t>
      </w:r>
      <w:r w:rsidR="00820584">
        <w:rPr>
          <w:rFonts w:cs="Arial"/>
          <w:szCs w:val="22"/>
        </w:rPr>
        <w:t xml:space="preserve">lude receipts from recoveries. </w:t>
      </w:r>
      <w:r w:rsidRPr="005F2CE4">
        <w:rPr>
          <w:rFonts w:cs="Arial"/>
          <w:szCs w:val="22"/>
        </w:rPr>
        <w:t xml:space="preserve">Winding up may take place before or after the end of the Eligibility Period. </w:t>
      </w:r>
    </w:p>
    <w:p w14:paraId="254A324C" w14:textId="04ACF240" w:rsidR="00A5006B" w:rsidRPr="005F2CE4" w:rsidRDefault="00A5006B" w:rsidP="00A5006B">
      <w:pPr>
        <w:pStyle w:val="ListParagraph"/>
        <w:spacing w:before="120"/>
        <w:contextualSpacing w:val="0"/>
        <w:rPr>
          <w:rFonts w:cs="Arial"/>
          <w:szCs w:val="22"/>
        </w:rPr>
      </w:pPr>
      <w:r w:rsidRPr="005F2CE4">
        <w:rPr>
          <w:rFonts w:cs="Arial"/>
          <w:szCs w:val="22"/>
        </w:rPr>
        <w:t>(</w:t>
      </w:r>
      <w:r w:rsidR="00B23DE8" w:rsidRPr="005F2CE4">
        <w:rPr>
          <w:rFonts w:cs="Arial"/>
          <w:szCs w:val="22"/>
        </w:rPr>
        <w:t xml:space="preserve">Winding up procedures relate typically to repayment or termination by the Financial Intermediary of the </w:t>
      </w:r>
      <w:r w:rsidR="00BD762F">
        <w:rPr>
          <w:rFonts w:cs="Arial"/>
          <w:szCs w:val="22"/>
        </w:rPr>
        <w:t>L</w:t>
      </w:r>
      <w:r w:rsidRPr="005F2CE4">
        <w:rPr>
          <w:rFonts w:cs="Arial"/>
          <w:szCs w:val="22"/>
        </w:rPr>
        <w:t>oans in a portfolio</w:t>
      </w:r>
      <w:r w:rsidR="00B23DE8" w:rsidRPr="005F2CE4">
        <w:rPr>
          <w:rFonts w:cs="Arial"/>
          <w:szCs w:val="22"/>
        </w:rPr>
        <w:t>, and the consequences of a termination</w:t>
      </w:r>
      <w:r w:rsidRPr="005F2CE4">
        <w:rPr>
          <w:rFonts w:cs="Arial"/>
          <w:szCs w:val="22"/>
        </w:rPr>
        <w:t>. The Applicants are requested to describe how their proposed winding up provisions will be consistent with the proposed exit strategy, i.e</w:t>
      </w:r>
      <w:r w:rsidR="00820584">
        <w:rPr>
          <w:rFonts w:cs="Arial"/>
          <w:szCs w:val="22"/>
        </w:rPr>
        <w:t>.</w:t>
      </w:r>
      <w:r w:rsidRPr="005F2CE4">
        <w:rPr>
          <w:rFonts w:cs="Arial"/>
          <w:szCs w:val="22"/>
        </w:rPr>
        <w:t xml:space="preserve"> how they will ensure that all </w:t>
      </w:r>
      <w:r w:rsidR="00BD762F">
        <w:rPr>
          <w:rFonts w:cs="Arial"/>
          <w:szCs w:val="22"/>
        </w:rPr>
        <w:t>L</w:t>
      </w:r>
      <w:r w:rsidRPr="005F2CE4">
        <w:rPr>
          <w:rFonts w:cs="Arial"/>
          <w:szCs w:val="22"/>
        </w:rPr>
        <w:t xml:space="preserve">oans in the portfolio will be repaid or otherwise enforced, so that there is no outstanding claim by the timelines described in the </w:t>
      </w:r>
      <w:r w:rsidR="007B337D">
        <w:rPr>
          <w:rFonts w:cs="Arial"/>
          <w:szCs w:val="22"/>
        </w:rPr>
        <w:t>Guarantee Agreement</w:t>
      </w:r>
      <w:r w:rsidRPr="005F2CE4">
        <w:rPr>
          <w:rFonts w:cs="Arial"/>
          <w:szCs w:val="22"/>
        </w:rPr>
        <w:t>.)</w:t>
      </w:r>
    </w:p>
    <w:p w14:paraId="2A78473B" w14:textId="77777777" w:rsidR="00E03C06" w:rsidRDefault="00E03C06" w:rsidP="00820584">
      <w:pPr>
        <w:pStyle w:val="Heading1"/>
        <w:keepNext/>
        <w:numPr>
          <w:ilvl w:val="2"/>
          <w:numId w:val="29"/>
        </w:numPr>
        <w:spacing w:before="240" w:after="240"/>
        <w:ind w:left="360"/>
        <w:rPr>
          <w:rStyle w:val="DeltaViewInsertion"/>
          <w:rFonts w:ascii="Times New Roman" w:hAnsi="Times New Roman" w:cs="Times New Roman"/>
          <w:b w:val="0"/>
          <w:color w:val="auto"/>
          <w:sz w:val="24"/>
          <w:szCs w:val="24"/>
          <w:u w:val="none"/>
        </w:rPr>
      </w:pPr>
      <w:bookmarkStart w:id="105" w:name="_Toc44434144"/>
      <w:r>
        <w:rPr>
          <w:rStyle w:val="DeltaViewInsertion"/>
          <w:color w:val="auto"/>
          <w:u w:val="none"/>
        </w:rPr>
        <w:t>State aid</w:t>
      </w:r>
      <w:bookmarkEnd w:id="105"/>
    </w:p>
    <w:p w14:paraId="6351700F" w14:textId="24455F23" w:rsidR="00E03C06" w:rsidRPr="005F2CE4" w:rsidRDefault="00396DB3" w:rsidP="00EB4C7C">
      <w:pPr>
        <w:pStyle w:val="ListParagraph"/>
        <w:numPr>
          <w:ilvl w:val="0"/>
          <w:numId w:val="41"/>
        </w:numPr>
        <w:rPr>
          <w:rFonts w:cs="Arial"/>
          <w:b/>
          <w:szCs w:val="22"/>
        </w:rPr>
      </w:pPr>
      <w:r w:rsidRPr="00CA2ED2">
        <w:rPr>
          <w:szCs w:val="22"/>
          <w:lang w:val="en-US"/>
        </w:rPr>
        <w:t xml:space="preserve">The guidelines on State aid are provided in </w:t>
      </w:r>
      <w:r w:rsidR="00CA2ED2">
        <w:rPr>
          <w:szCs w:val="22"/>
          <w:lang w:val="en-US"/>
        </w:rPr>
        <w:t xml:space="preserve">Section </w:t>
      </w:r>
      <w:r w:rsidR="00CA2ED2" w:rsidRPr="00CA2ED2">
        <w:rPr>
          <w:color w:val="3333FF"/>
          <w:szCs w:val="22"/>
          <w:lang w:val="en-US"/>
        </w:rPr>
        <w:fldChar w:fldCharType="begin"/>
      </w:r>
      <w:r w:rsidR="00CA2ED2" w:rsidRPr="00CA2ED2">
        <w:rPr>
          <w:color w:val="3333FF"/>
          <w:szCs w:val="22"/>
          <w:lang w:val="en-US"/>
        </w:rPr>
        <w:instrText xml:space="preserve"> REF _Ref44433562 \r \h </w:instrText>
      </w:r>
      <w:r w:rsidR="00CA2ED2" w:rsidRPr="00CA2ED2">
        <w:rPr>
          <w:color w:val="3333FF"/>
          <w:szCs w:val="22"/>
          <w:lang w:val="en-US"/>
        </w:rPr>
      </w:r>
      <w:r w:rsidR="00CA2ED2" w:rsidRPr="00CA2ED2">
        <w:rPr>
          <w:color w:val="3333FF"/>
          <w:szCs w:val="22"/>
          <w:lang w:val="en-US"/>
        </w:rPr>
        <w:fldChar w:fldCharType="separate"/>
      </w:r>
      <w:r w:rsidR="00E52D5F">
        <w:rPr>
          <w:color w:val="3333FF"/>
          <w:szCs w:val="22"/>
          <w:lang w:val="en-US"/>
        </w:rPr>
        <w:t>5)</w:t>
      </w:r>
      <w:r w:rsidR="00CA2ED2" w:rsidRPr="00CA2ED2">
        <w:rPr>
          <w:color w:val="3333FF"/>
          <w:szCs w:val="22"/>
          <w:lang w:val="en-US"/>
        </w:rPr>
        <w:fldChar w:fldCharType="end"/>
      </w:r>
      <w:r w:rsidR="00CA2ED2">
        <w:rPr>
          <w:szCs w:val="22"/>
          <w:lang w:val="en-US"/>
        </w:rPr>
        <w:t xml:space="preserve"> in </w:t>
      </w:r>
      <w:r w:rsidRPr="00CA2ED2">
        <w:rPr>
          <w:szCs w:val="22"/>
          <w:lang w:val="en-US"/>
        </w:rPr>
        <w:t>Annex</w:t>
      </w:r>
      <w:r w:rsidRPr="005F2CE4">
        <w:rPr>
          <w:szCs w:val="22"/>
          <w:lang w:val="en-US"/>
        </w:rPr>
        <w:t xml:space="preserve"> </w:t>
      </w:r>
      <w:r w:rsidRPr="00396DB3">
        <w:rPr>
          <w:color w:val="00B0F0"/>
          <w:szCs w:val="22"/>
          <w:lang w:val="en-US"/>
        </w:rPr>
        <w:t>5.</w:t>
      </w:r>
      <w:r w:rsidRPr="00396DB3">
        <w:rPr>
          <w:color w:val="00B050"/>
          <w:szCs w:val="22"/>
          <w:lang w:val="en-US"/>
        </w:rPr>
        <w:t xml:space="preserve"> </w:t>
      </w:r>
      <w:r w:rsidRPr="005F2CE4">
        <w:rPr>
          <w:szCs w:val="22"/>
          <w:lang w:val="en-US"/>
        </w:rPr>
        <w:t>The Financial Intermediaries shall ensure that the Final Recipients undertake to comply with applicable State aid rules.</w:t>
      </w:r>
    </w:p>
    <w:p w14:paraId="4644D02E" w14:textId="77777777" w:rsidR="00C647E5" w:rsidRPr="002E3B0D" w:rsidRDefault="00C647E5" w:rsidP="00EB4C7C">
      <w:pPr>
        <w:pStyle w:val="Heading1"/>
        <w:keepNext/>
        <w:numPr>
          <w:ilvl w:val="1"/>
          <w:numId w:val="29"/>
        </w:numPr>
        <w:spacing w:before="240" w:after="240"/>
      </w:pPr>
      <w:bookmarkStart w:id="106" w:name="_Toc44434145"/>
      <w:bookmarkStart w:id="107" w:name="_Ref59099923"/>
      <w:r w:rsidRPr="00C647E5">
        <w:lastRenderedPageBreak/>
        <w:t>OTHER ELEMENTS</w:t>
      </w:r>
      <w:bookmarkEnd w:id="106"/>
      <w:bookmarkEnd w:id="107"/>
    </w:p>
    <w:p w14:paraId="58F361A8" w14:textId="77777777" w:rsidR="00C647E5" w:rsidRPr="005F2CE4" w:rsidRDefault="00C647E5" w:rsidP="00EB4C7C">
      <w:pPr>
        <w:pStyle w:val="ListParagraph"/>
        <w:numPr>
          <w:ilvl w:val="0"/>
          <w:numId w:val="44"/>
        </w:numPr>
        <w:rPr>
          <w:rFonts w:cs="Arial"/>
          <w:szCs w:val="22"/>
        </w:rPr>
      </w:pPr>
      <w:r w:rsidRPr="002E3B0D">
        <w:rPr>
          <w:rFonts w:cs="Arial"/>
          <w:szCs w:val="22"/>
        </w:rPr>
        <w:t>The</w:t>
      </w:r>
      <w:r w:rsidRPr="0065007E">
        <w:rPr>
          <w:rFonts w:cs="Arial"/>
          <w:color w:val="948A54" w:themeColor="background2" w:themeShade="80"/>
          <w:szCs w:val="22"/>
        </w:rPr>
        <w:t xml:space="preserve"> </w:t>
      </w:r>
      <w:r w:rsidRPr="005F2CE4">
        <w:rPr>
          <w:rFonts w:cs="Arial"/>
          <w:szCs w:val="22"/>
        </w:rPr>
        <w:t>Applicant should indicate any other elements relevant for the evaluation of the Business Plan in accordance with the Assessment Criteria.</w:t>
      </w:r>
    </w:p>
    <w:p w14:paraId="0BF647EB" w14:textId="23B300D0" w:rsidR="00C75720" w:rsidRPr="00A25B16" w:rsidRDefault="00C75720" w:rsidP="00EB4C7C">
      <w:pPr>
        <w:pStyle w:val="ListParagraph"/>
        <w:numPr>
          <w:ilvl w:val="0"/>
          <w:numId w:val="44"/>
        </w:numPr>
        <w:spacing w:after="240"/>
      </w:pPr>
      <w:bookmarkStart w:id="108" w:name="_Ref42796474"/>
      <w:bookmarkEnd w:id="53"/>
      <w:r w:rsidRPr="005F2CE4">
        <w:rPr>
          <w:rFonts w:cs="Arial"/>
          <w:szCs w:val="22"/>
        </w:rPr>
        <w:t>Certain aspects of the Business Plan evaluated under the ‘</w:t>
      </w:r>
      <w:r w:rsidRPr="00C63213">
        <w:rPr>
          <w:rFonts w:cs="Arial"/>
          <w:color w:val="3333FF"/>
          <w:szCs w:val="22"/>
        </w:rPr>
        <w:fldChar w:fldCharType="begin"/>
      </w:r>
      <w:r w:rsidRPr="00C63213">
        <w:rPr>
          <w:rFonts w:cs="Arial"/>
          <w:color w:val="3333FF"/>
          <w:szCs w:val="22"/>
        </w:rPr>
        <w:instrText xml:space="preserve"> REF _Ref42793388 \h  \* MERGEFORMAT </w:instrText>
      </w:r>
      <w:r w:rsidRPr="00C63213">
        <w:rPr>
          <w:rFonts w:cs="Arial"/>
          <w:color w:val="3333FF"/>
          <w:szCs w:val="22"/>
        </w:rPr>
      </w:r>
      <w:r w:rsidRPr="00C63213">
        <w:rPr>
          <w:rFonts w:cs="Arial"/>
          <w:color w:val="3333FF"/>
          <w:szCs w:val="22"/>
        </w:rPr>
        <w:fldChar w:fldCharType="separate"/>
      </w:r>
      <w:r w:rsidR="00E52D5F" w:rsidRPr="00E52D5F">
        <w:rPr>
          <w:rStyle w:val="Title1"/>
          <w:rFonts w:cs="Arial"/>
          <w:color w:val="3333FF"/>
          <w:szCs w:val="22"/>
        </w:rPr>
        <w:t>Assessment Criteria</w:t>
      </w:r>
      <w:r w:rsidRPr="00C63213">
        <w:rPr>
          <w:rFonts w:cs="Arial"/>
          <w:color w:val="3333FF"/>
          <w:szCs w:val="22"/>
        </w:rPr>
        <w:fldChar w:fldCharType="end"/>
      </w:r>
      <w:r w:rsidRPr="00C63213">
        <w:rPr>
          <w:rFonts w:cs="Arial"/>
          <w:color w:val="3333FF"/>
          <w:szCs w:val="22"/>
        </w:rPr>
        <w:t>’</w:t>
      </w:r>
      <w:r w:rsidRPr="00C75720">
        <w:rPr>
          <w:rFonts w:cs="Arial"/>
          <w:color w:val="5F497A" w:themeColor="accent4" w:themeShade="BF"/>
          <w:szCs w:val="22"/>
        </w:rPr>
        <w:t xml:space="preserve"> in </w:t>
      </w:r>
      <w:r w:rsidRPr="00C63213">
        <w:rPr>
          <w:rFonts w:cs="Arial"/>
          <w:szCs w:val="22"/>
        </w:rPr>
        <w:t xml:space="preserve">Section </w:t>
      </w:r>
      <w:r w:rsidRPr="00C63213">
        <w:rPr>
          <w:rFonts w:cs="Arial"/>
          <w:color w:val="3333FF"/>
          <w:szCs w:val="22"/>
        </w:rPr>
        <w:fldChar w:fldCharType="begin"/>
      </w:r>
      <w:r w:rsidRPr="00C63213">
        <w:rPr>
          <w:rFonts w:cs="Arial"/>
          <w:color w:val="3333FF"/>
          <w:szCs w:val="22"/>
        </w:rPr>
        <w:instrText xml:space="preserve"> REF _Ref42793388 \r \h  \* MERGEFORMAT </w:instrText>
      </w:r>
      <w:r w:rsidRPr="00C63213">
        <w:rPr>
          <w:rFonts w:cs="Arial"/>
          <w:color w:val="3333FF"/>
          <w:szCs w:val="22"/>
        </w:rPr>
      </w:r>
      <w:r w:rsidRPr="00C63213">
        <w:rPr>
          <w:rFonts w:cs="Arial"/>
          <w:color w:val="3333FF"/>
          <w:szCs w:val="22"/>
        </w:rPr>
        <w:fldChar w:fldCharType="separate"/>
      </w:r>
      <w:r w:rsidR="00E52D5F">
        <w:rPr>
          <w:rFonts w:cs="Arial"/>
          <w:color w:val="3333FF"/>
          <w:szCs w:val="22"/>
        </w:rPr>
        <w:t>10)</w:t>
      </w:r>
      <w:r w:rsidRPr="00C63213">
        <w:rPr>
          <w:rFonts w:cs="Arial"/>
          <w:color w:val="3333FF"/>
          <w:szCs w:val="22"/>
        </w:rPr>
        <w:fldChar w:fldCharType="end"/>
      </w:r>
      <w:r w:rsidRPr="005F2CE4">
        <w:rPr>
          <w:rFonts w:cs="Arial"/>
          <w:szCs w:val="22"/>
        </w:rPr>
        <w:t xml:space="preserve">, may be developed by mutual consent during the negotiation period of the </w:t>
      </w:r>
      <w:r w:rsidR="007B337D">
        <w:rPr>
          <w:rFonts w:cs="Arial"/>
          <w:szCs w:val="22"/>
        </w:rPr>
        <w:t>Guarantee Agreement</w:t>
      </w:r>
      <w:r w:rsidRPr="005F2CE4">
        <w:rPr>
          <w:rFonts w:cs="Arial"/>
          <w:szCs w:val="22"/>
        </w:rPr>
        <w:t>.</w:t>
      </w:r>
    </w:p>
    <w:p w14:paraId="7C20DBB6" w14:textId="5BD90BCA" w:rsidR="00436CA4" w:rsidRPr="009211A2" w:rsidRDefault="00436CA4" w:rsidP="00D506C2">
      <w:pPr>
        <w:pStyle w:val="Heading1"/>
        <w:keepNext/>
        <w:numPr>
          <w:ilvl w:val="0"/>
          <w:numId w:val="29"/>
        </w:numPr>
        <w:spacing w:before="240" w:after="240"/>
      </w:pPr>
      <w:bookmarkStart w:id="109" w:name="_Ref44074543"/>
      <w:bookmarkStart w:id="110" w:name="_Toc44434146"/>
      <w:r w:rsidRPr="009211A2">
        <w:t xml:space="preserve">Exclusion </w:t>
      </w:r>
      <w:r w:rsidR="0048697B" w:rsidRPr="009211A2">
        <w:t>C</w:t>
      </w:r>
      <w:r w:rsidRPr="009211A2">
        <w:t>riteria</w:t>
      </w:r>
      <w:bookmarkEnd w:id="108"/>
      <w:bookmarkEnd w:id="109"/>
      <w:bookmarkEnd w:id="110"/>
      <w:r w:rsidRPr="009211A2">
        <w:t xml:space="preserve"> </w:t>
      </w:r>
    </w:p>
    <w:p w14:paraId="1399E283" w14:textId="77777777" w:rsidR="00A65516" w:rsidRPr="008F473A" w:rsidRDefault="009E0C9F" w:rsidP="00314ED8">
      <w:pPr>
        <w:spacing w:after="240"/>
        <w:rPr>
          <w:rFonts w:cs="Arial"/>
          <w:szCs w:val="22"/>
        </w:rPr>
      </w:pPr>
      <w:r w:rsidRPr="008F473A">
        <w:rPr>
          <w:rFonts w:cs="Arial"/>
          <w:szCs w:val="22"/>
        </w:rPr>
        <w:t xml:space="preserve">All </w:t>
      </w:r>
      <w:r w:rsidR="0048697B" w:rsidRPr="008F473A">
        <w:rPr>
          <w:rFonts w:cs="Arial"/>
          <w:szCs w:val="22"/>
        </w:rPr>
        <w:t>A</w:t>
      </w:r>
      <w:r w:rsidRPr="008F473A">
        <w:rPr>
          <w:rFonts w:cs="Arial"/>
          <w:szCs w:val="22"/>
        </w:rPr>
        <w:t xml:space="preserve">pplicants shall provide the declaration in </w:t>
      </w:r>
      <w:r w:rsidR="009F6C88" w:rsidRPr="008F473A">
        <w:rPr>
          <w:rFonts w:cs="Arial"/>
          <w:szCs w:val="22"/>
        </w:rPr>
        <w:t xml:space="preserve">Annex </w:t>
      </w:r>
      <w:r w:rsidR="00C62996" w:rsidRPr="00D63918">
        <w:rPr>
          <w:rFonts w:cs="Arial"/>
          <w:color w:val="00B0F0"/>
          <w:szCs w:val="22"/>
        </w:rPr>
        <w:t>4</w:t>
      </w:r>
      <w:r w:rsidR="00A1026F" w:rsidRPr="008F473A">
        <w:rPr>
          <w:rFonts w:cs="Arial"/>
          <w:szCs w:val="22"/>
        </w:rPr>
        <w:t xml:space="preserve"> </w:t>
      </w:r>
      <w:r w:rsidRPr="008F473A">
        <w:rPr>
          <w:rFonts w:cs="Arial"/>
          <w:szCs w:val="22"/>
        </w:rPr>
        <w:t>(</w:t>
      </w:r>
      <w:r w:rsidR="00397D07" w:rsidRPr="008F473A">
        <w:rPr>
          <w:rFonts w:cs="Arial"/>
          <w:szCs w:val="22"/>
        </w:rPr>
        <w:t>“</w:t>
      </w:r>
      <w:r w:rsidRPr="008F473A">
        <w:rPr>
          <w:rFonts w:cs="Arial"/>
          <w:szCs w:val="22"/>
        </w:rPr>
        <w:t xml:space="preserve">Declaration </w:t>
      </w:r>
      <w:r w:rsidR="00E71A6C" w:rsidRPr="008F473A">
        <w:rPr>
          <w:rFonts w:cs="Arial"/>
          <w:szCs w:val="22"/>
        </w:rPr>
        <w:t xml:space="preserve">of Honour on Exclusion Criteria and </w:t>
      </w:r>
      <w:r w:rsidR="0026138E">
        <w:rPr>
          <w:rFonts w:cs="Arial"/>
          <w:szCs w:val="22"/>
        </w:rPr>
        <w:t xml:space="preserve">on Absence of </w:t>
      </w:r>
      <w:r w:rsidR="00E71A6C" w:rsidRPr="008F473A">
        <w:rPr>
          <w:rFonts w:cs="Arial"/>
          <w:szCs w:val="22"/>
        </w:rPr>
        <w:t>Conflict of Interest</w:t>
      </w:r>
      <w:r w:rsidR="00397D07" w:rsidRPr="008F473A">
        <w:rPr>
          <w:rFonts w:cs="Arial"/>
          <w:szCs w:val="22"/>
        </w:rPr>
        <w:t>”</w:t>
      </w:r>
      <w:r w:rsidR="00E71A6C" w:rsidRPr="008F473A">
        <w:rPr>
          <w:rFonts w:cs="Arial"/>
          <w:szCs w:val="22"/>
        </w:rPr>
        <w:t xml:space="preserve">) </w:t>
      </w:r>
      <w:r w:rsidRPr="008F473A">
        <w:rPr>
          <w:rFonts w:cs="Arial"/>
          <w:szCs w:val="22"/>
        </w:rPr>
        <w:t xml:space="preserve">regarding the </w:t>
      </w:r>
      <w:r w:rsidR="0048697B" w:rsidRPr="008F473A">
        <w:rPr>
          <w:rFonts w:cs="Arial"/>
          <w:szCs w:val="22"/>
        </w:rPr>
        <w:t>E</w:t>
      </w:r>
      <w:r w:rsidRPr="008F473A">
        <w:rPr>
          <w:rFonts w:cs="Arial"/>
          <w:szCs w:val="22"/>
        </w:rPr>
        <w:t xml:space="preserve">xclusion </w:t>
      </w:r>
      <w:r w:rsidR="0048697B" w:rsidRPr="008F473A">
        <w:rPr>
          <w:rFonts w:cs="Arial"/>
          <w:szCs w:val="22"/>
        </w:rPr>
        <w:t>C</w:t>
      </w:r>
      <w:r w:rsidRPr="008F473A">
        <w:rPr>
          <w:rFonts w:cs="Arial"/>
          <w:szCs w:val="22"/>
        </w:rPr>
        <w:t xml:space="preserve">riteria and the </w:t>
      </w:r>
      <w:r w:rsidR="00397D07" w:rsidRPr="008F473A">
        <w:rPr>
          <w:rFonts w:cs="Arial"/>
          <w:szCs w:val="22"/>
        </w:rPr>
        <w:t>absence of conflict of interest</w:t>
      </w:r>
      <w:r w:rsidRPr="008F473A">
        <w:rPr>
          <w:rFonts w:cs="Arial"/>
          <w:szCs w:val="22"/>
        </w:rPr>
        <w:t>, duly signed and dated by an authorised representative, stating that the</w:t>
      </w:r>
      <w:r w:rsidR="00CD71E3" w:rsidRPr="008F473A">
        <w:rPr>
          <w:rFonts w:cs="Arial"/>
          <w:szCs w:val="22"/>
        </w:rPr>
        <w:t>y</w:t>
      </w:r>
      <w:r w:rsidRPr="008F473A">
        <w:rPr>
          <w:rFonts w:cs="Arial"/>
          <w:szCs w:val="22"/>
        </w:rPr>
        <w:t xml:space="preserve"> </w:t>
      </w:r>
      <w:r w:rsidRPr="00987507">
        <w:rPr>
          <w:rFonts w:cs="Arial"/>
          <w:szCs w:val="22"/>
        </w:rPr>
        <w:t>are not in</w:t>
      </w:r>
      <w:r w:rsidRPr="008F473A">
        <w:rPr>
          <w:rFonts w:cs="Arial"/>
          <w:szCs w:val="22"/>
        </w:rPr>
        <w:t xml:space="preserve"> one of the situations listed in </w:t>
      </w:r>
      <w:r w:rsidR="00AB462D" w:rsidRPr="008F473A">
        <w:rPr>
          <w:rFonts w:cs="Arial"/>
          <w:szCs w:val="22"/>
        </w:rPr>
        <w:t>A</w:t>
      </w:r>
      <w:r w:rsidRPr="008F473A">
        <w:rPr>
          <w:rFonts w:cs="Arial"/>
          <w:szCs w:val="22"/>
        </w:rPr>
        <w:t>nnex</w:t>
      </w:r>
      <w:r w:rsidR="009F6C88" w:rsidRPr="008F473A">
        <w:rPr>
          <w:rFonts w:cs="Arial"/>
          <w:szCs w:val="22"/>
        </w:rPr>
        <w:t xml:space="preserve"> </w:t>
      </w:r>
      <w:r w:rsidR="00C62996" w:rsidRPr="00D63918">
        <w:rPr>
          <w:rFonts w:cs="Arial"/>
          <w:color w:val="00B0F0"/>
          <w:szCs w:val="22"/>
        </w:rPr>
        <w:t>4</w:t>
      </w:r>
      <w:r w:rsidR="00CD17A7" w:rsidRPr="008F473A">
        <w:rPr>
          <w:rFonts w:cs="Arial"/>
          <w:szCs w:val="22"/>
        </w:rPr>
        <w:t>.</w:t>
      </w:r>
    </w:p>
    <w:p w14:paraId="119365C7" w14:textId="77777777" w:rsidR="00A65516" w:rsidRPr="00314ED8" w:rsidRDefault="00A65516" w:rsidP="00314ED8">
      <w:pPr>
        <w:spacing w:after="240"/>
        <w:rPr>
          <w:rFonts w:cs="Arial"/>
          <w:szCs w:val="22"/>
        </w:rPr>
      </w:pPr>
      <w:r w:rsidRPr="00A6114E">
        <w:rPr>
          <w:rFonts w:cs="Arial"/>
          <w:szCs w:val="22"/>
        </w:rPr>
        <w:t xml:space="preserve">All </w:t>
      </w:r>
      <w:r w:rsidR="005A7D87">
        <w:rPr>
          <w:rFonts w:cs="Arial"/>
          <w:szCs w:val="22"/>
        </w:rPr>
        <w:t>A</w:t>
      </w:r>
      <w:r w:rsidRPr="00A6114E">
        <w:rPr>
          <w:rFonts w:cs="Arial"/>
          <w:szCs w:val="22"/>
        </w:rPr>
        <w:t>pplicants shall provide a completed Wolfsberg Questionnaire, duly signed and dated by an authorised representative</w:t>
      </w:r>
      <w:r w:rsidR="005A7D87">
        <w:rPr>
          <w:rFonts w:cs="Arial"/>
          <w:szCs w:val="22"/>
        </w:rPr>
        <w:t>;</w:t>
      </w:r>
      <w:r w:rsidRPr="00A6114E">
        <w:rPr>
          <w:rFonts w:cs="Arial"/>
          <w:szCs w:val="22"/>
        </w:rPr>
        <w:t xml:space="preserve"> copies of internal policies and procedures regarding AML-CFT, sanctions compliance</w:t>
      </w:r>
      <w:r w:rsidR="00D7270C">
        <w:rPr>
          <w:rFonts w:cs="Arial"/>
          <w:szCs w:val="22"/>
        </w:rPr>
        <w:t xml:space="preserve"> and</w:t>
      </w:r>
      <w:r w:rsidRPr="00A6114E">
        <w:rPr>
          <w:rFonts w:cs="Arial"/>
          <w:szCs w:val="22"/>
        </w:rPr>
        <w:t xml:space="preserve"> Anti-Fraud/Corruption</w:t>
      </w:r>
      <w:r w:rsidR="005A7D87">
        <w:rPr>
          <w:rFonts w:cs="Arial"/>
          <w:szCs w:val="22"/>
        </w:rPr>
        <w:t>;</w:t>
      </w:r>
      <w:r w:rsidRPr="00A6114E">
        <w:rPr>
          <w:rFonts w:cs="Arial"/>
          <w:szCs w:val="22"/>
        </w:rPr>
        <w:t xml:space="preserve"> and further information, if requested by the EIB.</w:t>
      </w:r>
    </w:p>
    <w:p w14:paraId="5EB440E2" w14:textId="745DC205" w:rsidR="00355C28" w:rsidRPr="008F473A" w:rsidRDefault="00D5582A" w:rsidP="00617C6A">
      <w:pPr>
        <w:autoSpaceDE w:val="0"/>
        <w:autoSpaceDN w:val="0"/>
        <w:adjustRightInd w:val="0"/>
        <w:rPr>
          <w:rFonts w:cs="Arial"/>
          <w:i/>
          <w:szCs w:val="22"/>
        </w:rPr>
      </w:pPr>
      <w:r w:rsidRPr="008F473A">
        <w:rPr>
          <w:rFonts w:cs="Arial"/>
          <w:szCs w:val="22"/>
        </w:rPr>
        <w:t xml:space="preserve">The </w:t>
      </w:r>
      <w:r w:rsidR="00F07324">
        <w:rPr>
          <w:rFonts w:cs="Arial"/>
          <w:szCs w:val="22"/>
        </w:rPr>
        <w:t>selected Financial Intermediary</w:t>
      </w:r>
      <w:r w:rsidR="00C357C6">
        <w:rPr>
          <w:rFonts w:cs="Arial"/>
          <w:szCs w:val="22"/>
        </w:rPr>
        <w:t xml:space="preserve"> </w:t>
      </w:r>
      <w:r w:rsidR="009E0C9F" w:rsidRPr="008F473A">
        <w:rPr>
          <w:rFonts w:cs="Arial"/>
          <w:szCs w:val="22"/>
        </w:rPr>
        <w:t xml:space="preserve">shall provide the documents mentioned as supporting evidence in </w:t>
      </w:r>
      <w:r w:rsidR="009F6C88" w:rsidRPr="008F473A">
        <w:rPr>
          <w:rFonts w:cs="Arial"/>
          <w:szCs w:val="22"/>
        </w:rPr>
        <w:t xml:space="preserve">Annex </w:t>
      </w:r>
      <w:r w:rsidR="00C62996" w:rsidRPr="0068577A">
        <w:rPr>
          <w:rFonts w:cs="Arial"/>
          <w:color w:val="00B0F0"/>
          <w:szCs w:val="22"/>
        </w:rPr>
        <w:t>4</w:t>
      </w:r>
      <w:r w:rsidR="00A1026F" w:rsidRPr="008F473A">
        <w:rPr>
          <w:rFonts w:cs="Arial"/>
          <w:szCs w:val="22"/>
        </w:rPr>
        <w:t xml:space="preserve"> to the EoI</w:t>
      </w:r>
      <w:r w:rsidR="00CD17A7" w:rsidRPr="008F473A">
        <w:rPr>
          <w:rFonts w:cs="Arial"/>
          <w:szCs w:val="22"/>
        </w:rPr>
        <w:t xml:space="preserve"> </w:t>
      </w:r>
      <w:r w:rsidR="009E0C9F" w:rsidRPr="008F473A">
        <w:rPr>
          <w:rFonts w:cs="Arial"/>
          <w:szCs w:val="22"/>
        </w:rPr>
        <w:t xml:space="preserve">before signature </w:t>
      </w:r>
      <w:r w:rsidR="009E0C9F" w:rsidRPr="005F2CE4">
        <w:rPr>
          <w:rFonts w:cs="Arial"/>
          <w:szCs w:val="22"/>
        </w:rPr>
        <w:t xml:space="preserve">of the </w:t>
      </w:r>
      <w:r w:rsidR="007B337D">
        <w:rPr>
          <w:rFonts w:cs="Arial"/>
          <w:szCs w:val="22"/>
        </w:rPr>
        <w:t>Guarantee Agreement</w:t>
      </w:r>
      <w:r w:rsidR="009E0C9F" w:rsidRPr="008F473A">
        <w:rPr>
          <w:rFonts w:cs="Arial"/>
          <w:szCs w:val="22"/>
        </w:rPr>
        <w:t xml:space="preserve"> and within th</w:t>
      </w:r>
      <w:r w:rsidR="00397D07" w:rsidRPr="008F473A">
        <w:rPr>
          <w:rFonts w:cs="Arial"/>
          <w:szCs w:val="22"/>
        </w:rPr>
        <w:t>e deadline specified by the EIB</w:t>
      </w:r>
      <w:r w:rsidR="009E0C9F" w:rsidRPr="008F473A">
        <w:rPr>
          <w:rFonts w:cs="Arial"/>
          <w:szCs w:val="22"/>
        </w:rPr>
        <w:t>.</w:t>
      </w:r>
      <w:r w:rsidR="009E0C9F" w:rsidRPr="008F473A">
        <w:rPr>
          <w:rFonts w:cs="Arial"/>
          <w:i/>
          <w:szCs w:val="22"/>
        </w:rPr>
        <w:t xml:space="preserve"> </w:t>
      </w:r>
    </w:p>
    <w:p w14:paraId="442A03C8" w14:textId="77777777" w:rsidR="00436CA4" w:rsidRPr="009211A2" w:rsidRDefault="00355C28" w:rsidP="00EB4C7C">
      <w:pPr>
        <w:pStyle w:val="Heading1"/>
        <w:keepNext/>
        <w:numPr>
          <w:ilvl w:val="0"/>
          <w:numId w:val="29"/>
        </w:numPr>
        <w:spacing w:before="240" w:after="240"/>
      </w:pPr>
      <w:bookmarkStart w:id="111" w:name="_Ref42796345"/>
      <w:bookmarkStart w:id="112" w:name="_Toc44434147"/>
      <w:r w:rsidRPr="009211A2">
        <w:t xml:space="preserve">Administrative </w:t>
      </w:r>
      <w:r w:rsidR="00436CA4" w:rsidRPr="009211A2">
        <w:t>Criteria</w:t>
      </w:r>
      <w:bookmarkEnd w:id="111"/>
      <w:bookmarkEnd w:id="112"/>
      <w:r w:rsidR="00436CA4" w:rsidRPr="009211A2">
        <w:t xml:space="preserve"> </w:t>
      </w:r>
    </w:p>
    <w:p w14:paraId="1ADFD5CB" w14:textId="77777777" w:rsidR="00436CA4" w:rsidRPr="008F473A" w:rsidRDefault="00436CA4" w:rsidP="0037109E">
      <w:pPr>
        <w:spacing w:after="240"/>
        <w:rPr>
          <w:rFonts w:cs="Arial"/>
          <w:szCs w:val="22"/>
        </w:rPr>
      </w:pPr>
      <w:r w:rsidRPr="008F473A">
        <w:rPr>
          <w:rFonts w:cs="Arial"/>
          <w:szCs w:val="22"/>
        </w:rPr>
        <w:t xml:space="preserve">Applications not excluded in accordance with the Exclusion Criteria will be assessed on the basis of the following </w:t>
      </w:r>
      <w:r w:rsidR="00355C28" w:rsidRPr="008F473A">
        <w:rPr>
          <w:rFonts w:cs="Arial"/>
          <w:szCs w:val="22"/>
        </w:rPr>
        <w:t xml:space="preserve">Administrative </w:t>
      </w:r>
      <w:r w:rsidRPr="008F473A">
        <w:rPr>
          <w:rFonts w:cs="Arial"/>
          <w:szCs w:val="22"/>
        </w:rPr>
        <w:t>Criteria</w:t>
      </w:r>
      <w:r w:rsidR="0048697B" w:rsidRPr="008F473A">
        <w:rPr>
          <w:rFonts w:cs="Arial"/>
          <w:szCs w:val="22"/>
        </w:rPr>
        <w:t>:</w:t>
      </w:r>
      <w:r w:rsidRPr="008F473A">
        <w:rPr>
          <w:rFonts w:cs="Arial"/>
          <w:szCs w:val="22"/>
        </w:rPr>
        <w:t xml:space="preserve"> </w:t>
      </w:r>
    </w:p>
    <w:p w14:paraId="181980D3" w14:textId="57A66B26" w:rsidR="00436CA4" w:rsidRDefault="00436CA4" w:rsidP="0037109E">
      <w:pPr>
        <w:numPr>
          <w:ilvl w:val="0"/>
          <w:numId w:val="10"/>
        </w:numPr>
        <w:spacing w:after="240"/>
        <w:rPr>
          <w:rFonts w:cs="Arial"/>
          <w:szCs w:val="22"/>
        </w:rPr>
      </w:pPr>
      <w:r w:rsidRPr="008F473A">
        <w:rPr>
          <w:rFonts w:cs="Arial"/>
          <w:szCs w:val="22"/>
        </w:rPr>
        <w:t xml:space="preserve">The EoI </w:t>
      </w:r>
      <w:r w:rsidR="00A1026F" w:rsidRPr="008F473A">
        <w:rPr>
          <w:rFonts w:cs="Arial"/>
          <w:szCs w:val="22"/>
        </w:rPr>
        <w:t>includes</w:t>
      </w:r>
      <w:r w:rsidR="00BF4766" w:rsidRPr="008F473A">
        <w:rPr>
          <w:rFonts w:cs="Arial"/>
          <w:szCs w:val="22"/>
        </w:rPr>
        <w:t xml:space="preserve"> a completed table in the form attached as </w:t>
      </w:r>
      <w:r w:rsidR="0048697B" w:rsidRPr="008F473A">
        <w:rPr>
          <w:rFonts w:cs="Arial"/>
          <w:szCs w:val="22"/>
        </w:rPr>
        <w:t xml:space="preserve">Annex </w:t>
      </w:r>
      <w:r w:rsidR="00C62996" w:rsidRPr="00D63918">
        <w:rPr>
          <w:rFonts w:cs="Arial"/>
          <w:color w:val="00B0F0"/>
          <w:szCs w:val="22"/>
        </w:rPr>
        <w:t>2</w:t>
      </w:r>
      <w:r w:rsidR="001F12D3">
        <w:rPr>
          <w:rFonts w:cs="Arial"/>
          <w:color w:val="00B0F0"/>
          <w:szCs w:val="22"/>
        </w:rPr>
        <w:t>a</w:t>
      </w:r>
      <w:r w:rsidR="00A1026F" w:rsidRPr="008F473A">
        <w:rPr>
          <w:rFonts w:cs="Arial"/>
          <w:szCs w:val="22"/>
        </w:rPr>
        <w:t xml:space="preserve"> to the EoI</w:t>
      </w:r>
      <w:r w:rsidR="00CD17A7" w:rsidRPr="008F473A">
        <w:rPr>
          <w:rFonts w:cs="Arial"/>
          <w:szCs w:val="22"/>
        </w:rPr>
        <w:t xml:space="preserve"> </w:t>
      </w:r>
      <w:r w:rsidRPr="008F473A">
        <w:rPr>
          <w:rFonts w:cs="Arial"/>
          <w:szCs w:val="22"/>
        </w:rPr>
        <w:t>and all supporting documents are provided;</w:t>
      </w:r>
      <w:r w:rsidR="00CE146A">
        <w:rPr>
          <w:rFonts w:cs="Arial"/>
          <w:szCs w:val="22"/>
        </w:rPr>
        <w:t xml:space="preserve"> </w:t>
      </w:r>
    </w:p>
    <w:p w14:paraId="6DD84A49" w14:textId="3AAEBD75" w:rsidR="001F12D3" w:rsidRPr="0037109E" w:rsidRDefault="001F12D3" w:rsidP="0037109E">
      <w:pPr>
        <w:numPr>
          <w:ilvl w:val="0"/>
          <w:numId w:val="10"/>
        </w:numPr>
        <w:spacing w:after="240"/>
        <w:rPr>
          <w:rFonts w:cs="Arial"/>
          <w:szCs w:val="22"/>
        </w:rPr>
      </w:pPr>
      <w:r>
        <w:rPr>
          <w:rFonts w:cs="Arial"/>
          <w:szCs w:val="22"/>
        </w:rPr>
        <w:t xml:space="preserve">The form attached as Annex </w:t>
      </w:r>
      <w:r w:rsidRPr="001F12D3">
        <w:rPr>
          <w:rFonts w:cs="Arial"/>
          <w:color w:val="00B0F0"/>
          <w:szCs w:val="22"/>
        </w:rPr>
        <w:t>2b</w:t>
      </w:r>
      <w:r>
        <w:rPr>
          <w:rFonts w:cs="Arial"/>
          <w:szCs w:val="22"/>
        </w:rPr>
        <w:t xml:space="preserve"> to the EoI is completed as applicable, and </w:t>
      </w:r>
    </w:p>
    <w:p w14:paraId="256FDB59" w14:textId="77777777" w:rsidR="00436CA4" w:rsidRPr="008F473A" w:rsidRDefault="0048697B" w:rsidP="00874214">
      <w:pPr>
        <w:numPr>
          <w:ilvl w:val="0"/>
          <w:numId w:val="10"/>
        </w:numPr>
        <w:rPr>
          <w:rFonts w:cs="Arial"/>
          <w:szCs w:val="22"/>
        </w:rPr>
      </w:pPr>
      <w:r w:rsidRPr="008F473A">
        <w:rPr>
          <w:rFonts w:cs="Arial"/>
          <w:szCs w:val="22"/>
        </w:rPr>
        <w:t>The d</w:t>
      </w:r>
      <w:r w:rsidR="00436CA4" w:rsidRPr="008F473A">
        <w:rPr>
          <w:rFonts w:cs="Arial"/>
          <w:szCs w:val="22"/>
        </w:rPr>
        <w:t xml:space="preserve">eclarations indicated in </w:t>
      </w:r>
      <w:r w:rsidR="00A1026F" w:rsidRPr="008F473A">
        <w:rPr>
          <w:rFonts w:cs="Arial"/>
          <w:szCs w:val="22"/>
        </w:rPr>
        <w:t>A</w:t>
      </w:r>
      <w:r w:rsidRPr="008F473A">
        <w:rPr>
          <w:rFonts w:cs="Arial"/>
          <w:szCs w:val="22"/>
        </w:rPr>
        <w:t>nnex</w:t>
      </w:r>
      <w:r w:rsidR="009F6C88" w:rsidRPr="008F473A">
        <w:rPr>
          <w:rFonts w:cs="Arial"/>
          <w:szCs w:val="22"/>
        </w:rPr>
        <w:t xml:space="preserve"> </w:t>
      </w:r>
      <w:r w:rsidR="00C62996" w:rsidRPr="00D63918">
        <w:rPr>
          <w:rFonts w:cs="Arial"/>
          <w:color w:val="00B0F0"/>
          <w:szCs w:val="22"/>
        </w:rPr>
        <w:t>3</w:t>
      </w:r>
      <w:r w:rsidR="00A1026F" w:rsidRPr="008F473A">
        <w:rPr>
          <w:rFonts w:cs="Arial"/>
          <w:szCs w:val="22"/>
        </w:rPr>
        <w:t xml:space="preserve"> to the EoI</w:t>
      </w:r>
      <w:r w:rsidR="00CD17A7" w:rsidRPr="008F473A">
        <w:rPr>
          <w:rFonts w:cs="Arial"/>
          <w:szCs w:val="22"/>
        </w:rPr>
        <w:t xml:space="preserve"> </w:t>
      </w:r>
      <w:r w:rsidR="00436CA4" w:rsidRPr="008F473A">
        <w:rPr>
          <w:rFonts w:cs="Arial"/>
          <w:szCs w:val="22"/>
        </w:rPr>
        <w:t>are completed</w:t>
      </w:r>
      <w:r w:rsidR="00B90185" w:rsidRPr="008F473A">
        <w:rPr>
          <w:rFonts w:cs="Arial"/>
          <w:szCs w:val="22"/>
        </w:rPr>
        <w:t>, supported by the necessary documentary evidence,</w:t>
      </w:r>
      <w:r w:rsidR="00436CA4" w:rsidRPr="008F473A">
        <w:rPr>
          <w:rFonts w:cs="Arial"/>
          <w:szCs w:val="22"/>
        </w:rPr>
        <w:t xml:space="preserve"> and are</w:t>
      </w:r>
      <w:r w:rsidR="00436CA4" w:rsidRPr="008F473A">
        <w:rPr>
          <w:rFonts w:cs="Arial"/>
          <w:szCs w:val="22"/>
          <w:lang w:eastAsia="en-GB"/>
        </w:rPr>
        <w:t xml:space="preserve"> acceptable to the EIB</w:t>
      </w:r>
      <w:r w:rsidR="00693210">
        <w:rPr>
          <w:rFonts w:cs="Arial"/>
          <w:szCs w:val="22"/>
        </w:rPr>
        <w:t xml:space="preserve">; </w:t>
      </w:r>
    </w:p>
    <w:p w14:paraId="4F3E9DC1" w14:textId="77777777" w:rsidR="00B54E37" w:rsidRPr="00A71BA6" w:rsidRDefault="00DE15DF" w:rsidP="00FD1065">
      <w:pPr>
        <w:pStyle w:val="Heading1"/>
        <w:keepNext/>
        <w:numPr>
          <w:ilvl w:val="0"/>
          <w:numId w:val="29"/>
        </w:numPr>
        <w:spacing w:before="240" w:after="240"/>
        <w:ind w:left="446" w:hanging="446"/>
      </w:pPr>
      <w:bookmarkStart w:id="113" w:name="_Ref42793388"/>
      <w:bookmarkStart w:id="114" w:name="_Toc44434148"/>
      <w:r w:rsidRPr="00A71BA6">
        <w:t xml:space="preserve">Assessment </w:t>
      </w:r>
      <w:r w:rsidR="0048697B" w:rsidRPr="00A71BA6">
        <w:t>C</w:t>
      </w:r>
      <w:r w:rsidRPr="00A71BA6">
        <w:t>riteria</w:t>
      </w:r>
      <w:bookmarkEnd w:id="113"/>
      <w:bookmarkEnd w:id="114"/>
    </w:p>
    <w:p w14:paraId="3036C656" w14:textId="77777777" w:rsidR="00103B21" w:rsidRDefault="00436CA4" w:rsidP="001746C3">
      <w:pPr>
        <w:rPr>
          <w:rFonts w:cs="Arial"/>
          <w:szCs w:val="22"/>
        </w:rPr>
      </w:pPr>
      <w:r w:rsidRPr="008F473A">
        <w:rPr>
          <w:rFonts w:cs="Arial"/>
          <w:szCs w:val="22"/>
        </w:rPr>
        <w:t xml:space="preserve">EoIs which have not been excluded on the basis of the </w:t>
      </w:r>
      <w:r w:rsidR="0048697B" w:rsidRPr="008F473A">
        <w:rPr>
          <w:rFonts w:cs="Arial"/>
          <w:szCs w:val="22"/>
        </w:rPr>
        <w:t>E</w:t>
      </w:r>
      <w:r w:rsidRPr="008F473A">
        <w:rPr>
          <w:rFonts w:cs="Arial"/>
          <w:szCs w:val="22"/>
        </w:rPr>
        <w:t xml:space="preserve">xclusion </w:t>
      </w:r>
      <w:r w:rsidR="0048697B" w:rsidRPr="008F473A">
        <w:rPr>
          <w:rFonts w:cs="Arial"/>
          <w:szCs w:val="22"/>
        </w:rPr>
        <w:t>C</w:t>
      </w:r>
      <w:r w:rsidRPr="008F473A">
        <w:rPr>
          <w:rFonts w:cs="Arial"/>
          <w:szCs w:val="22"/>
        </w:rPr>
        <w:t xml:space="preserve">riteria and which meet the </w:t>
      </w:r>
      <w:r w:rsidR="0048697B" w:rsidRPr="008F473A">
        <w:rPr>
          <w:rFonts w:cs="Arial"/>
          <w:szCs w:val="22"/>
        </w:rPr>
        <w:t>A</w:t>
      </w:r>
      <w:r w:rsidR="00DE15DF" w:rsidRPr="008F473A">
        <w:rPr>
          <w:rFonts w:cs="Arial"/>
          <w:szCs w:val="22"/>
        </w:rPr>
        <w:t xml:space="preserve">dministrative </w:t>
      </w:r>
      <w:r w:rsidR="0048697B" w:rsidRPr="008F473A">
        <w:rPr>
          <w:rFonts w:cs="Arial"/>
          <w:szCs w:val="22"/>
        </w:rPr>
        <w:t>C</w:t>
      </w:r>
      <w:r w:rsidRPr="008F473A">
        <w:rPr>
          <w:rFonts w:cs="Arial"/>
          <w:szCs w:val="22"/>
        </w:rPr>
        <w:t xml:space="preserve">riteria will be evaluated on the basis of the </w:t>
      </w:r>
      <w:r w:rsidR="00DE15DF" w:rsidRPr="008F473A">
        <w:rPr>
          <w:rFonts w:cs="Arial"/>
          <w:szCs w:val="22"/>
        </w:rPr>
        <w:t xml:space="preserve">Assessment </w:t>
      </w:r>
      <w:r w:rsidRPr="008F473A">
        <w:rPr>
          <w:rFonts w:cs="Arial"/>
          <w:szCs w:val="22"/>
        </w:rPr>
        <w:t xml:space="preserve">Criteria, as described below. </w:t>
      </w:r>
    </w:p>
    <w:p w14:paraId="4063A72F" w14:textId="51EF23AA" w:rsidR="00E26FA7" w:rsidRDefault="00103B21" w:rsidP="0037109E">
      <w:pPr>
        <w:spacing w:after="240"/>
        <w:rPr>
          <w:rFonts w:cs="Arial"/>
          <w:szCs w:val="22"/>
        </w:rPr>
      </w:pPr>
      <w:r w:rsidRPr="00D237E5">
        <w:rPr>
          <w:rFonts w:cs="Arial"/>
          <w:szCs w:val="22"/>
        </w:rPr>
        <w:t>In case the score received in any of the below Asses</w:t>
      </w:r>
      <w:r>
        <w:rPr>
          <w:rFonts w:cs="Arial"/>
          <w:szCs w:val="22"/>
        </w:rPr>
        <w:t xml:space="preserve">sment Criteria is equal to </w:t>
      </w:r>
      <w:r w:rsidR="00B7485A">
        <w:rPr>
          <w:rFonts w:cs="Arial"/>
          <w:szCs w:val="22"/>
        </w:rPr>
        <w:t>zero (</w:t>
      </w:r>
      <w:r>
        <w:rPr>
          <w:rFonts w:cs="Arial"/>
          <w:szCs w:val="22"/>
        </w:rPr>
        <w:t>0</w:t>
      </w:r>
      <w:r w:rsidR="00B7485A">
        <w:rPr>
          <w:rFonts w:cs="Arial"/>
          <w:szCs w:val="22"/>
        </w:rPr>
        <w:t>)</w:t>
      </w:r>
      <w:r>
        <w:rPr>
          <w:rFonts w:cs="Arial"/>
          <w:szCs w:val="22"/>
        </w:rPr>
        <w:t xml:space="preserve">, </w:t>
      </w:r>
      <w:r w:rsidRPr="00D237E5">
        <w:rPr>
          <w:rFonts w:cs="Arial"/>
          <w:szCs w:val="22"/>
        </w:rPr>
        <w:t xml:space="preserve">such EoI will be excluded. </w:t>
      </w:r>
    </w:p>
    <w:p w14:paraId="5E38153C" w14:textId="15BA1D1D" w:rsidR="004F07E3" w:rsidRDefault="004F07E3" w:rsidP="0037109E">
      <w:pPr>
        <w:spacing w:after="240"/>
        <w:rPr>
          <w:rFonts w:cs="Arial"/>
          <w:szCs w:val="22"/>
        </w:rPr>
      </w:pPr>
    </w:p>
    <w:p w14:paraId="1FFB9D41" w14:textId="235DBC9F" w:rsidR="004F07E3" w:rsidRDefault="004F07E3" w:rsidP="0037109E">
      <w:pPr>
        <w:spacing w:after="240"/>
        <w:rPr>
          <w:rFonts w:cs="Arial"/>
          <w:szCs w:val="22"/>
        </w:rPr>
      </w:pPr>
    </w:p>
    <w:p w14:paraId="5E19F6C1" w14:textId="77777777" w:rsidR="004F07E3" w:rsidRDefault="004F07E3" w:rsidP="0037109E">
      <w:pPr>
        <w:spacing w:after="240"/>
        <w:rPr>
          <w:rFonts w:cs="Arial"/>
          <w:szCs w:val="22"/>
        </w:rPr>
      </w:pPr>
    </w:p>
    <w:tbl>
      <w:tblPr>
        <w:tblStyle w:val="TableGrid"/>
        <w:tblW w:w="9067" w:type="dxa"/>
        <w:tblLayout w:type="fixed"/>
        <w:tblCellMar>
          <w:left w:w="43" w:type="dxa"/>
          <w:right w:w="43" w:type="dxa"/>
        </w:tblCellMar>
        <w:tblLook w:val="04A0" w:firstRow="1" w:lastRow="0" w:firstColumn="1" w:lastColumn="0" w:noHBand="0" w:noVBand="1"/>
      </w:tblPr>
      <w:tblGrid>
        <w:gridCol w:w="1885"/>
        <w:gridCol w:w="6390"/>
        <w:gridCol w:w="792"/>
      </w:tblGrid>
      <w:tr w:rsidR="000775F0" w:rsidRPr="009A160A" w14:paraId="20C1DF0D" w14:textId="77777777" w:rsidTr="00465FAB">
        <w:trPr>
          <w:trHeight w:val="434"/>
        </w:trPr>
        <w:tc>
          <w:tcPr>
            <w:tcW w:w="9067" w:type="dxa"/>
            <w:gridSpan w:val="3"/>
            <w:shd w:val="clear" w:color="auto" w:fill="auto"/>
          </w:tcPr>
          <w:p w14:paraId="4A119D07" w14:textId="77777777" w:rsidR="000775F0" w:rsidRPr="005F2CE4" w:rsidRDefault="00B3072B" w:rsidP="00CB2042">
            <w:pPr>
              <w:spacing w:before="60" w:after="60"/>
              <w:jc w:val="center"/>
              <w:rPr>
                <w:rFonts w:cs="Arial"/>
                <w:b/>
                <w:sz w:val="20"/>
                <w:szCs w:val="20"/>
              </w:rPr>
            </w:pPr>
            <w:r w:rsidRPr="005F2CE4">
              <w:rPr>
                <w:rFonts w:cs="Arial"/>
                <w:b/>
                <w:sz w:val="20"/>
                <w:szCs w:val="20"/>
              </w:rPr>
              <w:t xml:space="preserve">         </w:t>
            </w:r>
            <w:r w:rsidR="000775F0" w:rsidRPr="005F2CE4">
              <w:rPr>
                <w:rFonts w:cs="Arial"/>
                <w:b/>
                <w:sz w:val="20"/>
                <w:szCs w:val="20"/>
              </w:rPr>
              <w:t>Assessment criteria</w:t>
            </w:r>
          </w:p>
        </w:tc>
      </w:tr>
      <w:tr w:rsidR="000775F0" w:rsidRPr="009A160A" w14:paraId="0E41C545" w14:textId="77777777" w:rsidTr="00465FAB">
        <w:tc>
          <w:tcPr>
            <w:tcW w:w="1885" w:type="dxa"/>
            <w:shd w:val="clear" w:color="auto" w:fill="auto"/>
          </w:tcPr>
          <w:p w14:paraId="4896B077" w14:textId="77777777" w:rsidR="000775F0" w:rsidRPr="009A160A" w:rsidRDefault="000775F0" w:rsidP="000775F0">
            <w:pPr>
              <w:jc w:val="center"/>
              <w:rPr>
                <w:rFonts w:cs="Arial"/>
                <w:b/>
                <w:sz w:val="20"/>
                <w:szCs w:val="20"/>
              </w:rPr>
            </w:pPr>
            <w:r w:rsidRPr="009A160A">
              <w:rPr>
                <w:rFonts w:cs="Arial"/>
                <w:b/>
                <w:sz w:val="20"/>
                <w:szCs w:val="20"/>
              </w:rPr>
              <w:t>Criterion</w:t>
            </w:r>
          </w:p>
        </w:tc>
        <w:tc>
          <w:tcPr>
            <w:tcW w:w="6390" w:type="dxa"/>
            <w:shd w:val="clear" w:color="auto" w:fill="auto"/>
          </w:tcPr>
          <w:p w14:paraId="57FCAEA7" w14:textId="77777777" w:rsidR="000775F0" w:rsidRPr="005F2CE4" w:rsidRDefault="000775F0" w:rsidP="000775F0">
            <w:pPr>
              <w:jc w:val="center"/>
              <w:rPr>
                <w:rFonts w:cs="Arial"/>
                <w:b/>
                <w:sz w:val="20"/>
                <w:szCs w:val="20"/>
              </w:rPr>
            </w:pPr>
            <w:r w:rsidRPr="005F2CE4">
              <w:rPr>
                <w:rFonts w:cs="Arial"/>
                <w:b/>
                <w:sz w:val="20"/>
                <w:szCs w:val="20"/>
              </w:rPr>
              <w:t>Assessment</w:t>
            </w:r>
            <w:r w:rsidR="00157BA7" w:rsidRPr="005F2CE4">
              <w:rPr>
                <w:rFonts w:cs="Arial"/>
                <w:b/>
                <w:sz w:val="20"/>
                <w:szCs w:val="20"/>
              </w:rPr>
              <w:t xml:space="preserve"> </w:t>
            </w:r>
            <w:r w:rsidRPr="005F2CE4">
              <w:rPr>
                <w:rFonts w:cs="Arial"/>
                <w:b/>
                <w:sz w:val="20"/>
                <w:szCs w:val="20"/>
              </w:rPr>
              <w:t>rules</w:t>
            </w:r>
          </w:p>
        </w:tc>
        <w:tc>
          <w:tcPr>
            <w:tcW w:w="792" w:type="dxa"/>
            <w:shd w:val="clear" w:color="auto" w:fill="auto"/>
          </w:tcPr>
          <w:p w14:paraId="13C52C50" w14:textId="77777777" w:rsidR="000775F0" w:rsidRPr="005F2CE4" w:rsidRDefault="000775F0" w:rsidP="000775F0">
            <w:pPr>
              <w:jc w:val="center"/>
              <w:rPr>
                <w:rFonts w:cs="Arial"/>
                <w:b/>
                <w:sz w:val="20"/>
                <w:szCs w:val="20"/>
              </w:rPr>
            </w:pPr>
            <w:r w:rsidRPr="005F2CE4">
              <w:rPr>
                <w:rFonts w:cs="Arial"/>
                <w:b/>
                <w:sz w:val="16"/>
                <w:szCs w:val="20"/>
              </w:rPr>
              <w:t>Scoring for each criterion</w:t>
            </w:r>
          </w:p>
        </w:tc>
      </w:tr>
      <w:tr w:rsidR="00705D53" w:rsidRPr="009A160A" w14:paraId="5A5ECD35" w14:textId="77777777" w:rsidTr="00465FAB">
        <w:trPr>
          <w:trHeight w:val="364"/>
        </w:trPr>
        <w:tc>
          <w:tcPr>
            <w:tcW w:w="8275" w:type="dxa"/>
            <w:gridSpan w:val="2"/>
            <w:shd w:val="clear" w:color="auto" w:fill="auto"/>
          </w:tcPr>
          <w:p w14:paraId="0C399121" w14:textId="77777777" w:rsidR="00705D53" w:rsidRPr="005F2CE4" w:rsidRDefault="00705D53" w:rsidP="00CB2042">
            <w:pPr>
              <w:spacing w:before="60"/>
              <w:rPr>
                <w:rFonts w:cs="Arial"/>
                <w:sz w:val="20"/>
                <w:szCs w:val="20"/>
              </w:rPr>
            </w:pPr>
            <w:r w:rsidRPr="005F2CE4">
              <w:rPr>
                <w:rFonts w:eastAsia="Arial" w:cs="Arial"/>
                <w:b/>
                <w:szCs w:val="22"/>
              </w:rPr>
              <w:t>Q</w:t>
            </w:r>
            <w:r w:rsidR="006645AA" w:rsidRPr="005F2CE4">
              <w:rPr>
                <w:rFonts w:eastAsia="Arial" w:cs="Arial"/>
                <w:b/>
                <w:szCs w:val="22"/>
              </w:rPr>
              <w:t xml:space="preserve">ualitative </w:t>
            </w:r>
            <w:r w:rsidR="006645AA" w:rsidRPr="005F2CE4">
              <w:rPr>
                <w:rFonts w:eastAsia="Arial" w:cs="Arial"/>
                <w:b/>
                <w:sz w:val="20"/>
                <w:szCs w:val="20"/>
              </w:rPr>
              <w:t xml:space="preserve">Assessment Criteria </w:t>
            </w:r>
            <w:r w:rsidR="006645AA" w:rsidRPr="005F2CE4">
              <w:rPr>
                <w:rFonts w:cs="Arial"/>
                <w:b/>
                <w:sz w:val="20"/>
                <w:szCs w:val="20"/>
              </w:rPr>
              <w:t>[</w:t>
            </w:r>
            <w:r w:rsidR="00F42C60" w:rsidRPr="005F2CE4">
              <w:rPr>
                <w:rFonts w:cs="Arial"/>
                <w:b/>
                <w:sz w:val="20"/>
                <w:szCs w:val="20"/>
              </w:rPr>
              <w:t xml:space="preserve">1 </w:t>
            </w:r>
            <w:r w:rsidR="00F42C60" w:rsidRPr="005F2CE4">
              <w:rPr>
                <w:rFonts w:eastAsia="Arial" w:cs="Arial"/>
                <w:b/>
                <w:szCs w:val="22"/>
              </w:rPr>
              <w:t xml:space="preserve">– </w:t>
            </w:r>
            <w:r w:rsidR="00A06919" w:rsidRPr="005F2CE4">
              <w:rPr>
                <w:rFonts w:cs="Arial"/>
                <w:b/>
                <w:sz w:val="20"/>
                <w:szCs w:val="20"/>
              </w:rPr>
              <w:t>5</w:t>
            </w:r>
            <w:r w:rsidR="006645AA" w:rsidRPr="005F2CE4">
              <w:rPr>
                <w:rFonts w:cs="Arial"/>
                <w:b/>
                <w:sz w:val="20"/>
                <w:szCs w:val="20"/>
              </w:rPr>
              <w:t>]</w:t>
            </w:r>
            <w:r w:rsidR="006645AA" w:rsidRPr="005F2CE4">
              <w:rPr>
                <w:rFonts w:cs="Arial"/>
                <w:sz w:val="20"/>
                <w:szCs w:val="20"/>
              </w:rPr>
              <w:t xml:space="preserve"> </w:t>
            </w:r>
          </w:p>
        </w:tc>
        <w:tc>
          <w:tcPr>
            <w:tcW w:w="792" w:type="dxa"/>
            <w:shd w:val="clear" w:color="auto" w:fill="auto"/>
          </w:tcPr>
          <w:p w14:paraId="17816726" w14:textId="77777777" w:rsidR="00705D53" w:rsidRPr="005F2CE4" w:rsidRDefault="00705D53" w:rsidP="005F2CE4">
            <w:pPr>
              <w:spacing w:before="60"/>
              <w:jc w:val="center"/>
              <w:rPr>
                <w:rFonts w:cs="Arial"/>
                <w:sz w:val="20"/>
                <w:szCs w:val="20"/>
              </w:rPr>
            </w:pPr>
            <w:r w:rsidRPr="005F2CE4">
              <w:rPr>
                <w:rFonts w:cs="Arial"/>
                <w:sz w:val="20"/>
                <w:szCs w:val="20"/>
              </w:rPr>
              <w:t>0-</w:t>
            </w:r>
            <w:r w:rsidR="00F416CA" w:rsidRPr="005F2CE4">
              <w:rPr>
                <w:rFonts w:cs="Arial"/>
                <w:sz w:val="20"/>
                <w:szCs w:val="20"/>
              </w:rPr>
              <w:t>6</w:t>
            </w:r>
            <w:r w:rsidR="00F42C60" w:rsidRPr="005F2CE4">
              <w:rPr>
                <w:rFonts w:cs="Arial"/>
                <w:sz w:val="20"/>
                <w:szCs w:val="20"/>
              </w:rPr>
              <w:t>5</w:t>
            </w:r>
          </w:p>
        </w:tc>
      </w:tr>
      <w:tr w:rsidR="000775F0" w:rsidRPr="009A160A" w14:paraId="506FE512" w14:textId="77777777" w:rsidTr="00465FAB">
        <w:trPr>
          <w:trHeight w:val="436"/>
        </w:trPr>
        <w:tc>
          <w:tcPr>
            <w:tcW w:w="1885" w:type="dxa"/>
            <w:shd w:val="clear" w:color="auto" w:fill="auto"/>
          </w:tcPr>
          <w:p w14:paraId="01F35122" w14:textId="39C372E1" w:rsidR="00F52639" w:rsidRPr="001E6C75" w:rsidRDefault="009A160A" w:rsidP="00EB4C7C">
            <w:pPr>
              <w:pStyle w:val="ListParagraph"/>
              <w:numPr>
                <w:ilvl w:val="0"/>
                <w:numId w:val="47"/>
              </w:numPr>
              <w:tabs>
                <w:tab w:val="left" w:pos="359"/>
              </w:tabs>
              <w:spacing w:before="120"/>
              <w:ind w:left="245" w:hanging="245"/>
              <w:jc w:val="left"/>
              <w:rPr>
                <w:rFonts w:cs="Arial"/>
                <w:sz w:val="20"/>
                <w:szCs w:val="20"/>
              </w:rPr>
            </w:pPr>
            <w:r w:rsidRPr="005F2CE4">
              <w:rPr>
                <w:rFonts w:eastAsia="Arial" w:cs="Arial"/>
                <w:sz w:val="20"/>
                <w:szCs w:val="20"/>
              </w:rPr>
              <w:t xml:space="preserve">Quality of legal, ownership, </w:t>
            </w:r>
            <w:r w:rsidR="00C11B05" w:rsidRPr="005F2CE4">
              <w:rPr>
                <w:rFonts w:eastAsia="Arial" w:cs="Arial"/>
                <w:sz w:val="20"/>
                <w:szCs w:val="20"/>
              </w:rPr>
              <w:t xml:space="preserve">management and </w:t>
            </w:r>
            <w:r w:rsidRPr="005F2CE4">
              <w:rPr>
                <w:rFonts w:eastAsia="Arial" w:cs="Arial"/>
                <w:sz w:val="20"/>
                <w:szCs w:val="20"/>
              </w:rPr>
              <w:t>governance</w:t>
            </w:r>
            <w:r w:rsidR="00C11B05" w:rsidRPr="005F2CE4">
              <w:rPr>
                <w:rFonts w:eastAsia="Arial" w:cs="Arial"/>
                <w:sz w:val="20"/>
                <w:szCs w:val="20"/>
              </w:rPr>
              <w:t xml:space="preserve"> structure</w:t>
            </w:r>
            <w:r w:rsidRPr="005F2CE4">
              <w:rPr>
                <w:rFonts w:eastAsia="Arial" w:cs="Arial"/>
                <w:sz w:val="20"/>
                <w:szCs w:val="20"/>
              </w:rPr>
              <w:t xml:space="preserve">, </w:t>
            </w:r>
            <w:r w:rsidR="00A03592" w:rsidRPr="005F2CE4">
              <w:rPr>
                <w:rFonts w:eastAsia="Arial" w:cs="Arial"/>
                <w:sz w:val="20"/>
                <w:szCs w:val="20"/>
              </w:rPr>
              <w:t>internal controls, and risk management</w:t>
            </w:r>
            <w:r w:rsidRPr="005F2CE4">
              <w:rPr>
                <w:rFonts w:eastAsia="Arial" w:cs="Arial"/>
                <w:sz w:val="20"/>
                <w:szCs w:val="20"/>
              </w:rPr>
              <w:t xml:space="preserve"> </w:t>
            </w:r>
          </w:p>
          <w:p w14:paraId="1A1AF7AF" w14:textId="5B03DF96" w:rsidR="00F1468E" w:rsidRPr="005F2CE4" w:rsidRDefault="00F1468E" w:rsidP="001E6C75">
            <w:pPr>
              <w:pStyle w:val="ListParagraph"/>
              <w:tabs>
                <w:tab w:val="left" w:pos="359"/>
              </w:tabs>
              <w:spacing w:before="120"/>
              <w:ind w:left="245"/>
              <w:jc w:val="left"/>
              <w:rPr>
                <w:rFonts w:cs="Arial"/>
                <w:sz w:val="20"/>
                <w:szCs w:val="20"/>
              </w:rPr>
            </w:pPr>
            <w:r>
              <w:rPr>
                <w:rFonts w:eastAsia="Arial" w:cs="Arial"/>
                <w:sz w:val="20"/>
                <w:szCs w:val="20"/>
              </w:rPr>
              <w:t xml:space="preserve">Robustness and credibility of the selection methodology  </w:t>
            </w:r>
          </w:p>
          <w:p w14:paraId="6E7C47E3" w14:textId="77777777" w:rsidR="00F42C60" w:rsidRPr="00F42C60" w:rsidRDefault="00F42C60" w:rsidP="00F42C60">
            <w:pPr>
              <w:pStyle w:val="ListParagraph"/>
              <w:tabs>
                <w:tab w:val="left" w:pos="359"/>
              </w:tabs>
              <w:spacing w:before="120"/>
              <w:ind w:left="245"/>
              <w:jc w:val="left"/>
              <w:rPr>
                <w:rFonts w:cs="Arial"/>
                <w:color w:val="4F81BD" w:themeColor="accent1"/>
                <w:sz w:val="20"/>
                <w:szCs w:val="20"/>
              </w:rPr>
            </w:pPr>
          </w:p>
          <w:p w14:paraId="30DEB4B2" w14:textId="10A31002" w:rsidR="000775F0" w:rsidRPr="00F52639" w:rsidRDefault="000775F0" w:rsidP="00F52639">
            <w:pPr>
              <w:tabs>
                <w:tab w:val="left" w:pos="359"/>
              </w:tabs>
              <w:jc w:val="left"/>
              <w:rPr>
                <w:rFonts w:cs="Arial"/>
                <w:color w:val="4F81BD" w:themeColor="accent1"/>
                <w:sz w:val="20"/>
                <w:szCs w:val="20"/>
              </w:rPr>
            </w:pPr>
          </w:p>
        </w:tc>
        <w:tc>
          <w:tcPr>
            <w:tcW w:w="6390" w:type="dxa"/>
            <w:shd w:val="clear" w:color="auto" w:fill="auto"/>
          </w:tcPr>
          <w:p w14:paraId="6AC6EA5A" w14:textId="5E2CE13D" w:rsidR="006D454A" w:rsidRPr="00B47C76" w:rsidRDefault="00950DE6" w:rsidP="00B47C76">
            <w:pPr>
              <w:spacing w:before="120"/>
              <w:ind w:left="313" w:right="45"/>
              <w:rPr>
                <w:rFonts w:cs="Arial"/>
                <w:sz w:val="20"/>
                <w:szCs w:val="20"/>
              </w:rPr>
            </w:pPr>
            <w:r w:rsidRPr="00B47C76">
              <w:rPr>
                <w:rFonts w:cs="Arial"/>
                <w:sz w:val="20"/>
                <w:szCs w:val="20"/>
              </w:rPr>
              <w:t>The Applicant shall demonstrate adequate</w:t>
            </w:r>
            <w:r w:rsidR="0068577A" w:rsidRPr="00B47C76">
              <w:rPr>
                <w:rFonts w:cs="Arial"/>
                <w:sz w:val="20"/>
                <w:szCs w:val="20"/>
              </w:rPr>
              <w:t xml:space="preserve"> </w:t>
            </w:r>
            <w:r w:rsidR="0053552B">
              <w:rPr>
                <w:rFonts w:cs="Arial"/>
                <w:sz w:val="20"/>
                <w:szCs w:val="20"/>
              </w:rPr>
              <w:t xml:space="preserve">organisational </w:t>
            </w:r>
            <w:r w:rsidRPr="00B47C76">
              <w:rPr>
                <w:rFonts w:cs="Arial"/>
                <w:sz w:val="20"/>
                <w:szCs w:val="20"/>
              </w:rPr>
              <w:t>capacity to implement the FI, including</w:t>
            </w:r>
            <w:r w:rsidR="00B47C76" w:rsidRPr="00B47C76">
              <w:rPr>
                <w:rFonts w:cs="Arial"/>
                <w:sz w:val="20"/>
                <w:szCs w:val="20"/>
              </w:rPr>
              <w:t>:</w:t>
            </w:r>
          </w:p>
          <w:p w14:paraId="6C1968CB" w14:textId="57C6F179" w:rsidR="006D454A" w:rsidRPr="005F2CE4" w:rsidRDefault="004D47DA" w:rsidP="00EB4C7C">
            <w:pPr>
              <w:pStyle w:val="ListParagraph"/>
              <w:numPr>
                <w:ilvl w:val="0"/>
                <w:numId w:val="49"/>
              </w:numPr>
              <w:ind w:right="45"/>
              <w:rPr>
                <w:rFonts w:cs="Arial"/>
                <w:sz w:val="20"/>
                <w:szCs w:val="20"/>
              </w:rPr>
            </w:pPr>
            <w:r>
              <w:rPr>
                <w:rFonts w:cs="Arial"/>
                <w:sz w:val="20"/>
                <w:szCs w:val="20"/>
              </w:rPr>
              <w:t>Organisational structure</w:t>
            </w:r>
            <w:r w:rsidR="00A03592" w:rsidRPr="005F2CE4">
              <w:rPr>
                <w:rFonts w:cs="Arial"/>
                <w:sz w:val="20"/>
                <w:szCs w:val="20"/>
              </w:rPr>
              <w:t xml:space="preserve"> and </w:t>
            </w:r>
            <w:r w:rsidR="00950DE6" w:rsidRPr="005F2CE4">
              <w:rPr>
                <w:rFonts w:cs="Arial"/>
                <w:sz w:val="20"/>
                <w:szCs w:val="20"/>
              </w:rPr>
              <w:t>govern</w:t>
            </w:r>
            <w:r w:rsidR="00A03592" w:rsidRPr="005F2CE4">
              <w:rPr>
                <w:rFonts w:cs="Arial"/>
                <w:sz w:val="20"/>
                <w:szCs w:val="20"/>
              </w:rPr>
              <w:t xml:space="preserve">ance </w:t>
            </w:r>
            <w:r>
              <w:rPr>
                <w:rFonts w:cs="Arial"/>
                <w:sz w:val="20"/>
                <w:szCs w:val="20"/>
              </w:rPr>
              <w:t>framework</w:t>
            </w:r>
            <w:r w:rsidR="00A03592" w:rsidRPr="005F2CE4">
              <w:rPr>
                <w:rFonts w:cs="Arial"/>
                <w:sz w:val="20"/>
                <w:szCs w:val="20"/>
              </w:rPr>
              <w:t xml:space="preserve">, </w:t>
            </w:r>
          </w:p>
          <w:p w14:paraId="25D61561" w14:textId="092FA971" w:rsidR="006D454A" w:rsidRPr="005F2CE4" w:rsidRDefault="00A03592" w:rsidP="00EB4C7C">
            <w:pPr>
              <w:pStyle w:val="ListParagraph"/>
              <w:numPr>
                <w:ilvl w:val="0"/>
                <w:numId w:val="49"/>
              </w:numPr>
              <w:ind w:right="45"/>
              <w:rPr>
                <w:rFonts w:cs="Arial"/>
                <w:sz w:val="20"/>
                <w:szCs w:val="20"/>
              </w:rPr>
            </w:pPr>
            <w:r w:rsidRPr="005F2CE4">
              <w:rPr>
                <w:rFonts w:cs="Arial"/>
                <w:sz w:val="20"/>
                <w:szCs w:val="20"/>
              </w:rPr>
              <w:t>risk management including</w:t>
            </w:r>
            <w:r w:rsidR="00950DE6" w:rsidRPr="005F2CE4">
              <w:rPr>
                <w:rFonts w:cs="Arial"/>
                <w:sz w:val="20"/>
                <w:szCs w:val="20"/>
              </w:rPr>
              <w:t xml:space="preserve"> </w:t>
            </w:r>
            <w:r w:rsidR="00C11B05" w:rsidRPr="005F2CE4">
              <w:rPr>
                <w:rFonts w:cs="Arial"/>
                <w:sz w:val="20"/>
                <w:szCs w:val="20"/>
              </w:rPr>
              <w:t>conflict of interest management</w:t>
            </w:r>
            <w:r w:rsidR="001B635E">
              <w:rPr>
                <w:rFonts w:cs="Arial"/>
                <w:sz w:val="20"/>
                <w:szCs w:val="20"/>
              </w:rPr>
              <w:t xml:space="preserve"> and conflict of interest preventive management </w:t>
            </w:r>
            <w:r w:rsidR="005A0B26">
              <w:rPr>
                <w:rFonts w:cs="Arial"/>
                <w:sz w:val="20"/>
                <w:szCs w:val="20"/>
              </w:rPr>
              <w:t>measures</w:t>
            </w:r>
            <w:r w:rsidR="006D454A" w:rsidRPr="005F2CE4">
              <w:rPr>
                <w:rFonts w:cs="Arial"/>
                <w:sz w:val="20"/>
                <w:szCs w:val="20"/>
              </w:rPr>
              <w:t>,</w:t>
            </w:r>
          </w:p>
          <w:p w14:paraId="20FEF7CB" w14:textId="77777777" w:rsidR="006D454A" w:rsidRPr="005F2CE4" w:rsidRDefault="00950DE6" w:rsidP="00EB4C7C">
            <w:pPr>
              <w:pStyle w:val="ListParagraph"/>
              <w:numPr>
                <w:ilvl w:val="0"/>
                <w:numId w:val="49"/>
              </w:numPr>
              <w:ind w:right="45"/>
              <w:rPr>
                <w:rFonts w:cs="Arial"/>
                <w:sz w:val="20"/>
                <w:szCs w:val="20"/>
              </w:rPr>
            </w:pPr>
            <w:r w:rsidRPr="005F2CE4">
              <w:rPr>
                <w:rFonts w:cs="Arial"/>
                <w:sz w:val="20"/>
                <w:szCs w:val="20"/>
              </w:rPr>
              <w:t>organisational and administrative capacities</w:t>
            </w:r>
            <w:r w:rsidR="006D454A" w:rsidRPr="005F2CE4">
              <w:rPr>
                <w:rFonts w:cs="Arial"/>
                <w:sz w:val="20"/>
                <w:szCs w:val="20"/>
              </w:rPr>
              <w:t>,</w:t>
            </w:r>
          </w:p>
          <w:p w14:paraId="4DE1AE82" w14:textId="4BE6B8FA" w:rsidR="006D454A" w:rsidRDefault="00950DE6" w:rsidP="00EB4C7C">
            <w:pPr>
              <w:pStyle w:val="ListParagraph"/>
              <w:numPr>
                <w:ilvl w:val="0"/>
                <w:numId w:val="49"/>
              </w:numPr>
              <w:ind w:right="45"/>
              <w:rPr>
                <w:rFonts w:cs="Arial"/>
                <w:sz w:val="20"/>
                <w:szCs w:val="20"/>
              </w:rPr>
            </w:pPr>
            <w:r w:rsidRPr="005F2CE4">
              <w:rPr>
                <w:rFonts w:cs="Arial"/>
                <w:sz w:val="20"/>
                <w:szCs w:val="20"/>
              </w:rPr>
              <w:t xml:space="preserve">efficient and effective internal control and accounting systems and procedures, </w:t>
            </w:r>
            <w:r w:rsidR="00B44A8A" w:rsidRPr="00B47C76">
              <w:rPr>
                <w:rFonts w:cs="Arial"/>
                <w:sz w:val="20"/>
                <w:szCs w:val="20"/>
              </w:rPr>
              <w:t>and</w:t>
            </w:r>
          </w:p>
          <w:p w14:paraId="38B6B9AD" w14:textId="6372A771" w:rsidR="00B44A8A" w:rsidRPr="00E27F98" w:rsidRDefault="00B44A8A" w:rsidP="00B44A8A">
            <w:pPr>
              <w:pStyle w:val="ListParagraph"/>
              <w:numPr>
                <w:ilvl w:val="0"/>
                <w:numId w:val="49"/>
              </w:numPr>
              <w:ind w:right="45"/>
              <w:rPr>
                <w:rFonts w:cs="Arial"/>
                <w:strike/>
                <w:sz w:val="20"/>
                <w:szCs w:val="20"/>
              </w:rPr>
            </w:pPr>
            <w:r>
              <w:rPr>
                <w:rFonts w:cs="Arial"/>
                <w:sz w:val="20"/>
                <w:szCs w:val="20"/>
              </w:rPr>
              <w:t>e</w:t>
            </w:r>
            <w:r w:rsidRPr="005F2CE4">
              <w:rPr>
                <w:rFonts w:cs="Arial"/>
                <w:sz w:val="20"/>
                <w:szCs w:val="20"/>
              </w:rPr>
              <w:t xml:space="preserve">nvisaged methodology to identify and select eligible Final </w:t>
            </w:r>
            <w:r w:rsidRPr="00B47C76">
              <w:rPr>
                <w:rFonts w:cs="Arial"/>
                <w:sz w:val="20"/>
                <w:szCs w:val="20"/>
              </w:rPr>
              <w:t>Recipients</w:t>
            </w:r>
            <w:r w:rsidR="00E27F98">
              <w:rPr>
                <w:rFonts w:cs="Arial"/>
                <w:sz w:val="20"/>
                <w:szCs w:val="20"/>
              </w:rPr>
              <w:t>,  and</w:t>
            </w:r>
          </w:p>
          <w:p w14:paraId="408E8187" w14:textId="04840821" w:rsidR="00E27F98" w:rsidRPr="00B44A8A" w:rsidRDefault="00E27F98" w:rsidP="00B44A8A">
            <w:pPr>
              <w:pStyle w:val="ListParagraph"/>
              <w:numPr>
                <w:ilvl w:val="0"/>
                <w:numId w:val="49"/>
              </w:numPr>
              <w:ind w:right="45"/>
              <w:rPr>
                <w:rFonts w:cs="Arial"/>
                <w:strike/>
                <w:sz w:val="20"/>
                <w:szCs w:val="20"/>
              </w:rPr>
            </w:pPr>
            <w:r w:rsidRPr="00C47E2E">
              <w:rPr>
                <w:rFonts w:cs="Arial"/>
                <w:sz w:val="20"/>
                <w:szCs w:val="20"/>
              </w:rPr>
              <w:t xml:space="preserve">consistency of winding up </w:t>
            </w:r>
            <w:r w:rsidR="005A0B26" w:rsidRPr="00C47E2E">
              <w:rPr>
                <w:rFonts w:cs="Arial"/>
                <w:sz w:val="20"/>
                <w:szCs w:val="20"/>
              </w:rPr>
              <w:t>provisions</w:t>
            </w:r>
            <w:r w:rsidRPr="00C47E2E">
              <w:rPr>
                <w:rFonts w:cs="Arial"/>
                <w:sz w:val="20"/>
                <w:szCs w:val="20"/>
              </w:rPr>
              <w:t xml:space="preserve"> with the exit strategy</w:t>
            </w:r>
            <w:r>
              <w:rPr>
                <w:rFonts w:cs="Arial"/>
                <w:sz w:val="20"/>
                <w:szCs w:val="20"/>
              </w:rPr>
              <w:t>,</w:t>
            </w:r>
          </w:p>
          <w:p w14:paraId="65F08ECF" w14:textId="77777777" w:rsidR="00996E9E" w:rsidRPr="005F2CE4" w:rsidRDefault="00B47C76" w:rsidP="00CF56A1">
            <w:pPr>
              <w:pStyle w:val="ListParagraph"/>
              <w:ind w:left="360" w:right="45"/>
              <w:rPr>
                <w:rFonts w:cs="Arial"/>
                <w:sz w:val="20"/>
                <w:szCs w:val="20"/>
              </w:rPr>
            </w:pPr>
            <w:r>
              <w:rPr>
                <w:rFonts w:cs="Arial"/>
                <w:sz w:val="20"/>
                <w:szCs w:val="20"/>
              </w:rPr>
              <w:t xml:space="preserve">in order </w:t>
            </w:r>
            <w:r w:rsidR="00950DE6" w:rsidRPr="005F2CE4">
              <w:rPr>
                <w:rFonts w:cs="Arial"/>
                <w:sz w:val="20"/>
                <w:szCs w:val="20"/>
              </w:rPr>
              <w:t>to meet objectives as presented in the Business Plan.</w:t>
            </w:r>
          </w:p>
          <w:p w14:paraId="58A39661" w14:textId="4A04C4BA" w:rsidR="000775F0" w:rsidRPr="005F2CE4" w:rsidRDefault="00D63918" w:rsidP="00FD1065">
            <w:pPr>
              <w:spacing w:before="120" w:after="120" w:line="240" w:lineRule="auto"/>
              <w:ind w:right="43"/>
              <w:rPr>
                <w:sz w:val="20"/>
                <w:szCs w:val="20"/>
              </w:rPr>
            </w:pPr>
            <w:r w:rsidRPr="005F2CE4">
              <w:rPr>
                <w:rFonts w:cs="Arial"/>
                <w:sz w:val="16"/>
                <w:szCs w:val="22"/>
              </w:rPr>
              <w:t xml:space="preserve">For further information, please see: </w:t>
            </w:r>
            <w:r w:rsidR="00950DE6" w:rsidRPr="005F2CE4">
              <w:rPr>
                <w:rFonts w:cs="Arial"/>
                <w:sz w:val="16"/>
                <w:szCs w:val="22"/>
              </w:rPr>
              <w:t xml:space="preserve"> </w:t>
            </w:r>
            <w:r w:rsidR="00A03592" w:rsidRPr="005F2CE4">
              <w:rPr>
                <w:rFonts w:cs="Arial"/>
                <w:color w:val="3333FF"/>
                <w:sz w:val="16"/>
                <w:szCs w:val="22"/>
              </w:rPr>
              <w:fldChar w:fldCharType="begin"/>
            </w:r>
            <w:r w:rsidR="00A03592" w:rsidRPr="005F2CE4">
              <w:rPr>
                <w:rFonts w:cs="Arial"/>
                <w:color w:val="3333FF"/>
                <w:sz w:val="16"/>
                <w:szCs w:val="22"/>
              </w:rPr>
              <w:instrText xml:space="preserve"> REF _Ref43210101 \r \h  \* MERGEFORMAT </w:instrText>
            </w:r>
            <w:r w:rsidR="00A03592" w:rsidRPr="005F2CE4">
              <w:rPr>
                <w:rFonts w:cs="Arial"/>
                <w:color w:val="3333FF"/>
                <w:sz w:val="16"/>
                <w:szCs w:val="22"/>
              </w:rPr>
            </w:r>
            <w:r w:rsidR="00A03592" w:rsidRPr="005F2CE4">
              <w:rPr>
                <w:rFonts w:cs="Arial"/>
                <w:color w:val="3333FF"/>
                <w:sz w:val="16"/>
                <w:szCs w:val="22"/>
              </w:rPr>
              <w:fldChar w:fldCharType="separate"/>
            </w:r>
            <w:r w:rsidR="00E52D5F">
              <w:rPr>
                <w:rFonts w:cs="Arial"/>
                <w:color w:val="3333FF"/>
                <w:sz w:val="16"/>
                <w:szCs w:val="22"/>
              </w:rPr>
              <w:t>7.a.1</w:t>
            </w:r>
            <w:r w:rsidR="00A03592" w:rsidRPr="005F2CE4">
              <w:rPr>
                <w:rFonts w:cs="Arial"/>
                <w:color w:val="3333FF"/>
                <w:sz w:val="16"/>
                <w:szCs w:val="22"/>
              </w:rPr>
              <w:fldChar w:fldCharType="end"/>
            </w:r>
            <w:r w:rsidR="00A03592" w:rsidRPr="005F2CE4">
              <w:rPr>
                <w:rFonts w:cs="Arial"/>
                <w:color w:val="3333FF"/>
                <w:sz w:val="16"/>
                <w:szCs w:val="22"/>
              </w:rPr>
              <w:t xml:space="preserve"> </w:t>
            </w:r>
            <w:r w:rsidR="00A03592" w:rsidRPr="005F2CE4">
              <w:rPr>
                <w:rFonts w:cs="Arial"/>
                <w:color w:val="3333FF"/>
                <w:sz w:val="16"/>
                <w:szCs w:val="16"/>
              </w:rPr>
              <w:fldChar w:fldCharType="begin"/>
            </w:r>
            <w:r w:rsidR="00A03592" w:rsidRPr="005F2CE4">
              <w:rPr>
                <w:rFonts w:cs="Arial"/>
                <w:color w:val="3333FF"/>
                <w:sz w:val="16"/>
                <w:szCs w:val="16"/>
              </w:rPr>
              <w:instrText xml:space="preserve"> REF _Ref43210101 \h  \* MERGEFORMAT </w:instrText>
            </w:r>
            <w:r w:rsidR="00A03592" w:rsidRPr="005F2CE4">
              <w:rPr>
                <w:rFonts w:cs="Arial"/>
                <w:color w:val="3333FF"/>
                <w:sz w:val="16"/>
                <w:szCs w:val="16"/>
              </w:rPr>
            </w:r>
            <w:r w:rsidR="00A03592" w:rsidRPr="005F2CE4">
              <w:rPr>
                <w:rFonts w:cs="Arial"/>
                <w:color w:val="3333FF"/>
                <w:sz w:val="16"/>
                <w:szCs w:val="16"/>
              </w:rPr>
              <w:fldChar w:fldCharType="separate"/>
            </w:r>
            <w:r w:rsidR="00E52D5F" w:rsidRPr="00E52D5F">
              <w:rPr>
                <w:rFonts w:cs="Arial"/>
                <w:color w:val="3333FF"/>
                <w:sz w:val="16"/>
                <w:szCs w:val="16"/>
              </w:rPr>
              <w:t>General information: Legal, ownership, management and governance structure</w:t>
            </w:r>
            <w:r w:rsidR="00A03592" w:rsidRPr="005F2CE4">
              <w:rPr>
                <w:rFonts w:cs="Arial"/>
                <w:color w:val="3333FF"/>
                <w:sz w:val="16"/>
                <w:szCs w:val="16"/>
              </w:rPr>
              <w:fldChar w:fldCharType="end"/>
            </w:r>
            <w:r w:rsidR="00A03592" w:rsidRPr="005F2CE4">
              <w:rPr>
                <w:rFonts w:cs="Arial"/>
                <w:color w:val="3333FF"/>
                <w:sz w:val="16"/>
                <w:szCs w:val="16"/>
              </w:rPr>
              <w:t xml:space="preserve">, </w:t>
            </w:r>
            <w:r w:rsidR="00A03592" w:rsidRPr="005F2CE4">
              <w:rPr>
                <w:rFonts w:cs="Arial"/>
                <w:color w:val="3333FF"/>
                <w:sz w:val="16"/>
                <w:szCs w:val="16"/>
              </w:rPr>
              <w:fldChar w:fldCharType="begin"/>
            </w:r>
            <w:r w:rsidR="00A03592" w:rsidRPr="005F2CE4">
              <w:rPr>
                <w:rFonts w:cs="Arial"/>
                <w:color w:val="3333FF"/>
                <w:sz w:val="16"/>
                <w:szCs w:val="16"/>
              </w:rPr>
              <w:instrText xml:space="preserve"> REF _Ref43210111 \r \h  \* MERGEFORMAT </w:instrText>
            </w:r>
            <w:r w:rsidR="00A03592" w:rsidRPr="005F2CE4">
              <w:rPr>
                <w:rFonts w:cs="Arial"/>
                <w:color w:val="3333FF"/>
                <w:sz w:val="16"/>
                <w:szCs w:val="16"/>
              </w:rPr>
            </w:r>
            <w:r w:rsidR="00A03592" w:rsidRPr="005F2CE4">
              <w:rPr>
                <w:rFonts w:cs="Arial"/>
                <w:color w:val="3333FF"/>
                <w:sz w:val="16"/>
                <w:szCs w:val="16"/>
              </w:rPr>
              <w:fldChar w:fldCharType="separate"/>
            </w:r>
            <w:r w:rsidR="00E52D5F">
              <w:rPr>
                <w:rFonts w:cs="Arial"/>
                <w:color w:val="3333FF"/>
                <w:sz w:val="16"/>
                <w:szCs w:val="16"/>
              </w:rPr>
              <w:t>7.a.2</w:t>
            </w:r>
            <w:r w:rsidR="00A03592" w:rsidRPr="005F2CE4">
              <w:rPr>
                <w:rFonts w:cs="Arial"/>
                <w:color w:val="3333FF"/>
                <w:sz w:val="16"/>
                <w:szCs w:val="16"/>
              </w:rPr>
              <w:fldChar w:fldCharType="end"/>
            </w:r>
            <w:r w:rsidR="00A03592" w:rsidRPr="005F2CE4">
              <w:rPr>
                <w:rFonts w:cs="Arial"/>
                <w:color w:val="3333FF"/>
                <w:sz w:val="16"/>
                <w:szCs w:val="16"/>
              </w:rPr>
              <w:t xml:space="preserve"> </w:t>
            </w:r>
            <w:r w:rsidR="00A03592" w:rsidRPr="005F2CE4">
              <w:rPr>
                <w:rFonts w:cs="Arial"/>
                <w:color w:val="3333FF"/>
                <w:sz w:val="16"/>
                <w:szCs w:val="16"/>
              </w:rPr>
              <w:fldChar w:fldCharType="begin"/>
            </w:r>
            <w:r w:rsidR="00A03592" w:rsidRPr="005F2CE4">
              <w:rPr>
                <w:rFonts w:cs="Arial"/>
                <w:color w:val="3333FF"/>
                <w:sz w:val="16"/>
                <w:szCs w:val="16"/>
              </w:rPr>
              <w:instrText xml:space="preserve"> REF _Ref43210111 \h  \* MERGEFORMAT </w:instrText>
            </w:r>
            <w:r w:rsidR="00A03592" w:rsidRPr="005F2CE4">
              <w:rPr>
                <w:rFonts w:cs="Arial"/>
                <w:color w:val="3333FF"/>
                <w:sz w:val="16"/>
                <w:szCs w:val="16"/>
              </w:rPr>
            </w:r>
            <w:r w:rsidR="00A03592" w:rsidRPr="005F2CE4">
              <w:rPr>
                <w:rFonts w:cs="Arial"/>
                <w:color w:val="3333FF"/>
                <w:sz w:val="16"/>
                <w:szCs w:val="16"/>
              </w:rPr>
              <w:fldChar w:fldCharType="separate"/>
            </w:r>
            <w:r w:rsidR="00E52D5F" w:rsidRPr="00E52D5F">
              <w:rPr>
                <w:rStyle w:val="DeltaViewInsertion"/>
                <w:rFonts w:cs="Arial"/>
                <w:color w:val="3333FF"/>
                <w:sz w:val="16"/>
                <w:szCs w:val="16"/>
                <w:u w:val="none"/>
              </w:rPr>
              <w:t>Internal controls, monitoring and reporting procedures</w:t>
            </w:r>
            <w:r w:rsidR="00A03592" w:rsidRPr="005F2CE4">
              <w:rPr>
                <w:rFonts w:cs="Arial"/>
                <w:color w:val="3333FF"/>
                <w:sz w:val="16"/>
                <w:szCs w:val="16"/>
              </w:rPr>
              <w:fldChar w:fldCharType="end"/>
            </w:r>
            <w:r w:rsidR="0013101E" w:rsidRPr="005F2CE4">
              <w:rPr>
                <w:rFonts w:cs="Arial"/>
                <w:color w:val="000000" w:themeColor="text1"/>
                <w:sz w:val="16"/>
                <w:szCs w:val="22"/>
              </w:rPr>
              <w:t>,</w:t>
            </w:r>
            <w:r w:rsidR="00A03592" w:rsidRPr="005F2CE4">
              <w:rPr>
                <w:rFonts w:cs="Arial"/>
                <w:sz w:val="16"/>
                <w:szCs w:val="22"/>
              </w:rPr>
              <w:t xml:space="preserve"> </w:t>
            </w:r>
            <w:r w:rsidR="00A03592" w:rsidRPr="005F2CE4">
              <w:rPr>
                <w:rFonts w:cs="Arial"/>
                <w:color w:val="3333FF"/>
                <w:sz w:val="16"/>
                <w:szCs w:val="22"/>
              </w:rPr>
              <w:fldChar w:fldCharType="begin"/>
            </w:r>
            <w:r w:rsidR="00A03592" w:rsidRPr="005F2CE4">
              <w:rPr>
                <w:rFonts w:cs="Arial"/>
                <w:color w:val="3333FF"/>
                <w:sz w:val="16"/>
                <w:szCs w:val="22"/>
              </w:rPr>
              <w:instrText xml:space="preserve"> REF _Ref43138014 \r \h  \* MERGEFORMAT </w:instrText>
            </w:r>
            <w:r w:rsidR="00A03592" w:rsidRPr="005F2CE4">
              <w:rPr>
                <w:rFonts w:cs="Arial"/>
                <w:color w:val="3333FF"/>
                <w:sz w:val="16"/>
                <w:szCs w:val="22"/>
              </w:rPr>
            </w:r>
            <w:r w:rsidR="00A03592" w:rsidRPr="005F2CE4">
              <w:rPr>
                <w:rFonts w:cs="Arial"/>
                <w:color w:val="3333FF"/>
                <w:sz w:val="16"/>
                <w:szCs w:val="22"/>
              </w:rPr>
              <w:fldChar w:fldCharType="separate"/>
            </w:r>
            <w:r w:rsidR="00E52D5F">
              <w:rPr>
                <w:rFonts w:cs="Arial"/>
                <w:color w:val="3333FF"/>
                <w:sz w:val="16"/>
                <w:szCs w:val="22"/>
              </w:rPr>
              <w:t>7.c.1</w:t>
            </w:r>
            <w:r w:rsidR="00A03592" w:rsidRPr="005F2CE4">
              <w:rPr>
                <w:rFonts w:cs="Arial"/>
                <w:color w:val="3333FF"/>
                <w:sz w:val="16"/>
                <w:szCs w:val="22"/>
              </w:rPr>
              <w:fldChar w:fldCharType="end"/>
            </w:r>
            <w:r w:rsidR="00A03592" w:rsidRPr="005F2CE4">
              <w:rPr>
                <w:rFonts w:cs="Arial"/>
                <w:color w:val="3333FF"/>
                <w:sz w:val="16"/>
                <w:szCs w:val="22"/>
              </w:rPr>
              <w:t xml:space="preserve"> </w:t>
            </w:r>
            <w:r w:rsidR="00A03592" w:rsidRPr="005F2CE4">
              <w:rPr>
                <w:rFonts w:cs="Arial"/>
                <w:color w:val="3333FF"/>
                <w:sz w:val="16"/>
                <w:szCs w:val="22"/>
              </w:rPr>
              <w:fldChar w:fldCharType="begin"/>
            </w:r>
            <w:r w:rsidR="00A03592" w:rsidRPr="005F2CE4">
              <w:rPr>
                <w:rFonts w:cs="Arial"/>
                <w:color w:val="3333FF"/>
                <w:sz w:val="16"/>
                <w:szCs w:val="22"/>
              </w:rPr>
              <w:instrText xml:space="preserve"> REF _Ref43138014 \h  \* MERGEFORMAT </w:instrText>
            </w:r>
            <w:r w:rsidR="00A03592" w:rsidRPr="005F2CE4">
              <w:rPr>
                <w:rFonts w:cs="Arial"/>
                <w:color w:val="3333FF"/>
                <w:sz w:val="16"/>
                <w:szCs w:val="22"/>
              </w:rPr>
            </w:r>
            <w:r w:rsidR="00A03592" w:rsidRPr="005F2CE4">
              <w:rPr>
                <w:rFonts w:cs="Arial"/>
                <w:color w:val="3333FF"/>
                <w:sz w:val="16"/>
                <w:szCs w:val="22"/>
              </w:rPr>
              <w:fldChar w:fldCharType="separate"/>
            </w:r>
            <w:r w:rsidR="00E52D5F" w:rsidRPr="00E52D5F">
              <w:rPr>
                <w:rStyle w:val="DeltaViewInsertion"/>
                <w:rFonts w:cs="Arial"/>
                <w:color w:val="3333FF"/>
                <w:sz w:val="16"/>
                <w:szCs w:val="22"/>
                <w:u w:val="none"/>
              </w:rPr>
              <w:t>Risk management and internal control systems</w:t>
            </w:r>
            <w:r w:rsidR="00E52D5F" w:rsidRPr="001E6C75">
              <w:rPr>
                <w:rStyle w:val="DeltaViewInsertion"/>
                <w:color w:val="auto"/>
                <w:u w:val="none"/>
              </w:rPr>
              <w:t xml:space="preserve"> and organisational capacity </w:t>
            </w:r>
            <w:r w:rsidR="00A03592" w:rsidRPr="005F2CE4">
              <w:rPr>
                <w:rFonts w:cs="Arial"/>
                <w:color w:val="3333FF"/>
                <w:sz w:val="16"/>
                <w:szCs w:val="22"/>
              </w:rPr>
              <w:fldChar w:fldCharType="end"/>
            </w:r>
            <w:r w:rsidR="00E27F98">
              <w:rPr>
                <w:rFonts w:cs="Arial"/>
                <w:color w:val="000000" w:themeColor="text1"/>
                <w:sz w:val="16"/>
                <w:szCs w:val="22"/>
              </w:rPr>
              <w:t xml:space="preserve">, </w:t>
            </w:r>
            <w:r w:rsidR="0013101E" w:rsidRPr="005F2CE4">
              <w:rPr>
                <w:rFonts w:cs="Arial"/>
                <w:color w:val="3333FF"/>
                <w:sz w:val="16"/>
                <w:szCs w:val="20"/>
              </w:rPr>
              <w:fldChar w:fldCharType="begin"/>
            </w:r>
            <w:r w:rsidR="0013101E" w:rsidRPr="005F2CE4">
              <w:rPr>
                <w:rFonts w:cs="Arial"/>
                <w:color w:val="3333FF"/>
                <w:sz w:val="16"/>
                <w:szCs w:val="20"/>
              </w:rPr>
              <w:instrText xml:space="preserve"> REF _Ref43215406 \r \h  \* MERGEFORMAT </w:instrText>
            </w:r>
            <w:r w:rsidR="0013101E" w:rsidRPr="005F2CE4">
              <w:rPr>
                <w:rFonts w:cs="Arial"/>
                <w:color w:val="3333FF"/>
                <w:sz w:val="16"/>
                <w:szCs w:val="20"/>
              </w:rPr>
            </w:r>
            <w:r w:rsidR="0013101E" w:rsidRPr="005F2CE4">
              <w:rPr>
                <w:rFonts w:cs="Arial"/>
                <w:color w:val="3333FF"/>
                <w:sz w:val="16"/>
                <w:szCs w:val="20"/>
              </w:rPr>
              <w:fldChar w:fldCharType="separate"/>
            </w:r>
            <w:r w:rsidR="00E52D5F">
              <w:rPr>
                <w:rFonts w:cs="Arial"/>
                <w:color w:val="3333FF"/>
                <w:sz w:val="16"/>
                <w:szCs w:val="20"/>
              </w:rPr>
              <w:t>7.c.2</w:t>
            </w:r>
            <w:r w:rsidR="0013101E" w:rsidRPr="005F2CE4">
              <w:rPr>
                <w:rFonts w:cs="Arial"/>
                <w:color w:val="3333FF"/>
                <w:sz w:val="16"/>
                <w:szCs w:val="20"/>
              </w:rPr>
              <w:fldChar w:fldCharType="end"/>
            </w:r>
            <w:r w:rsidR="0013101E" w:rsidRPr="005F2CE4">
              <w:rPr>
                <w:rFonts w:cs="Arial"/>
                <w:color w:val="3333FF"/>
                <w:sz w:val="16"/>
                <w:szCs w:val="20"/>
              </w:rPr>
              <w:t xml:space="preserve"> </w:t>
            </w:r>
            <w:r w:rsidR="0013101E" w:rsidRPr="005F2CE4">
              <w:rPr>
                <w:rFonts w:cs="Arial"/>
                <w:color w:val="3333FF"/>
                <w:sz w:val="16"/>
                <w:szCs w:val="20"/>
              </w:rPr>
              <w:fldChar w:fldCharType="begin"/>
            </w:r>
            <w:r w:rsidR="0013101E" w:rsidRPr="005F2CE4">
              <w:rPr>
                <w:rFonts w:cs="Arial"/>
                <w:color w:val="3333FF"/>
                <w:sz w:val="16"/>
                <w:szCs w:val="20"/>
              </w:rPr>
              <w:instrText xml:space="preserve"> REF _Ref43215406 \h  \* MERGEFORMAT </w:instrText>
            </w:r>
            <w:r w:rsidR="0013101E" w:rsidRPr="005F2CE4">
              <w:rPr>
                <w:rFonts w:cs="Arial"/>
                <w:color w:val="3333FF"/>
                <w:sz w:val="16"/>
                <w:szCs w:val="20"/>
              </w:rPr>
            </w:r>
            <w:r w:rsidR="0013101E" w:rsidRPr="005F2CE4">
              <w:rPr>
                <w:rFonts w:cs="Arial"/>
                <w:color w:val="3333FF"/>
                <w:sz w:val="16"/>
                <w:szCs w:val="20"/>
              </w:rPr>
              <w:fldChar w:fldCharType="separate"/>
            </w:r>
            <w:r w:rsidR="00E52D5F" w:rsidRPr="00E52D5F">
              <w:rPr>
                <w:rStyle w:val="DeltaViewInsertion"/>
                <w:rFonts w:cs="Arial"/>
                <w:color w:val="3333FF"/>
                <w:sz w:val="16"/>
                <w:szCs w:val="20"/>
                <w:u w:val="none"/>
              </w:rPr>
              <w:t>Selection methodology for Final Recipients</w:t>
            </w:r>
            <w:r w:rsidR="0013101E" w:rsidRPr="005F2CE4">
              <w:rPr>
                <w:rFonts w:cs="Arial"/>
                <w:color w:val="3333FF"/>
                <w:sz w:val="16"/>
                <w:szCs w:val="20"/>
              </w:rPr>
              <w:fldChar w:fldCharType="end"/>
            </w:r>
            <w:r w:rsidR="00E27F98">
              <w:rPr>
                <w:rFonts w:cs="Arial"/>
                <w:sz w:val="16"/>
                <w:szCs w:val="20"/>
              </w:rPr>
              <w:t xml:space="preserve">, </w:t>
            </w:r>
            <w:r w:rsidR="00FD1065" w:rsidRPr="00FD1065">
              <w:rPr>
                <w:rStyle w:val="DeltaViewInsertion"/>
                <w:color w:val="3333FF"/>
                <w:sz w:val="16"/>
                <w:szCs w:val="16"/>
                <w:u w:val="none"/>
              </w:rPr>
              <w:fldChar w:fldCharType="begin"/>
            </w:r>
            <w:r w:rsidR="00FD1065" w:rsidRPr="00FD1065">
              <w:rPr>
                <w:rStyle w:val="DeltaViewInsertion"/>
                <w:color w:val="3333FF"/>
                <w:sz w:val="16"/>
                <w:szCs w:val="16"/>
                <w:u w:val="none"/>
              </w:rPr>
              <w:instrText xml:space="preserve"> REF _Ref59102079 \r \h  \* MERGEFORMAT </w:instrText>
            </w:r>
            <w:r w:rsidR="00FD1065" w:rsidRPr="00FD1065">
              <w:rPr>
                <w:rStyle w:val="DeltaViewInsertion"/>
                <w:color w:val="3333FF"/>
                <w:sz w:val="16"/>
                <w:szCs w:val="16"/>
                <w:u w:val="none"/>
              </w:rPr>
            </w:r>
            <w:r w:rsidR="00FD1065" w:rsidRPr="00FD1065">
              <w:rPr>
                <w:rStyle w:val="DeltaViewInsertion"/>
                <w:color w:val="3333FF"/>
                <w:sz w:val="16"/>
                <w:szCs w:val="16"/>
                <w:u w:val="none"/>
              </w:rPr>
              <w:fldChar w:fldCharType="separate"/>
            </w:r>
            <w:r w:rsidR="00E52D5F">
              <w:rPr>
                <w:rStyle w:val="DeltaViewInsertion"/>
                <w:color w:val="3333FF"/>
                <w:sz w:val="16"/>
                <w:szCs w:val="16"/>
                <w:u w:val="none"/>
              </w:rPr>
              <w:t>7.c.3</w:t>
            </w:r>
            <w:r w:rsidR="00FD1065" w:rsidRPr="00FD1065">
              <w:rPr>
                <w:rStyle w:val="DeltaViewInsertion"/>
                <w:color w:val="3333FF"/>
                <w:sz w:val="16"/>
                <w:szCs w:val="16"/>
                <w:u w:val="none"/>
              </w:rPr>
              <w:fldChar w:fldCharType="end"/>
            </w:r>
            <w:r w:rsidR="00FD1065" w:rsidRPr="00FD1065">
              <w:rPr>
                <w:rStyle w:val="DeltaViewInsertion"/>
                <w:color w:val="3333FF"/>
                <w:sz w:val="16"/>
                <w:szCs w:val="16"/>
                <w:u w:val="none"/>
              </w:rPr>
              <w:t xml:space="preserve"> </w:t>
            </w:r>
            <w:r w:rsidR="00FD1065" w:rsidRPr="00FD1065">
              <w:rPr>
                <w:rStyle w:val="DeltaViewInsertion"/>
                <w:color w:val="3333FF"/>
                <w:sz w:val="16"/>
                <w:szCs w:val="16"/>
                <w:u w:val="none"/>
              </w:rPr>
              <w:fldChar w:fldCharType="begin"/>
            </w:r>
            <w:r w:rsidR="00FD1065" w:rsidRPr="00FD1065">
              <w:rPr>
                <w:rStyle w:val="DeltaViewInsertion"/>
                <w:color w:val="3333FF"/>
                <w:sz w:val="16"/>
                <w:szCs w:val="16"/>
                <w:u w:val="none"/>
              </w:rPr>
              <w:instrText xml:space="preserve"> REF _Ref59102083 \h  \* MERGEFORMAT </w:instrText>
            </w:r>
            <w:r w:rsidR="00FD1065" w:rsidRPr="00FD1065">
              <w:rPr>
                <w:rStyle w:val="DeltaViewInsertion"/>
                <w:color w:val="3333FF"/>
                <w:sz w:val="16"/>
                <w:szCs w:val="16"/>
                <w:u w:val="none"/>
              </w:rPr>
            </w:r>
            <w:r w:rsidR="00FD1065" w:rsidRPr="00FD1065">
              <w:rPr>
                <w:rStyle w:val="DeltaViewInsertion"/>
                <w:color w:val="3333FF"/>
                <w:sz w:val="16"/>
                <w:szCs w:val="16"/>
                <w:u w:val="none"/>
              </w:rPr>
              <w:fldChar w:fldCharType="separate"/>
            </w:r>
            <w:r w:rsidR="00E52D5F" w:rsidRPr="00E52D5F">
              <w:rPr>
                <w:rStyle w:val="DeltaViewInsertion"/>
                <w:rFonts w:cs="Arial"/>
                <w:color w:val="3333FF"/>
                <w:sz w:val="16"/>
                <w:szCs w:val="16"/>
                <w:u w:val="none"/>
              </w:rPr>
              <w:t>Exit strategy</w:t>
            </w:r>
            <w:r w:rsidR="00FD1065" w:rsidRPr="00FD1065">
              <w:rPr>
                <w:rStyle w:val="DeltaViewInsertion"/>
                <w:color w:val="3333FF"/>
                <w:sz w:val="16"/>
                <w:szCs w:val="16"/>
                <w:u w:val="none"/>
              </w:rPr>
              <w:fldChar w:fldCharType="end"/>
            </w:r>
            <w:r w:rsidR="00E27F98" w:rsidRPr="006E0637">
              <w:rPr>
                <w:rFonts w:cs="Arial"/>
                <w:color w:val="00B0F0"/>
                <w:sz w:val="16"/>
                <w:szCs w:val="16"/>
              </w:rPr>
              <w:t xml:space="preserve"> </w:t>
            </w:r>
            <w:r w:rsidR="00E27F98" w:rsidRPr="0075710C">
              <w:rPr>
                <w:rFonts w:cs="Arial"/>
                <w:sz w:val="16"/>
                <w:szCs w:val="16"/>
              </w:rPr>
              <w:t xml:space="preserve">and </w:t>
            </w:r>
            <w:r w:rsidR="00FD1065" w:rsidRPr="00FD1065">
              <w:rPr>
                <w:rStyle w:val="DeltaViewInsertion"/>
                <w:color w:val="3333FF"/>
                <w:sz w:val="16"/>
                <w:szCs w:val="16"/>
                <w:u w:val="none"/>
              </w:rPr>
              <w:fldChar w:fldCharType="begin"/>
            </w:r>
            <w:r w:rsidR="00FD1065" w:rsidRPr="00FD1065">
              <w:rPr>
                <w:rStyle w:val="DeltaViewInsertion"/>
                <w:color w:val="3333FF"/>
                <w:sz w:val="16"/>
                <w:szCs w:val="16"/>
                <w:u w:val="none"/>
              </w:rPr>
              <w:instrText xml:space="preserve"> REF _Ref59102215 \r \h  \* MERGEFORMAT </w:instrText>
            </w:r>
            <w:r w:rsidR="00FD1065" w:rsidRPr="00FD1065">
              <w:rPr>
                <w:rStyle w:val="DeltaViewInsertion"/>
                <w:color w:val="3333FF"/>
                <w:sz w:val="16"/>
                <w:szCs w:val="16"/>
                <w:u w:val="none"/>
              </w:rPr>
            </w:r>
            <w:r w:rsidR="00FD1065" w:rsidRPr="00FD1065">
              <w:rPr>
                <w:rStyle w:val="DeltaViewInsertion"/>
                <w:color w:val="3333FF"/>
                <w:sz w:val="16"/>
                <w:szCs w:val="16"/>
                <w:u w:val="none"/>
              </w:rPr>
              <w:fldChar w:fldCharType="separate"/>
            </w:r>
            <w:r w:rsidR="00E52D5F">
              <w:rPr>
                <w:rStyle w:val="DeltaViewInsertion"/>
                <w:color w:val="3333FF"/>
                <w:sz w:val="16"/>
                <w:szCs w:val="16"/>
                <w:u w:val="none"/>
              </w:rPr>
              <w:t>7.c.4</w:t>
            </w:r>
            <w:r w:rsidR="00FD1065" w:rsidRPr="00FD1065">
              <w:rPr>
                <w:rStyle w:val="DeltaViewInsertion"/>
                <w:color w:val="3333FF"/>
                <w:sz w:val="16"/>
                <w:szCs w:val="16"/>
                <w:u w:val="none"/>
              </w:rPr>
              <w:fldChar w:fldCharType="end"/>
            </w:r>
            <w:r w:rsidR="00FD1065">
              <w:rPr>
                <w:rStyle w:val="DeltaViewInsertion"/>
                <w:color w:val="3333FF"/>
                <w:sz w:val="16"/>
                <w:szCs w:val="16"/>
                <w:u w:val="none"/>
              </w:rPr>
              <w:t xml:space="preserve"> </w:t>
            </w:r>
            <w:r w:rsidR="00FD1065" w:rsidRPr="00FD1065">
              <w:rPr>
                <w:rStyle w:val="DeltaViewInsertion"/>
                <w:color w:val="3333FF"/>
                <w:u w:val="none"/>
              </w:rPr>
              <w:fldChar w:fldCharType="begin"/>
            </w:r>
            <w:r w:rsidR="00FD1065" w:rsidRPr="00FD1065">
              <w:rPr>
                <w:rStyle w:val="DeltaViewInsertion"/>
                <w:color w:val="3333FF"/>
                <w:u w:val="none"/>
              </w:rPr>
              <w:instrText xml:space="preserve"> REF _Ref59102224 \h </w:instrText>
            </w:r>
            <w:r w:rsidR="00FD1065">
              <w:rPr>
                <w:rStyle w:val="DeltaViewInsertion"/>
                <w:color w:val="3333FF"/>
                <w:u w:val="none"/>
              </w:rPr>
              <w:instrText xml:space="preserve"> \* MERGEFORMAT </w:instrText>
            </w:r>
            <w:r w:rsidR="00FD1065" w:rsidRPr="00FD1065">
              <w:rPr>
                <w:rStyle w:val="DeltaViewInsertion"/>
                <w:color w:val="3333FF"/>
                <w:u w:val="none"/>
              </w:rPr>
            </w:r>
            <w:r w:rsidR="00FD1065" w:rsidRPr="00FD1065">
              <w:rPr>
                <w:rStyle w:val="DeltaViewInsertion"/>
                <w:color w:val="3333FF"/>
                <w:u w:val="none"/>
              </w:rPr>
              <w:fldChar w:fldCharType="separate"/>
            </w:r>
            <w:r w:rsidR="00E52D5F" w:rsidRPr="00E52D5F">
              <w:rPr>
                <w:rStyle w:val="DeltaViewInsertion"/>
                <w:rFonts w:cs="Arial"/>
                <w:color w:val="3333FF"/>
                <w:sz w:val="16"/>
                <w:szCs w:val="16"/>
                <w:u w:val="none"/>
              </w:rPr>
              <w:t>Winding up provisions</w:t>
            </w:r>
            <w:r w:rsidR="00FD1065" w:rsidRPr="00FD1065">
              <w:rPr>
                <w:rStyle w:val="DeltaViewInsertion"/>
                <w:color w:val="3333FF"/>
                <w:u w:val="none"/>
              </w:rPr>
              <w:fldChar w:fldCharType="end"/>
            </w:r>
            <w:r w:rsidR="00FD1065">
              <w:rPr>
                <w:rFonts w:cs="Arial"/>
                <w:sz w:val="16"/>
                <w:szCs w:val="16"/>
              </w:rPr>
              <w:t xml:space="preserve"> </w:t>
            </w:r>
            <w:r w:rsidR="00950DE6" w:rsidRPr="005F2CE4">
              <w:rPr>
                <w:rFonts w:cs="Arial"/>
                <w:sz w:val="16"/>
                <w:szCs w:val="20"/>
              </w:rPr>
              <w:t>in</w:t>
            </w:r>
            <w:r w:rsidR="00950DE6" w:rsidRPr="005F2CE4">
              <w:rPr>
                <w:rFonts w:cs="Arial"/>
                <w:sz w:val="16"/>
                <w:szCs w:val="22"/>
              </w:rPr>
              <w:t xml:space="preserve"> Section</w:t>
            </w:r>
            <w:r w:rsidR="00950DE6" w:rsidRPr="005F2CE4">
              <w:rPr>
                <w:rFonts w:cs="Arial"/>
                <w:color w:val="3333FF"/>
                <w:sz w:val="16"/>
                <w:szCs w:val="22"/>
              </w:rPr>
              <w:t xml:space="preserve"> </w:t>
            </w:r>
            <w:r w:rsidR="00950DE6" w:rsidRPr="005F2CE4">
              <w:rPr>
                <w:rFonts w:cs="Arial"/>
                <w:color w:val="3333FF"/>
                <w:sz w:val="16"/>
                <w:szCs w:val="22"/>
              </w:rPr>
              <w:fldChar w:fldCharType="begin"/>
            </w:r>
            <w:r w:rsidR="00950DE6" w:rsidRPr="005F2CE4">
              <w:rPr>
                <w:rFonts w:cs="Arial"/>
                <w:color w:val="3333FF"/>
                <w:sz w:val="16"/>
                <w:szCs w:val="22"/>
              </w:rPr>
              <w:instrText xml:space="preserve"> REF _Ref42796420 \r \h  \* MERGEFORMAT </w:instrText>
            </w:r>
            <w:r w:rsidR="00950DE6" w:rsidRPr="005F2CE4">
              <w:rPr>
                <w:rFonts w:cs="Arial"/>
                <w:color w:val="3333FF"/>
                <w:sz w:val="16"/>
                <w:szCs w:val="22"/>
              </w:rPr>
            </w:r>
            <w:r w:rsidR="00950DE6" w:rsidRPr="005F2CE4">
              <w:rPr>
                <w:rFonts w:cs="Arial"/>
                <w:color w:val="3333FF"/>
                <w:sz w:val="16"/>
                <w:szCs w:val="22"/>
              </w:rPr>
              <w:fldChar w:fldCharType="separate"/>
            </w:r>
            <w:r w:rsidR="00E52D5F">
              <w:rPr>
                <w:rFonts w:cs="Arial"/>
                <w:color w:val="3333FF"/>
                <w:sz w:val="16"/>
                <w:szCs w:val="22"/>
              </w:rPr>
              <w:t>7)</w:t>
            </w:r>
            <w:r w:rsidR="00950DE6" w:rsidRPr="005F2CE4">
              <w:rPr>
                <w:rFonts w:cs="Arial"/>
                <w:color w:val="3333FF"/>
                <w:sz w:val="16"/>
                <w:szCs w:val="22"/>
              </w:rPr>
              <w:fldChar w:fldCharType="end"/>
            </w:r>
            <w:r w:rsidR="00950DE6" w:rsidRPr="005F2CE4">
              <w:rPr>
                <w:rFonts w:cs="Arial"/>
                <w:color w:val="00B0F0"/>
                <w:sz w:val="16"/>
                <w:szCs w:val="22"/>
              </w:rPr>
              <w:t>.</w:t>
            </w:r>
            <w:r w:rsidR="00950DE6" w:rsidRPr="005F2CE4">
              <w:rPr>
                <w:rFonts w:cs="Arial"/>
                <w:color w:val="00B0F0"/>
                <w:sz w:val="14"/>
                <w:szCs w:val="20"/>
              </w:rPr>
              <w:t xml:space="preserve"> </w:t>
            </w:r>
          </w:p>
        </w:tc>
        <w:tc>
          <w:tcPr>
            <w:tcW w:w="792" w:type="dxa"/>
            <w:shd w:val="clear" w:color="auto" w:fill="auto"/>
          </w:tcPr>
          <w:p w14:paraId="16CCF8C2" w14:textId="77777777" w:rsidR="000775F0" w:rsidRPr="005F2CE4" w:rsidRDefault="0014771D" w:rsidP="005F2CE4">
            <w:pPr>
              <w:spacing w:before="120"/>
              <w:jc w:val="center"/>
              <w:rPr>
                <w:rFonts w:cs="Arial"/>
                <w:sz w:val="20"/>
                <w:szCs w:val="20"/>
              </w:rPr>
            </w:pPr>
            <w:r w:rsidRPr="005F2CE4">
              <w:rPr>
                <w:rFonts w:cs="Arial"/>
                <w:sz w:val="20"/>
                <w:szCs w:val="20"/>
              </w:rPr>
              <w:t>0</w:t>
            </w:r>
            <w:r w:rsidR="00514327" w:rsidRPr="005F2CE4">
              <w:rPr>
                <w:rFonts w:cs="Arial"/>
                <w:sz w:val="20"/>
                <w:szCs w:val="20"/>
              </w:rPr>
              <w:t>-</w:t>
            </w:r>
            <w:r w:rsidRPr="005F2CE4">
              <w:rPr>
                <w:rFonts w:cs="Arial"/>
                <w:sz w:val="20"/>
                <w:szCs w:val="20"/>
              </w:rPr>
              <w:t>12</w:t>
            </w:r>
          </w:p>
        </w:tc>
      </w:tr>
      <w:tr w:rsidR="000775F0" w:rsidRPr="009A160A" w14:paraId="039375FC" w14:textId="77777777" w:rsidTr="00465FAB">
        <w:tc>
          <w:tcPr>
            <w:tcW w:w="1885" w:type="dxa"/>
            <w:shd w:val="clear" w:color="auto" w:fill="auto"/>
          </w:tcPr>
          <w:p w14:paraId="6FB3BF06" w14:textId="77777777" w:rsidR="000775F0" w:rsidRPr="005F2CE4" w:rsidRDefault="000775F0" w:rsidP="00EB4C7C">
            <w:pPr>
              <w:pStyle w:val="ListParagraph"/>
              <w:numPr>
                <w:ilvl w:val="0"/>
                <w:numId w:val="47"/>
              </w:numPr>
              <w:tabs>
                <w:tab w:val="left" w:pos="359"/>
              </w:tabs>
              <w:spacing w:before="120"/>
              <w:ind w:left="245" w:hanging="245"/>
              <w:contextualSpacing w:val="0"/>
              <w:jc w:val="left"/>
              <w:rPr>
                <w:rFonts w:cs="Arial"/>
                <w:sz w:val="20"/>
                <w:szCs w:val="20"/>
              </w:rPr>
            </w:pPr>
            <w:r w:rsidRPr="005F2CE4">
              <w:rPr>
                <w:rFonts w:cs="Arial"/>
                <w:sz w:val="20"/>
                <w:szCs w:val="20"/>
              </w:rPr>
              <w:t xml:space="preserve"> </w:t>
            </w:r>
            <w:r w:rsidR="00280807" w:rsidRPr="005F2CE4">
              <w:rPr>
                <w:rFonts w:cs="Arial"/>
                <w:sz w:val="20"/>
                <w:szCs w:val="20"/>
              </w:rPr>
              <w:t>Economic and financial capacity</w:t>
            </w:r>
          </w:p>
          <w:p w14:paraId="5DB44110" w14:textId="77777777" w:rsidR="00F52639" w:rsidRDefault="00F52639" w:rsidP="000775F0">
            <w:pPr>
              <w:pStyle w:val="ListParagraph"/>
              <w:ind w:left="0"/>
              <w:rPr>
                <w:rFonts w:cs="Arial"/>
                <w:sz w:val="20"/>
                <w:szCs w:val="20"/>
              </w:rPr>
            </w:pPr>
          </w:p>
          <w:p w14:paraId="6730F4A0" w14:textId="77777777" w:rsidR="00F42C60" w:rsidRDefault="00F42C60" w:rsidP="000775F0">
            <w:pPr>
              <w:pStyle w:val="ListParagraph"/>
              <w:ind w:left="0"/>
              <w:rPr>
                <w:rFonts w:cs="Arial"/>
                <w:sz w:val="20"/>
                <w:szCs w:val="20"/>
              </w:rPr>
            </w:pPr>
          </w:p>
          <w:p w14:paraId="5C259AF4" w14:textId="77777777" w:rsidR="001D7900" w:rsidRDefault="001D7900" w:rsidP="000775F0">
            <w:pPr>
              <w:pStyle w:val="ListParagraph"/>
              <w:ind w:left="0"/>
              <w:rPr>
                <w:rFonts w:cs="Arial"/>
                <w:sz w:val="20"/>
                <w:szCs w:val="20"/>
              </w:rPr>
            </w:pPr>
          </w:p>
          <w:p w14:paraId="29B67402" w14:textId="4B7193D2" w:rsidR="00F52639" w:rsidRPr="009A160A" w:rsidRDefault="00F52639" w:rsidP="00F52639">
            <w:pPr>
              <w:pStyle w:val="ListParagraph"/>
              <w:ind w:left="0"/>
              <w:jc w:val="left"/>
              <w:rPr>
                <w:rFonts w:cs="Arial"/>
                <w:sz w:val="20"/>
                <w:szCs w:val="20"/>
              </w:rPr>
            </w:pPr>
          </w:p>
        </w:tc>
        <w:tc>
          <w:tcPr>
            <w:tcW w:w="6390" w:type="dxa"/>
            <w:shd w:val="clear" w:color="auto" w:fill="auto"/>
          </w:tcPr>
          <w:p w14:paraId="578D43BF" w14:textId="77777777" w:rsidR="00D63918" w:rsidRPr="005F2CE4" w:rsidRDefault="0014771D" w:rsidP="00EB4C7C">
            <w:pPr>
              <w:pStyle w:val="ListParagraph"/>
              <w:numPr>
                <w:ilvl w:val="0"/>
                <w:numId w:val="28"/>
              </w:numPr>
              <w:spacing w:before="120"/>
              <w:ind w:left="230" w:right="45" w:hanging="230"/>
              <w:contextualSpacing w:val="0"/>
              <w:rPr>
                <w:rFonts w:cs="Arial"/>
                <w:sz w:val="20"/>
                <w:szCs w:val="20"/>
              </w:rPr>
            </w:pPr>
            <w:r w:rsidRPr="005F2CE4">
              <w:rPr>
                <w:rFonts w:cs="Arial"/>
                <w:sz w:val="20"/>
                <w:szCs w:val="20"/>
              </w:rPr>
              <w:t xml:space="preserve">The Applicant shall provide evidence to the satisfaction of EIB </w:t>
            </w:r>
            <w:r w:rsidR="001E63CA" w:rsidRPr="005F2CE4">
              <w:rPr>
                <w:rFonts w:cs="Arial"/>
                <w:sz w:val="20"/>
                <w:szCs w:val="20"/>
              </w:rPr>
              <w:t xml:space="preserve">of </w:t>
            </w:r>
            <w:r w:rsidRPr="005F2CE4">
              <w:rPr>
                <w:rFonts w:cs="Arial"/>
                <w:sz w:val="20"/>
                <w:szCs w:val="20"/>
              </w:rPr>
              <w:t xml:space="preserve">its economic and financial viability and its entitlement to carry out the tasks foreseen herein and in its Business Plan under EU and national law. </w:t>
            </w:r>
            <w:r w:rsidR="001E63CA" w:rsidRPr="005F2CE4">
              <w:rPr>
                <w:rFonts w:cs="Arial"/>
                <w:sz w:val="20"/>
                <w:szCs w:val="20"/>
              </w:rPr>
              <w:t xml:space="preserve">For </w:t>
            </w:r>
            <w:r w:rsidRPr="005F2CE4">
              <w:rPr>
                <w:rFonts w:cs="Arial"/>
                <w:sz w:val="20"/>
                <w:szCs w:val="20"/>
              </w:rPr>
              <w:t xml:space="preserve">key evidence that can be submitted </w:t>
            </w:r>
            <w:r w:rsidR="001E63CA" w:rsidRPr="005F2CE4">
              <w:rPr>
                <w:rFonts w:cs="Arial"/>
                <w:sz w:val="20"/>
                <w:szCs w:val="20"/>
              </w:rPr>
              <w:t xml:space="preserve">please </w:t>
            </w:r>
            <w:r w:rsidR="00B47C76" w:rsidRPr="005F2CE4">
              <w:rPr>
                <w:rFonts w:cs="Arial"/>
                <w:sz w:val="20"/>
                <w:szCs w:val="20"/>
              </w:rPr>
              <w:t>see the</w:t>
            </w:r>
            <w:r w:rsidR="00A5006B" w:rsidRPr="005F2CE4">
              <w:rPr>
                <w:rFonts w:cs="Arial"/>
                <w:sz w:val="20"/>
                <w:szCs w:val="20"/>
              </w:rPr>
              <w:t xml:space="preserve"> </w:t>
            </w:r>
            <w:r w:rsidR="007F7D91" w:rsidRPr="005F2CE4">
              <w:rPr>
                <w:rFonts w:cs="Arial"/>
                <w:sz w:val="20"/>
                <w:szCs w:val="20"/>
              </w:rPr>
              <w:t xml:space="preserve">Section </w:t>
            </w:r>
            <w:r w:rsidR="00B47C76">
              <w:rPr>
                <w:rFonts w:cs="Arial"/>
                <w:sz w:val="20"/>
                <w:szCs w:val="20"/>
              </w:rPr>
              <w:t>referenced</w:t>
            </w:r>
            <w:r w:rsidR="007F7D91" w:rsidRPr="005F2CE4">
              <w:rPr>
                <w:rFonts w:cs="Arial"/>
                <w:sz w:val="20"/>
                <w:szCs w:val="20"/>
              </w:rPr>
              <w:t xml:space="preserve"> </w:t>
            </w:r>
            <w:r w:rsidR="00A5006B" w:rsidRPr="005F2CE4">
              <w:rPr>
                <w:rFonts w:cs="Arial"/>
                <w:sz w:val="20"/>
                <w:szCs w:val="20"/>
              </w:rPr>
              <w:t>below</w:t>
            </w:r>
            <w:r w:rsidRPr="005F2CE4">
              <w:rPr>
                <w:rFonts w:cs="Arial"/>
                <w:sz w:val="20"/>
                <w:szCs w:val="20"/>
              </w:rPr>
              <w:t xml:space="preserve">. </w:t>
            </w:r>
          </w:p>
          <w:p w14:paraId="616CDA1D" w14:textId="68595AF2" w:rsidR="000775F0" w:rsidRPr="005F2CE4" w:rsidRDefault="00397F70" w:rsidP="00CF56A1">
            <w:pPr>
              <w:spacing w:before="120" w:after="120"/>
              <w:ind w:right="45"/>
              <w:rPr>
                <w:rFonts w:cs="Arial"/>
                <w:sz w:val="20"/>
                <w:szCs w:val="20"/>
              </w:rPr>
            </w:pPr>
            <w:r w:rsidRPr="005F2CE4">
              <w:rPr>
                <w:rFonts w:cs="Arial"/>
                <w:sz w:val="16"/>
                <w:szCs w:val="20"/>
              </w:rPr>
              <w:t xml:space="preserve">For further information, please see: </w:t>
            </w:r>
            <w:r w:rsidR="001E63CA" w:rsidRPr="005F2CE4">
              <w:rPr>
                <w:rFonts w:cs="Arial"/>
                <w:color w:val="3333FF"/>
                <w:sz w:val="16"/>
                <w:szCs w:val="20"/>
              </w:rPr>
              <w:fldChar w:fldCharType="begin"/>
            </w:r>
            <w:r w:rsidR="001E63CA" w:rsidRPr="005F2CE4">
              <w:rPr>
                <w:rFonts w:cs="Arial"/>
                <w:color w:val="3333FF"/>
                <w:sz w:val="16"/>
                <w:szCs w:val="20"/>
              </w:rPr>
              <w:instrText xml:space="preserve"> REF _Ref43210782 \r \h  \* MERGEFORMAT </w:instrText>
            </w:r>
            <w:r w:rsidR="001E63CA" w:rsidRPr="005F2CE4">
              <w:rPr>
                <w:rFonts w:cs="Arial"/>
                <w:color w:val="3333FF"/>
                <w:sz w:val="16"/>
                <w:szCs w:val="20"/>
              </w:rPr>
            </w:r>
            <w:r w:rsidR="001E63CA" w:rsidRPr="005F2CE4">
              <w:rPr>
                <w:rFonts w:cs="Arial"/>
                <w:color w:val="3333FF"/>
                <w:sz w:val="16"/>
                <w:szCs w:val="20"/>
              </w:rPr>
              <w:fldChar w:fldCharType="separate"/>
            </w:r>
            <w:r w:rsidR="00E52D5F">
              <w:rPr>
                <w:rFonts w:cs="Arial"/>
                <w:color w:val="3333FF"/>
                <w:sz w:val="16"/>
                <w:szCs w:val="20"/>
              </w:rPr>
              <w:t>7.a.3</w:t>
            </w:r>
            <w:r w:rsidR="001E63CA" w:rsidRPr="005F2CE4">
              <w:rPr>
                <w:rFonts w:cs="Arial"/>
                <w:color w:val="3333FF"/>
                <w:sz w:val="16"/>
                <w:szCs w:val="20"/>
              </w:rPr>
              <w:fldChar w:fldCharType="end"/>
            </w:r>
            <w:r w:rsidR="001E63CA" w:rsidRPr="005F2CE4">
              <w:rPr>
                <w:rFonts w:cs="Arial"/>
                <w:color w:val="3333FF"/>
                <w:sz w:val="16"/>
                <w:szCs w:val="20"/>
              </w:rPr>
              <w:t xml:space="preserve"> </w:t>
            </w:r>
            <w:r w:rsidR="001E63CA" w:rsidRPr="005F2CE4">
              <w:rPr>
                <w:rFonts w:cs="Arial"/>
                <w:color w:val="3333FF"/>
                <w:sz w:val="16"/>
                <w:szCs w:val="20"/>
              </w:rPr>
              <w:fldChar w:fldCharType="begin"/>
            </w:r>
            <w:r w:rsidR="001E63CA" w:rsidRPr="005F2CE4">
              <w:rPr>
                <w:rFonts w:cs="Arial"/>
                <w:color w:val="3333FF"/>
                <w:sz w:val="16"/>
                <w:szCs w:val="20"/>
              </w:rPr>
              <w:instrText xml:space="preserve"> REF _Ref43210782 \h  \* MERGEFORMAT </w:instrText>
            </w:r>
            <w:r w:rsidR="001E63CA" w:rsidRPr="005F2CE4">
              <w:rPr>
                <w:rFonts w:cs="Arial"/>
                <w:color w:val="3333FF"/>
                <w:sz w:val="16"/>
                <w:szCs w:val="20"/>
              </w:rPr>
            </w:r>
            <w:r w:rsidR="001E63CA" w:rsidRPr="005F2CE4">
              <w:rPr>
                <w:rFonts w:cs="Arial"/>
                <w:color w:val="3333FF"/>
                <w:sz w:val="16"/>
                <w:szCs w:val="20"/>
              </w:rPr>
              <w:fldChar w:fldCharType="separate"/>
            </w:r>
            <w:r w:rsidR="00E52D5F" w:rsidRPr="00E52D5F">
              <w:rPr>
                <w:rFonts w:cs="Arial"/>
                <w:color w:val="3333FF"/>
                <w:sz w:val="16"/>
                <w:szCs w:val="20"/>
              </w:rPr>
              <w:t>Economic and financial capacity</w:t>
            </w:r>
            <w:r w:rsidR="001E63CA" w:rsidRPr="005F2CE4">
              <w:rPr>
                <w:rFonts w:cs="Arial"/>
                <w:color w:val="3333FF"/>
                <w:sz w:val="16"/>
                <w:szCs w:val="20"/>
              </w:rPr>
              <w:fldChar w:fldCharType="end"/>
            </w:r>
            <w:r w:rsidR="001E63CA" w:rsidRPr="005F2CE4">
              <w:rPr>
                <w:rFonts w:cs="Arial"/>
                <w:color w:val="00B0F0"/>
                <w:sz w:val="16"/>
                <w:szCs w:val="20"/>
              </w:rPr>
              <w:t xml:space="preserve"> </w:t>
            </w:r>
            <w:r w:rsidRPr="005F2CE4">
              <w:rPr>
                <w:rFonts w:cs="Arial"/>
                <w:sz w:val="16"/>
                <w:szCs w:val="20"/>
              </w:rPr>
              <w:t xml:space="preserve">in Section </w:t>
            </w:r>
            <w:r w:rsidRPr="005F2CE4">
              <w:rPr>
                <w:rFonts w:cs="Arial"/>
                <w:color w:val="3333FF"/>
                <w:sz w:val="16"/>
                <w:szCs w:val="20"/>
              </w:rPr>
              <w:fldChar w:fldCharType="begin"/>
            </w:r>
            <w:r w:rsidRPr="005F2CE4">
              <w:rPr>
                <w:rFonts w:cs="Arial"/>
                <w:color w:val="3333FF"/>
                <w:sz w:val="16"/>
                <w:szCs w:val="20"/>
              </w:rPr>
              <w:instrText xml:space="preserve"> REF _Ref43138164 \r \h </w:instrText>
            </w:r>
            <w:r w:rsidR="001E63CA" w:rsidRPr="005F2CE4">
              <w:rPr>
                <w:rFonts w:cs="Arial"/>
                <w:color w:val="3333FF"/>
                <w:sz w:val="16"/>
                <w:szCs w:val="20"/>
              </w:rPr>
              <w:instrText xml:space="preserve"> \* MERGEFORMAT </w:instrText>
            </w:r>
            <w:r w:rsidRPr="005F2CE4">
              <w:rPr>
                <w:rFonts w:cs="Arial"/>
                <w:color w:val="3333FF"/>
                <w:sz w:val="16"/>
                <w:szCs w:val="20"/>
              </w:rPr>
            </w:r>
            <w:r w:rsidRPr="005F2CE4">
              <w:rPr>
                <w:rFonts w:cs="Arial"/>
                <w:color w:val="3333FF"/>
                <w:sz w:val="16"/>
                <w:szCs w:val="20"/>
              </w:rPr>
              <w:fldChar w:fldCharType="separate"/>
            </w:r>
            <w:r w:rsidR="00E52D5F">
              <w:rPr>
                <w:rFonts w:cs="Arial"/>
                <w:color w:val="3333FF"/>
                <w:sz w:val="16"/>
                <w:szCs w:val="20"/>
              </w:rPr>
              <w:t>7)</w:t>
            </w:r>
            <w:r w:rsidRPr="005F2CE4">
              <w:rPr>
                <w:rFonts w:cs="Arial"/>
                <w:color w:val="3333FF"/>
                <w:sz w:val="16"/>
                <w:szCs w:val="20"/>
              </w:rPr>
              <w:fldChar w:fldCharType="end"/>
            </w:r>
            <w:r w:rsidRPr="005F2CE4">
              <w:rPr>
                <w:rFonts w:cs="Arial"/>
                <w:color w:val="000000" w:themeColor="text1"/>
                <w:sz w:val="16"/>
                <w:szCs w:val="20"/>
              </w:rPr>
              <w:t>.</w:t>
            </w:r>
          </w:p>
        </w:tc>
        <w:tc>
          <w:tcPr>
            <w:tcW w:w="792" w:type="dxa"/>
            <w:shd w:val="clear" w:color="auto" w:fill="auto"/>
          </w:tcPr>
          <w:p w14:paraId="27F881AC" w14:textId="77777777" w:rsidR="000775F0" w:rsidRPr="005F2CE4" w:rsidRDefault="0014771D" w:rsidP="005F2CE4">
            <w:pPr>
              <w:spacing w:before="120"/>
              <w:jc w:val="center"/>
              <w:rPr>
                <w:rFonts w:cs="Arial"/>
                <w:sz w:val="20"/>
                <w:szCs w:val="20"/>
              </w:rPr>
            </w:pPr>
            <w:r w:rsidRPr="005F2CE4">
              <w:rPr>
                <w:rFonts w:cs="Arial"/>
                <w:sz w:val="20"/>
                <w:szCs w:val="20"/>
              </w:rPr>
              <w:t>0</w:t>
            </w:r>
            <w:r w:rsidR="00514327" w:rsidRPr="005F2CE4">
              <w:rPr>
                <w:rFonts w:cs="Arial"/>
                <w:sz w:val="20"/>
                <w:szCs w:val="20"/>
              </w:rPr>
              <w:t>-</w:t>
            </w:r>
            <w:r w:rsidRPr="005F2CE4">
              <w:rPr>
                <w:rFonts w:cs="Arial"/>
                <w:sz w:val="20"/>
                <w:szCs w:val="20"/>
              </w:rPr>
              <w:t>3</w:t>
            </w:r>
          </w:p>
        </w:tc>
      </w:tr>
      <w:tr w:rsidR="00397F70" w:rsidRPr="009A160A" w14:paraId="14229754" w14:textId="77777777" w:rsidTr="00465FAB">
        <w:tc>
          <w:tcPr>
            <w:tcW w:w="1885" w:type="dxa"/>
            <w:shd w:val="clear" w:color="auto" w:fill="auto"/>
          </w:tcPr>
          <w:p w14:paraId="4B21F77F" w14:textId="5DEECBF5" w:rsidR="001D7900" w:rsidRPr="00CF56A1" w:rsidRDefault="001E63CA" w:rsidP="00EB4C7C">
            <w:pPr>
              <w:pStyle w:val="ListParagraph"/>
              <w:numPr>
                <w:ilvl w:val="0"/>
                <w:numId w:val="47"/>
              </w:numPr>
              <w:tabs>
                <w:tab w:val="left" w:pos="359"/>
              </w:tabs>
              <w:spacing w:before="120"/>
              <w:ind w:left="245" w:hanging="245"/>
              <w:contextualSpacing w:val="0"/>
              <w:jc w:val="left"/>
              <w:rPr>
                <w:rFonts w:cs="Arial"/>
                <w:sz w:val="20"/>
                <w:szCs w:val="20"/>
              </w:rPr>
            </w:pPr>
            <w:r>
              <w:rPr>
                <w:rFonts w:cs="Arial"/>
                <w:sz w:val="20"/>
                <w:szCs w:val="20"/>
              </w:rPr>
              <w:t>Adequate capacity to implement the Financial instrument</w:t>
            </w:r>
            <w:r w:rsidR="00500E2F">
              <w:rPr>
                <w:rFonts w:cs="Arial"/>
                <w:sz w:val="20"/>
                <w:szCs w:val="20"/>
              </w:rPr>
              <w:t xml:space="preserve"> </w:t>
            </w:r>
            <w:r w:rsidR="00197F1C">
              <w:rPr>
                <w:rFonts w:cs="Arial"/>
                <w:sz w:val="20"/>
                <w:szCs w:val="20"/>
              </w:rPr>
              <w:t xml:space="preserve">and ability to raise resources </w:t>
            </w:r>
          </w:p>
          <w:p w14:paraId="0E29D25A" w14:textId="6CFCCF0F" w:rsidR="001D7900" w:rsidRPr="001D7900" w:rsidRDefault="001D7900" w:rsidP="00500E2F">
            <w:pPr>
              <w:tabs>
                <w:tab w:val="left" w:pos="359"/>
              </w:tabs>
              <w:jc w:val="left"/>
              <w:rPr>
                <w:rFonts w:cs="Arial"/>
                <w:sz w:val="20"/>
                <w:szCs w:val="20"/>
              </w:rPr>
            </w:pPr>
          </w:p>
        </w:tc>
        <w:tc>
          <w:tcPr>
            <w:tcW w:w="6390" w:type="dxa"/>
            <w:shd w:val="clear" w:color="auto" w:fill="auto"/>
          </w:tcPr>
          <w:p w14:paraId="75779272" w14:textId="77777777" w:rsidR="00F5021B" w:rsidRPr="005F2CE4" w:rsidRDefault="001E63CA" w:rsidP="00EB4C7C">
            <w:pPr>
              <w:pStyle w:val="ListParagraph"/>
              <w:numPr>
                <w:ilvl w:val="0"/>
                <w:numId w:val="28"/>
              </w:numPr>
              <w:spacing w:before="120"/>
              <w:ind w:left="230" w:right="45" w:hanging="230"/>
              <w:contextualSpacing w:val="0"/>
              <w:rPr>
                <w:rFonts w:cs="Arial"/>
                <w:sz w:val="20"/>
                <w:szCs w:val="20"/>
              </w:rPr>
            </w:pPr>
            <w:r w:rsidRPr="005F2CE4">
              <w:rPr>
                <w:rFonts w:cs="Arial"/>
                <w:sz w:val="20"/>
                <w:szCs w:val="20"/>
              </w:rPr>
              <w:t xml:space="preserve">The Applicant shall demonstrate adequate capacity to implement the </w:t>
            </w:r>
            <w:r w:rsidR="00DE3B7F" w:rsidRPr="005F2CE4">
              <w:rPr>
                <w:rFonts w:cs="Arial"/>
                <w:sz w:val="20"/>
                <w:szCs w:val="20"/>
              </w:rPr>
              <w:t>FI</w:t>
            </w:r>
            <w:r w:rsidRPr="005F2CE4">
              <w:rPr>
                <w:rFonts w:cs="Arial"/>
                <w:sz w:val="20"/>
                <w:szCs w:val="20"/>
              </w:rPr>
              <w:t xml:space="preserve"> by</w:t>
            </w:r>
            <w:r w:rsidR="00F5021B" w:rsidRPr="005F2CE4">
              <w:rPr>
                <w:rFonts w:cs="Arial"/>
                <w:sz w:val="20"/>
                <w:szCs w:val="20"/>
              </w:rPr>
              <w:t xml:space="preserve"> reference inter alia to</w:t>
            </w:r>
            <w:r w:rsidR="00E07E94" w:rsidRPr="005F2CE4">
              <w:rPr>
                <w:rFonts w:cs="Arial"/>
                <w:sz w:val="20"/>
                <w:szCs w:val="20"/>
              </w:rPr>
              <w:t>:</w:t>
            </w:r>
            <w:r w:rsidR="00F5021B" w:rsidRPr="005F2CE4">
              <w:rPr>
                <w:rFonts w:cs="Arial"/>
                <w:sz w:val="20"/>
                <w:szCs w:val="20"/>
              </w:rPr>
              <w:t xml:space="preserve"> </w:t>
            </w:r>
          </w:p>
          <w:p w14:paraId="073A11C2" w14:textId="77777777" w:rsidR="00F5021B" w:rsidRPr="005F2CE4" w:rsidRDefault="00E07E94" w:rsidP="00EB4C7C">
            <w:pPr>
              <w:pStyle w:val="ListParagraph"/>
              <w:numPr>
                <w:ilvl w:val="0"/>
                <w:numId w:val="50"/>
              </w:numPr>
              <w:ind w:left="500" w:right="45" w:hanging="270"/>
              <w:rPr>
                <w:rFonts w:cs="Arial"/>
                <w:sz w:val="20"/>
                <w:szCs w:val="20"/>
              </w:rPr>
            </w:pPr>
            <w:r w:rsidRPr="005F2CE4">
              <w:rPr>
                <w:rFonts w:cs="Arial"/>
                <w:sz w:val="20"/>
                <w:szCs w:val="20"/>
              </w:rPr>
              <w:t>H</w:t>
            </w:r>
            <w:r w:rsidR="00F5021B" w:rsidRPr="005F2CE4">
              <w:rPr>
                <w:rFonts w:cs="Arial"/>
                <w:sz w:val="20"/>
                <w:szCs w:val="20"/>
              </w:rPr>
              <w:t xml:space="preserve">istorical volumes of Loans in the relevant sector </w:t>
            </w:r>
            <w:r w:rsidR="00C37480" w:rsidRPr="005F2CE4">
              <w:rPr>
                <w:rFonts w:cs="Arial"/>
                <w:sz w:val="20"/>
                <w:szCs w:val="20"/>
              </w:rPr>
              <w:t xml:space="preserve">in </w:t>
            </w:r>
            <w:r w:rsidR="00963ADB" w:rsidRPr="005F2CE4">
              <w:rPr>
                <w:rFonts w:cs="Arial"/>
                <w:sz w:val="20"/>
                <w:szCs w:val="20"/>
              </w:rPr>
              <w:t>Andalucía</w:t>
            </w:r>
            <w:r w:rsidRPr="005F2CE4">
              <w:rPr>
                <w:rFonts w:cs="Arial"/>
                <w:sz w:val="20"/>
                <w:szCs w:val="20"/>
              </w:rPr>
              <w:t>.</w:t>
            </w:r>
          </w:p>
          <w:p w14:paraId="59C7FA25" w14:textId="77777777" w:rsidR="00397F70" w:rsidRPr="005F2CE4" w:rsidRDefault="00E07E94" w:rsidP="00EB4C7C">
            <w:pPr>
              <w:pStyle w:val="ListParagraph"/>
              <w:numPr>
                <w:ilvl w:val="0"/>
                <w:numId w:val="50"/>
              </w:numPr>
              <w:ind w:left="500" w:right="45" w:hanging="270"/>
              <w:rPr>
                <w:rFonts w:cs="Arial"/>
                <w:sz w:val="20"/>
                <w:szCs w:val="20"/>
              </w:rPr>
            </w:pPr>
            <w:r w:rsidRPr="005F2CE4">
              <w:rPr>
                <w:rFonts w:cs="Arial"/>
                <w:sz w:val="20"/>
                <w:szCs w:val="20"/>
              </w:rPr>
              <w:t>R</w:t>
            </w:r>
            <w:r w:rsidR="00F5021B" w:rsidRPr="005F2CE4">
              <w:rPr>
                <w:rFonts w:cs="Arial"/>
                <w:sz w:val="20"/>
                <w:szCs w:val="20"/>
              </w:rPr>
              <w:t xml:space="preserve">elevance of the </w:t>
            </w:r>
            <w:r w:rsidRPr="005F2CE4">
              <w:rPr>
                <w:rFonts w:cs="Arial"/>
                <w:sz w:val="20"/>
                <w:szCs w:val="20"/>
              </w:rPr>
              <w:t>sector in its business strategy.</w:t>
            </w:r>
          </w:p>
          <w:p w14:paraId="67D43FE5" w14:textId="77777777" w:rsidR="00870C62" w:rsidRPr="005F2CE4" w:rsidRDefault="00E07E94" w:rsidP="00EB4C7C">
            <w:pPr>
              <w:pStyle w:val="ListParagraph"/>
              <w:numPr>
                <w:ilvl w:val="0"/>
                <w:numId w:val="50"/>
              </w:numPr>
              <w:ind w:left="500" w:right="45" w:hanging="270"/>
              <w:rPr>
                <w:rFonts w:cs="Arial"/>
                <w:sz w:val="20"/>
                <w:szCs w:val="20"/>
              </w:rPr>
            </w:pPr>
            <w:r w:rsidRPr="005F2CE4">
              <w:rPr>
                <w:rFonts w:cs="Arial"/>
                <w:sz w:val="20"/>
                <w:szCs w:val="20"/>
              </w:rPr>
              <w:t>P</w:t>
            </w:r>
            <w:r w:rsidR="000248FC" w:rsidRPr="005F2CE4">
              <w:rPr>
                <w:rFonts w:cs="Arial"/>
                <w:sz w:val="20"/>
                <w:szCs w:val="20"/>
              </w:rPr>
              <w:t>rior experience i</w:t>
            </w:r>
            <w:r w:rsidR="00763EF8" w:rsidRPr="005F2CE4">
              <w:rPr>
                <w:rFonts w:cs="Arial"/>
                <w:sz w:val="20"/>
                <w:szCs w:val="20"/>
              </w:rPr>
              <w:t xml:space="preserve">n FI or other relevant </w:t>
            </w:r>
            <w:r w:rsidR="00870C62" w:rsidRPr="005F2CE4">
              <w:rPr>
                <w:rFonts w:cs="Arial"/>
                <w:sz w:val="20"/>
                <w:szCs w:val="20"/>
              </w:rPr>
              <w:t>public schemes and programmes</w:t>
            </w:r>
            <w:r w:rsidR="00763EF8" w:rsidRPr="005F2CE4">
              <w:rPr>
                <w:rFonts w:cs="Arial"/>
                <w:sz w:val="20"/>
                <w:szCs w:val="20"/>
              </w:rPr>
              <w:t xml:space="preserve">. </w:t>
            </w:r>
          </w:p>
          <w:p w14:paraId="54A427F4" w14:textId="37A56B26" w:rsidR="00397F70" w:rsidRPr="005F2CE4" w:rsidRDefault="00397F70" w:rsidP="00CF56A1">
            <w:pPr>
              <w:spacing w:before="120" w:after="120" w:line="240" w:lineRule="auto"/>
              <w:ind w:right="45"/>
              <w:rPr>
                <w:rFonts w:cs="Arial"/>
                <w:sz w:val="20"/>
                <w:szCs w:val="20"/>
              </w:rPr>
            </w:pPr>
            <w:r w:rsidRPr="005F2CE4">
              <w:rPr>
                <w:rFonts w:cs="Arial"/>
                <w:sz w:val="16"/>
                <w:szCs w:val="20"/>
              </w:rPr>
              <w:t xml:space="preserve">For further information, please see:  </w:t>
            </w:r>
            <w:r w:rsidR="000248FC" w:rsidRPr="005F2CE4">
              <w:rPr>
                <w:rFonts w:cs="Arial"/>
                <w:color w:val="3333FF"/>
                <w:sz w:val="16"/>
                <w:szCs w:val="20"/>
              </w:rPr>
              <w:fldChar w:fldCharType="begin"/>
            </w:r>
            <w:r w:rsidR="000248FC" w:rsidRPr="005F2CE4">
              <w:rPr>
                <w:rFonts w:cs="Arial"/>
                <w:color w:val="3333FF"/>
                <w:sz w:val="16"/>
                <w:szCs w:val="20"/>
              </w:rPr>
              <w:instrText xml:space="preserve"> REF _Ref43212702 \r \h  \* MERGEFORMAT </w:instrText>
            </w:r>
            <w:r w:rsidR="000248FC" w:rsidRPr="005F2CE4">
              <w:rPr>
                <w:rFonts w:cs="Arial"/>
                <w:color w:val="3333FF"/>
                <w:sz w:val="16"/>
                <w:szCs w:val="20"/>
              </w:rPr>
            </w:r>
            <w:r w:rsidR="000248FC" w:rsidRPr="005F2CE4">
              <w:rPr>
                <w:rFonts w:cs="Arial"/>
                <w:color w:val="3333FF"/>
                <w:sz w:val="16"/>
                <w:szCs w:val="20"/>
              </w:rPr>
              <w:fldChar w:fldCharType="separate"/>
            </w:r>
            <w:r w:rsidR="00E52D5F">
              <w:rPr>
                <w:rFonts w:cs="Arial"/>
                <w:color w:val="3333FF"/>
                <w:sz w:val="16"/>
                <w:szCs w:val="20"/>
              </w:rPr>
              <w:t>7.a.4</w:t>
            </w:r>
            <w:r w:rsidR="000248FC" w:rsidRPr="005F2CE4">
              <w:rPr>
                <w:rFonts w:cs="Arial"/>
                <w:color w:val="3333FF"/>
                <w:sz w:val="16"/>
                <w:szCs w:val="20"/>
              </w:rPr>
              <w:fldChar w:fldCharType="end"/>
            </w:r>
            <w:r w:rsidR="000248FC" w:rsidRPr="005F2CE4">
              <w:rPr>
                <w:rFonts w:cs="Arial"/>
                <w:color w:val="3333FF"/>
                <w:sz w:val="16"/>
                <w:szCs w:val="20"/>
              </w:rPr>
              <w:t xml:space="preserve"> </w:t>
            </w:r>
            <w:r w:rsidR="000248FC" w:rsidRPr="005F2CE4">
              <w:rPr>
                <w:rFonts w:cs="Arial"/>
                <w:color w:val="3333FF"/>
                <w:sz w:val="16"/>
                <w:szCs w:val="20"/>
              </w:rPr>
              <w:fldChar w:fldCharType="begin"/>
            </w:r>
            <w:r w:rsidR="000248FC" w:rsidRPr="005F2CE4">
              <w:rPr>
                <w:rFonts w:cs="Arial"/>
                <w:color w:val="3333FF"/>
                <w:sz w:val="16"/>
                <w:szCs w:val="20"/>
              </w:rPr>
              <w:instrText xml:space="preserve"> REF _Ref43212702 \h  \* MERGEFORMAT </w:instrText>
            </w:r>
            <w:r w:rsidR="000248FC" w:rsidRPr="005F2CE4">
              <w:rPr>
                <w:rFonts w:cs="Arial"/>
                <w:color w:val="3333FF"/>
                <w:sz w:val="16"/>
                <w:szCs w:val="20"/>
              </w:rPr>
            </w:r>
            <w:r w:rsidR="000248FC" w:rsidRPr="005F2CE4">
              <w:rPr>
                <w:rFonts w:cs="Arial"/>
                <w:color w:val="3333FF"/>
                <w:sz w:val="16"/>
                <w:szCs w:val="20"/>
              </w:rPr>
              <w:fldChar w:fldCharType="separate"/>
            </w:r>
            <w:r w:rsidR="00E52D5F" w:rsidRPr="00E52D5F">
              <w:rPr>
                <w:rFonts w:cs="Arial"/>
                <w:color w:val="3333FF"/>
                <w:sz w:val="16"/>
                <w:szCs w:val="20"/>
              </w:rPr>
              <w:t>Financial activity in the agricultural sector and Andalucía. Target market &amp; Consistency with RDP</w:t>
            </w:r>
            <w:r w:rsidR="00E52D5F" w:rsidRPr="00E52D5F">
              <w:rPr>
                <w:rStyle w:val="DeltaViewInsertion"/>
                <w:rFonts w:cs="Arial"/>
                <w:color w:val="3333FF"/>
                <w:sz w:val="16"/>
                <w:szCs w:val="20"/>
                <w:u w:val="none"/>
              </w:rPr>
              <w:t xml:space="preserve"> objectives</w:t>
            </w:r>
            <w:r w:rsidR="000248FC" w:rsidRPr="005F2CE4">
              <w:rPr>
                <w:rFonts w:cs="Arial"/>
                <w:color w:val="3333FF"/>
                <w:sz w:val="16"/>
                <w:szCs w:val="20"/>
              </w:rPr>
              <w:fldChar w:fldCharType="end"/>
            </w:r>
            <w:r w:rsidR="00CF56A1" w:rsidRPr="005F2CE4">
              <w:rPr>
                <w:rFonts w:cs="Arial"/>
                <w:color w:val="00B0F0"/>
                <w:sz w:val="16"/>
                <w:szCs w:val="20"/>
              </w:rPr>
              <w:t xml:space="preserve"> </w:t>
            </w:r>
            <w:r w:rsidR="00CF56A1" w:rsidRPr="005F2CE4">
              <w:rPr>
                <w:rFonts w:cs="Arial"/>
                <w:sz w:val="16"/>
                <w:szCs w:val="20"/>
              </w:rPr>
              <w:t>and</w:t>
            </w:r>
            <w:r w:rsidR="000248FC" w:rsidRPr="005F2CE4">
              <w:rPr>
                <w:rFonts w:cs="Arial"/>
                <w:color w:val="00B0F0"/>
                <w:sz w:val="16"/>
                <w:szCs w:val="20"/>
              </w:rPr>
              <w:t xml:space="preserve"> </w:t>
            </w:r>
            <w:r w:rsidR="000248FC" w:rsidRPr="005F2CE4">
              <w:rPr>
                <w:rFonts w:cs="Arial"/>
                <w:color w:val="3333FF"/>
                <w:sz w:val="16"/>
                <w:szCs w:val="20"/>
              </w:rPr>
              <w:fldChar w:fldCharType="begin"/>
            </w:r>
            <w:r w:rsidR="000248FC" w:rsidRPr="005F2CE4">
              <w:rPr>
                <w:rFonts w:cs="Arial"/>
                <w:color w:val="3333FF"/>
                <w:sz w:val="16"/>
                <w:szCs w:val="20"/>
              </w:rPr>
              <w:instrText xml:space="preserve"> REF _Ref43212721 \r \h  \* MERGEFORMAT </w:instrText>
            </w:r>
            <w:r w:rsidR="000248FC" w:rsidRPr="005F2CE4">
              <w:rPr>
                <w:rFonts w:cs="Arial"/>
                <w:color w:val="3333FF"/>
                <w:sz w:val="16"/>
                <w:szCs w:val="20"/>
              </w:rPr>
            </w:r>
            <w:r w:rsidR="000248FC" w:rsidRPr="005F2CE4">
              <w:rPr>
                <w:rFonts w:cs="Arial"/>
                <w:color w:val="3333FF"/>
                <w:sz w:val="16"/>
                <w:szCs w:val="20"/>
              </w:rPr>
              <w:fldChar w:fldCharType="separate"/>
            </w:r>
            <w:r w:rsidR="00E52D5F">
              <w:rPr>
                <w:rFonts w:cs="Arial"/>
                <w:color w:val="3333FF"/>
                <w:sz w:val="16"/>
                <w:szCs w:val="20"/>
              </w:rPr>
              <w:t>7.a.5</w:t>
            </w:r>
            <w:r w:rsidR="000248FC" w:rsidRPr="005F2CE4">
              <w:rPr>
                <w:rFonts w:cs="Arial"/>
                <w:color w:val="3333FF"/>
                <w:sz w:val="16"/>
                <w:szCs w:val="20"/>
              </w:rPr>
              <w:fldChar w:fldCharType="end"/>
            </w:r>
            <w:r w:rsidR="000248FC" w:rsidRPr="005F2CE4">
              <w:rPr>
                <w:rFonts w:cs="Arial"/>
                <w:color w:val="3333FF"/>
                <w:sz w:val="16"/>
                <w:szCs w:val="20"/>
              </w:rPr>
              <w:t xml:space="preserve"> </w:t>
            </w:r>
            <w:r w:rsidR="000248FC" w:rsidRPr="005F2CE4">
              <w:rPr>
                <w:rFonts w:cs="Arial"/>
                <w:color w:val="3333FF"/>
                <w:sz w:val="16"/>
                <w:szCs w:val="20"/>
              </w:rPr>
              <w:fldChar w:fldCharType="begin"/>
            </w:r>
            <w:r w:rsidR="000248FC" w:rsidRPr="005F2CE4">
              <w:rPr>
                <w:rFonts w:cs="Arial"/>
                <w:color w:val="3333FF"/>
                <w:sz w:val="16"/>
                <w:szCs w:val="20"/>
              </w:rPr>
              <w:instrText xml:space="preserve"> REF _Ref43212721 \h  \* MERGEFORMAT </w:instrText>
            </w:r>
            <w:r w:rsidR="000248FC" w:rsidRPr="005F2CE4">
              <w:rPr>
                <w:rFonts w:cs="Arial"/>
                <w:color w:val="3333FF"/>
                <w:sz w:val="16"/>
                <w:szCs w:val="20"/>
              </w:rPr>
            </w:r>
            <w:r w:rsidR="000248FC" w:rsidRPr="005F2CE4">
              <w:rPr>
                <w:rFonts w:cs="Arial"/>
                <w:color w:val="3333FF"/>
                <w:sz w:val="16"/>
                <w:szCs w:val="20"/>
              </w:rPr>
              <w:fldChar w:fldCharType="separate"/>
            </w:r>
            <w:r w:rsidR="00E52D5F" w:rsidRPr="00E52D5F">
              <w:rPr>
                <w:rFonts w:cs="Arial"/>
                <w:color w:val="3333FF"/>
                <w:sz w:val="16"/>
                <w:szCs w:val="20"/>
              </w:rPr>
              <w:t>Experience</w:t>
            </w:r>
            <w:r w:rsidR="000248FC" w:rsidRPr="005F2CE4">
              <w:rPr>
                <w:rFonts w:cs="Arial"/>
                <w:color w:val="3333FF"/>
                <w:sz w:val="16"/>
                <w:szCs w:val="20"/>
              </w:rPr>
              <w:fldChar w:fldCharType="end"/>
            </w:r>
            <w:r w:rsidR="000248FC" w:rsidRPr="005F2CE4">
              <w:rPr>
                <w:rFonts w:cs="Arial"/>
                <w:sz w:val="16"/>
                <w:szCs w:val="20"/>
              </w:rPr>
              <w:t xml:space="preserve"> </w:t>
            </w:r>
            <w:r w:rsidRPr="005F2CE4">
              <w:rPr>
                <w:rFonts w:cs="Arial"/>
                <w:sz w:val="16"/>
                <w:szCs w:val="20"/>
              </w:rPr>
              <w:t xml:space="preserve">in Section </w:t>
            </w:r>
            <w:r w:rsidRPr="005F2CE4">
              <w:rPr>
                <w:rFonts w:cs="Arial"/>
                <w:color w:val="3333FF"/>
                <w:sz w:val="16"/>
                <w:szCs w:val="20"/>
              </w:rPr>
              <w:fldChar w:fldCharType="begin"/>
            </w:r>
            <w:r w:rsidRPr="005F2CE4">
              <w:rPr>
                <w:rFonts w:cs="Arial"/>
                <w:color w:val="3333FF"/>
                <w:sz w:val="16"/>
                <w:szCs w:val="20"/>
              </w:rPr>
              <w:instrText xml:space="preserve"> REF _Ref43138164 \r \h </w:instrText>
            </w:r>
            <w:r w:rsidR="000248FC" w:rsidRPr="005F2CE4">
              <w:rPr>
                <w:rFonts w:cs="Arial"/>
                <w:color w:val="3333FF"/>
                <w:sz w:val="16"/>
                <w:szCs w:val="20"/>
              </w:rPr>
              <w:instrText xml:space="preserve"> \* MERGEFORMAT </w:instrText>
            </w:r>
            <w:r w:rsidRPr="005F2CE4">
              <w:rPr>
                <w:rFonts w:cs="Arial"/>
                <w:color w:val="3333FF"/>
                <w:sz w:val="16"/>
                <w:szCs w:val="20"/>
              </w:rPr>
            </w:r>
            <w:r w:rsidRPr="005F2CE4">
              <w:rPr>
                <w:rFonts w:cs="Arial"/>
                <w:color w:val="3333FF"/>
                <w:sz w:val="16"/>
                <w:szCs w:val="20"/>
              </w:rPr>
              <w:fldChar w:fldCharType="separate"/>
            </w:r>
            <w:r w:rsidR="00E52D5F">
              <w:rPr>
                <w:rFonts w:cs="Arial"/>
                <w:color w:val="3333FF"/>
                <w:sz w:val="16"/>
                <w:szCs w:val="20"/>
              </w:rPr>
              <w:t>7)</w:t>
            </w:r>
            <w:r w:rsidRPr="005F2CE4">
              <w:rPr>
                <w:rFonts w:cs="Arial"/>
                <w:color w:val="3333FF"/>
                <w:sz w:val="16"/>
                <w:szCs w:val="20"/>
              </w:rPr>
              <w:fldChar w:fldCharType="end"/>
            </w:r>
            <w:r w:rsidRPr="005F2CE4">
              <w:rPr>
                <w:rFonts w:cs="Arial"/>
                <w:color w:val="000000" w:themeColor="text1"/>
                <w:sz w:val="16"/>
                <w:szCs w:val="20"/>
              </w:rPr>
              <w:t>.</w:t>
            </w:r>
          </w:p>
        </w:tc>
        <w:tc>
          <w:tcPr>
            <w:tcW w:w="792" w:type="dxa"/>
            <w:shd w:val="clear" w:color="auto" w:fill="auto"/>
          </w:tcPr>
          <w:p w14:paraId="389DADD5" w14:textId="77777777" w:rsidR="00397F70" w:rsidRPr="005F2CE4" w:rsidRDefault="0013101E" w:rsidP="005F2CE4">
            <w:pPr>
              <w:spacing w:before="120"/>
              <w:jc w:val="center"/>
              <w:rPr>
                <w:rFonts w:cs="Arial"/>
                <w:sz w:val="20"/>
                <w:szCs w:val="20"/>
              </w:rPr>
            </w:pPr>
            <w:r w:rsidRPr="005F2CE4">
              <w:rPr>
                <w:rFonts w:cs="Arial"/>
                <w:sz w:val="20"/>
                <w:szCs w:val="20"/>
              </w:rPr>
              <w:t>0</w:t>
            </w:r>
            <w:r w:rsidR="00397F70" w:rsidRPr="005F2CE4">
              <w:rPr>
                <w:rFonts w:cs="Arial"/>
                <w:sz w:val="20"/>
                <w:szCs w:val="20"/>
              </w:rPr>
              <w:t>-</w:t>
            </w:r>
            <w:r w:rsidR="00A06919" w:rsidRPr="005F2CE4">
              <w:rPr>
                <w:rFonts w:cs="Arial"/>
                <w:sz w:val="20"/>
                <w:szCs w:val="20"/>
              </w:rPr>
              <w:t>15</w:t>
            </w:r>
          </w:p>
        </w:tc>
      </w:tr>
      <w:tr w:rsidR="000248FC" w:rsidRPr="009A160A" w14:paraId="5DD15B3D" w14:textId="77777777" w:rsidTr="00465FAB">
        <w:tc>
          <w:tcPr>
            <w:tcW w:w="1885" w:type="dxa"/>
            <w:shd w:val="clear" w:color="auto" w:fill="auto"/>
          </w:tcPr>
          <w:p w14:paraId="0E1427EB" w14:textId="4E973CF3" w:rsidR="000248FC" w:rsidRPr="003C6BFF" w:rsidRDefault="000248FC" w:rsidP="00EB4C7C">
            <w:pPr>
              <w:pStyle w:val="ListParagraph"/>
              <w:numPr>
                <w:ilvl w:val="0"/>
                <w:numId w:val="47"/>
              </w:numPr>
              <w:spacing w:before="120"/>
              <w:ind w:left="259" w:hanging="187"/>
              <w:contextualSpacing w:val="0"/>
              <w:rPr>
                <w:rFonts w:cs="Arial"/>
                <w:sz w:val="20"/>
                <w:szCs w:val="20"/>
              </w:rPr>
            </w:pPr>
            <w:r w:rsidRPr="003C6BFF">
              <w:rPr>
                <w:rFonts w:cs="Arial"/>
                <w:sz w:val="20"/>
                <w:szCs w:val="20"/>
              </w:rPr>
              <w:t>Quality of the investment strategy</w:t>
            </w:r>
          </w:p>
        </w:tc>
        <w:tc>
          <w:tcPr>
            <w:tcW w:w="6390" w:type="dxa"/>
            <w:shd w:val="clear" w:color="auto" w:fill="auto"/>
          </w:tcPr>
          <w:p w14:paraId="364C10E7" w14:textId="51D121C0" w:rsidR="000248FC" w:rsidRPr="005F2CE4" w:rsidRDefault="000248FC" w:rsidP="00EB4C7C">
            <w:pPr>
              <w:pStyle w:val="ListParagraph"/>
              <w:numPr>
                <w:ilvl w:val="0"/>
                <w:numId w:val="28"/>
              </w:numPr>
              <w:spacing w:before="120"/>
              <w:ind w:left="230" w:right="45" w:hanging="230"/>
              <w:contextualSpacing w:val="0"/>
              <w:rPr>
                <w:rFonts w:cs="Arial"/>
                <w:sz w:val="20"/>
                <w:szCs w:val="20"/>
              </w:rPr>
            </w:pPr>
            <w:r w:rsidRPr="005F2CE4">
              <w:rPr>
                <w:rFonts w:cs="Arial"/>
                <w:sz w:val="20"/>
                <w:szCs w:val="20"/>
              </w:rPr>
              <w:t xml:space="preserve">The </w:t>
            </w:r>
            <w:r w:rsidR="00E07E94" w:rsidRPr="005F2CE4">
              <w:rPr>
                <w:rFonts w:cs="Arial"/>
                <w:sz w:val="20"/>
                <w:szCs w:val="20"/>
              </w:rPr>
              <w:t xml:space="preserve">quality of the </w:t>
            </w:r>
            <w:r w:rsidRPr="005F2CE4">
              <w:rPr>
                <w:rFonts w:cs="Arial"/>
                <w:sz w:val="20"/>
                <w:szCs w:val="20"/>
              </w:rPr>
              <w:t>Applicant</w:t>
            </w:r>
            <w:r w:rsidR="00E07E94" w:rsidRPr="005F2CE4">
              <w:rPr>
                <w:rFonts w:cs="Arial"/>
                <w:sz w:val="20"/>
                <w:szCs w:val="20"/>
              </w:rPr>
              <w:t xml:space="preserve">’s </w:t>
            </w:r>
            <w:r w:rsidR="00CB2042" w:rsidRPr="005F2CE4">
              <w:rPr>
                <w:rFonts w:cs="Arial"/>
                <w:sz w:val="20"/>
                <w:szCs w:val="20"/>
              </w:rPr>
              <w:t xml:space="preserve">proposed </w:t>
            </w:r>
            <w:r w:rsidR="00E07E94" w:rsidRPr="005F2CE4">
              <w:rPr>
                <w:rFonts w:cs="Arial"/>
                <w:sz w:val="20"/>
                <w:szCs w:val="20"/>
              </w:rPr>
              <w:t>investment strategy will be assessed through:</w:t>
            </w:r>
          </w:p>
          <w:p w14:paraId="1F31400B" w14:textId="77777777" w:rsidR="00E07E94" w:rsidRPr="005F2CE4" w:rsidRDefault="00E07E94" w:rsidP="00EB4C7C">
            <w:pPr>
              <w:pStyle w:val="ListParagraph"/>
              <w:numPr>
                <w:ilvl w:val="0"/>
                <w:numId w:val="51"/>
              </w:numPr>
              <w:ind w:left="701" w:right="45" w:hanging="270"/>
              <w:rPr>
                <w:rFonts w:cs="Arial"/>
                <w:sz w:val="20"/>
                <w:szCs w:val="20"/>
              </w:rPr>
            </w:pPr>
            <w:r w:rsidRPr="005F2CE4">
              <w:rPr>
                <w:rFonts w:cs="Arial"/>
                <w:sz w:val="20"/>
                <w:szCs w:val="20"/>
              </w:rPr>
              <w:t>The proposed Maximum Portfolio Volume</w:t>
            </w:r>
            <w:r w:rsidR="003F4570" w:rsidRPr="005F2CE4">
              <w:rPr>
                <w:rFonts w:cs="Arial"/>
                <w:sz w:val="20"/>
                <w:szCs w:val="20"/>
              </w:rPr>
              <w:t>.</w:t>
            </w:r>
          </w:p>
          <w:p w14:paraId="3F729C78" w14:textId="77777777" w:rsidR="00DE3B7F" w:rsidRPr="005F2CE4" w:rsidRDefault="00DE3B7F" w:rsidP="00EB4C7C">
            <w:pPr>
              <w:pStyle w:val="ListParagraph"/>
              <w:numPr>
                <w:ilvl w:val="0"/>
                <w:numId w:val="51"/>
              </w:numPr>
              <w:ind w:left="701" w:right="45" w:hanging="270"/>
              <w:rPr>
                <w:rFonts w:cs="Arial"/>
                <w:sz w:val="20"/>
                <w:szCs w:val="20"/>
              </w:rPr>
            </w:pPr>
            <w:r w:rsidRPr="005F2CE4">
              <w:rPr>
                <w:rFonts w:cs="Arial"/>
                <w:sz w:val="20"/>
                <w:szCs w:val="20"/>
              </w:rPr>
              <w:t xml:space="preserve">The estimated timing </w:t>
            </w:r>
            <w:r w:rsidR="00CF26E8" w:rsidRPr="005F2CE4">
              <w:rPr>
                <w:rFonts w:cs="Arial"/>
                <w:sz w:val="20"/>
                <w:szCs w:val="20"/>
              </w:rPr>
              <w:t xml:space="preserve">to launch the product </w:t>
            </w:r>
            <w:r w:rsidRPr="005F2CE4">
              <w:rPr>
                <w:rFonts w:cs="Arial"/>
                <w:sz w:val="20"/>
                <w:szCs w:val="20"/>
              </w:rPr>
              <w:t xml:space="preserve">and to </w:t>
            </w:r>
            <w:r w:rsidR="00C37480" w:rsidRPr="005F2CE4">
              <w:rPr>
                <w:rFonts w:cs="Arial"/>
                <w:sz w:val="20"/>
                <w:szCs w:val="20"/>
              </w:rPr>
              <w:t>build-</w:t>
            </w:r>
            <w:r w:rsidRPr="005F2CE4">
              <w:rPr>
                <w:rFonts w:cs="Arial"/>
                <w:sz w:val="20"/>
                <w:szCs w:val="20"/>
              </w:rPr>
              <w:t>up the Portfolio</w:t>
            </w:r>
            <w:r w:rsidR="003F4570" w:rsidRPr="005F2CE4">
              <w:rPr>
                <w:rFonts w:cs="Arial"/>
                <w:sz w:val="20"/>
                <w:szCs w:val="20"/>
              </w:rPr>
              <w:t>.</w:t>
            </w:r>
          </w:p>
          <w:p w14:paraId="2AE98375" w14:textId="561A1D31" w:rsidR="000248FC" w:rsidRPr="005F2CE4" w:rsidRDefault="00DE3B7F" w:rsidP="00EB4C7C">
            <w:pPr>
              <w:pStyle w:val="ListParagraph"/>
              <w:numPr>
                <w:ilvl w:val="0"/>
                <w:numId w:val="51"/>
              </w:numPr>
              <w:ind w:left="701" w:right="45" w:hanging="270"/>
              <w:rPr>
                <w:rFonts w:cs="Arial"/>
                <w:sz w:val="20"/>
                <w:szCs w:val="20"/>
              </w:rPr>
            </w:pPr>
            <w:r w:rsidRPr="005F2CE4">
              <w:rPr>
                <w:rFonts w:cs="Arial"/>
                <w:sz w:val="20"/>
                <w:szCs w:val="20"/>
              </w:rPr>
              <w:lastRenderedPageBreak/>
              <w:t>The q</w:t>
            </w:r>
            <w:r w:rsidR="00E07E94" w:rsidRPr="005F2CE4">
              <w:rPr>
                <w:rFonts w:cs="Arial"/>
                <w:sz w:val="20"/>
                <w:szCs w:val="20"/>
              </w:rPr>
              <w:t xml:space="preserve">uality of the </w:t>
            </w:r>
            <w:r w:rsidR="00CF26E8" w:rsidRPr="005F2CE4">
              <w:rPr>
                <w:rFonts w:cs="Arial"/>
                <w:sz w:val="20"/>
                <w:szCs w:val="20"/>
              </w:rPr>
              <w:t>indicative</w:t>
            </w:r>
            <w:r w:rsidR="00E07E94" w:rsidRPr="005F2CE4">
              <w:rPr>
                <w:rFonts w:cs="Arial"/>
                <w:sz w:val="20"/>
                <w:szCs w:val="20"/>
              </w:rPr>
              <w:t xml:space="preserve"> portfolio</w:t>
            </w:r>
            <w:r w:rsidR="00CF26E8" w:rsidRPr="005F2CE4">
              <w:rPr>
                <w:rFonts w:cs="Arial"/>
                <w:sz w:val="20"/>
                <w:szCs w:val="20"/>
              </w:rPr>
              <w:t xml:space="preserve"> presented</w:t>
            </w:r>
            <w:r w:rsidR="00E07E94" w:rsidRPr="005F2CE4">
              <w:rPr>
                <w:rFonts w:cs="Arial"/>
                <w:sz w:val="20"/>
                <w:szCs w:val="20"/>
              </w:rPr>
              <w:t>: Granularity (number of underlying Loans)</w:t>
            </w:r>
            <w:r w:rsidR="00D17D81">
              <w:rPr>
                <w:rFonts w:cs="Arial"/>
                <w:sz w:val="20"/>
                <w:szCs w:val="20"/>
              </w:rPr>
              <w:t>,</w:t>
            </w:r>
            <w:r w:rsidR="008B434C" w:rsidRPr="005F2CE4">
              <w:rPr>
                <w:rFonts w:cs="Arial"/>
                <w:sz w:val="20"/>
                <w:szCs w:val="20"/>
              </w:rPr>
              <w:t xml:space="preserve"> geographical diversification</w:t>
            </w:r>
            <w:r w:rsidR="00D17D81">
              <w:rPr>
                <w:rFonts w:cs="Arial"/>
                <w:sz w:val="20"/>
                <w:szCs w:val="20"/>
              </w:rPr>
              <w:t xml:space="preserve"> within the region of Andalucía</w:t>
            </w:r>
            <w:r w:rsidR="008B434C" w:rsidRPr="005F2CE4">
              <w:rPr>
                <w:rFonts w:cs="Arial"/>
                <w:sz w:val="20"/>
                <w:szCs w:val="20"/>
              </w:rPr>
              <w:t xml:space="preserve"> and type of </w:t>
            </w:r>
            <w:r w:rsidR="00180536" w:rsidRPr="005F2CE4">
              <w:rPr>
                <w:rFonts w:cs="Arial"/>
                <w:sz w:val="20"/>
                <w:szCs w:val="20"/>
              </w:rPr>
              <w:t>Final Recipients.</w:t>
            </w:r>
          </w:p>
          <w:p w14:paraId="5B64ED81" w14:textId="3DA0A227" w:rsidR="00E07E94" w:rsidRPr="00F1468E" w:rsidRDefault="00DE3B7F" w:rsidP="00EB4C7C">
            <w:pPr>
              <w:pStyle w:val="ListParagraph"/>
              <w:numPr>
                <w:ilvl w:val="0"/>
                <w:numId w:val="51"/>
              </w:numPr>
              <w:ind w:left="701" w:right="45" w:hanging="270"/>
              <w:rPr>
                <w:rFonts w:cs="Arial"/>
                <w:sz w:val="20"/>
                <w:szCs w:val="20"/>
              </w:rPr>
            </w:pPr>
            <w:r w:rsidRPr="005F2CE4">
              <w:rPr>
                <w:rFonts w:cs="Arial"/>
                <w:sz w:val="20"/>
                <w:szCs w:val="20"/>
              </w:rPr>
              <w:t xml:space="preserve">The </w:t>
            </w:r>
            <w:r w:rsidR="002853C5">
              <w:rPr>
                <w:rFonts w:cs="Arial"/>
                <w:sz w:val="20"/>
                <w:szCs w:val="20"/>
              </w:rPr>
              <w:t xml:space="preserve">organisational set-up for the implementation of the Financial Instrument. </w:t>
            </w:r>
            <w:r w:rsidR="00B2393F">
              <w:rPr>
                <w:rFonts w:cs="Arial"/>
                <w:sz w:val="20"/>
                <w:szCs w:val="20"/>
              </w:rPr>
              <w:t>Additionally, t</w:t>
            </w:r>
            <w:r w:rsidR="002853C5">
              <w:rPr>
                <w:rFonts w:cs="Arial"/>
                <w:sz w:val="20"/>
                <w:szCs w:val="20"/>
              </w:rPr>
              <w:t xml:space="preserve">he </w:t>
            </w:r>
            <w:r w:rsidR="00B2393F">
              <w:rPr>
                <w:rFonts w:cs="Arial"/>
                <w:sz w:val="20"/>
                <w:szCs w:val="20"/>
              </w:rPr>
              <w:t xml:space="preserve">identification </w:t>
            </w:r>
            <w:r w:rsidR="002853C5">
              <w:rPr>
                <w:rFonts w:cs="Arial"/>
                <w:sz w:val="20"/>
                <w:szCs w:val="20"/>
              </w:rPr>
              <w:t xml:space="preserve">of a dedicated project team </w:t>
            </w:r>
            <w:r w:rsidR="00B2393F">
              <w:rPr>
                <w:rFonts w:cs="Arial"/>
                <w:sz w:val="20"/>
                <w:szCs w:val="20"/>
              </w:rPr>
              <w:t>(</w:t>
            </w:r>
            <w:r w:rsidR="002853C5">
              <w:rPr>
                <w:rFonts w:cs="Arial"/>
                <w:sz w:val="20"/>
                <w:szCs w:val="20"/>
              </w:rPr>
              <w:t>or un</w:t>
            </w:r>
            <w:r w:rsidR="00B2393F">
              <w:rPr>
                <w:rFonts w:cs="Arial"/>
                <w:sz w:val="20"/>
                <w:szCs w:val="20"/>
              </w:rPr>
              <w:t>i</w:t>
            </w:r>
            <w:r w:rsidR="002853C5">
              <w:rPr>
                <w:rFonts w:cs="Arial"/>
                <w:sz w:val="20"/>
                <w:szCs w:val="20"/>
              </w:rPr>
              <w:t>t</w:t>
            </w:r>
            <w:r w:rsidR="00B2393F" w:rsidRPr="00F1468E">
              <w:rPr>
                <w:rFonts w:cs="Arial"/>
                <w:sz w:val="20"/>
                <w:szCs w:val="20"/>
              </w:rPr>
              <w:t>)</w:t>
            </w:r>
            <w:r w:rsidR="002853C5" w:rsidRPr="00F1468E">
              <w:rPr>
                <w:rFonts w:cs="Arial"/>
                <w:sz w:val="20"/>
                <w:szCs w:val="20"/>
              </w:rPr>
              <w:t xml:space="preserve"> </w:t>
            </w:r>
            <w:r w:rsidR="002853C5" w:rsidRPr="00E04E40">
              <w:rPr>
                <w:rFonts w:cs="Arial"/>
                <w:sz w:val="20"/>
                <w:szCs w:val="20"/>
              </w:rPr>
              <w:t>wi</w:t>
            </w:r>
            <w:r w:rsidR="00B2393F" w:rsidRPr="00E04E40">
              <w:rPr>
                <w:rFonts w:cs="Arial"/>
                <w:sz w:val="20"/>
                <w:szCs w:val="20"/>
              </w:rPr>
              <w:t>ll be an asset</w:t>
            </w:r>
            <w:r w:rsidR="00E27F98" w:rsidRPr="00E04E40">
              <w:rPr>
                <w:rStyle w:val="CommentReference"/>
              </w:rPr>
              <w:t>.</w:t>
            </w:r>
            <w:r w:rsidR="00B2393F" w:rsidRPr="00E04E40">
              <w:rPr>
                <w:rFonts w:cs="Arial"/>
                <w:sz w:val="20"/>
                <w:szCs w:val="20"/>
              </w:rPr>
              <w:t xml:space="preserve"> </w:t>
            </w:r>
          </w:p>
          <w:p w14:paraId="49F84B13" w14:textId="454983F2" w:rsidR="00CF26E8" w:rsidRPr="005F2CE4" w:rsidRDefault="00CF26E8" w:rsidP="00EB4C7C">
            <w:pPr>
              <w:pStyle w:val="ListParagraph"/>
              <w:numPr>
                <w:ilvl w:val="0"/>
                <w:numId w:val="51"/>
              </w:numPr>
              <w:ind w:left="701" w:right="45" w:hanging="270"/>
              <w:rPr>
                <w:rFonts w:cs="Arial"/>
                <w:sz w:val="20"/>
                <w:szCs w:val="20"/>
              </w:rPr>
            </w:pPr>
            <w:r w:rsidRPr="005F2CE4">
              <w:rPr>
                <w:rFonts w:cs="Arial"/>
                <w:sz w:val="20"/>
                <w:szCs w:val="20"/>
              </w:rPr>
              <w:t>The strategy for marketing the FI</w:t>
            </w:r>
            <w:r w:rsidR="00584BA0" w:rsidRPr="005F2CE4">
              <w:rPr>
                <w:rFonts w:cs="Arial"/>
                <w:sz w:val="20"/>
                <w:szCs w:val="20"/>
              </w:rPr>
              <w:t xml:space="preserve"> and</w:t>
            </w:r>
            <w:r w:rsidR="00A71BA6">
              <w:rPr>
                <w:rFonts w:cs="Arial"/>
                <w:sz w:val="20"/>
                <w:szCs w:val="20"/>
              </w:rPr>
              <w:t>, if applicable,</w:t>
            </w:r>
            <w:r w:rsidR="00584BA0" w:rsidRPr="005F2CE4">
              <w:rPr>
                <w:rFonts w:cs="Arial"/>
                <w:sz w:val="20"/>
                <w:szCs w:val="20"/>
              </w:rPr>
              <w:t xml:space="preserve"> distribution network incentives</w:t>
            </w:r>
            <w:r w:rsidR="00C37480" w:rsidRPr="005F2CE4">
              <w:rPr>
                <w:rFonts w:cs="Arial"/>
                <w:sz w:val="20"/>
                <w:szCs w:val="20"/>
              </w:rPr>
              <w:t>.</w:t>
            </w:r>
          </w:p>
          <w:p w14:paraId="5564F03E" w14:textId="1E526373" w:rsidR="000248FC" w:rsidRPr="005F2CE4" w:rsidRDefault="00DE3B7F" w:rsidP="00CF56A1">
            <w:pPr>
              <w:spacing w:before="120" w:after="120" w:line="240" w:lineRule="auto"/>
              <w:ind w:right="43"/>
              <w:rPr>
                <w:rFonts w:cs="Arial"/>
                <w:sz w:val="16"/>
                <w:szCs w:val="16"/>
              </w:rPr>
            </w:pPr>
            <w:r w:rsidRPr="005F2CE4">
              <w:rPr>
                <w:rFonts w:cs="Arial"/>
                <w:sz w:val="16"/>
                <w:szCs w:val="16"/>
              </w:rPr>
              <w:t>For further information</w:t>
            </w:r>
            <w:r w:rsidRPr="00433C4F">
              <w:rPr>
                <w:rFonts w:cs="Arial"/>
                <w:color w:val="000000" w:themeColor="text1"/>
                <w:sz w:val="16"/>
                <w:szCs w:val="16"/>
              </w:rPr>
              <w:t xml:space="preserve">, please see </w:t>
            </w:r>
            <w:r w:rsidRPr="005F2CE4">
              <w:rPr>
                <w:rFonts w:cs="Arial"/>
                <w:color w:val="3333FF"/>
                <w:sz w:val="16"/>
                <w:szCs w:val="16"/>
              </w:rPr>
              <w:fldChar w:fldCharType="begin"/>
            </w:r>
            <w:r w:rsidRPr="005F2CE4">
              <w:rPr>
                <w:rFonts w:cs="Arial"/>
                <w:color w:val="3333FF"/>
                <w:sz w:val="16"/>
                <w:szCs w:val="16"/>
              </w:rPr>
              <w:instrText xml:space="preserve"> REF _Ref43137933 \r \h  \* MERGEFORMAT </w:instrText>
            </w:r>
            <w:r w:rsidRPr="005F2CE4">
              <w:rPr>
                <w:rFonts w:cs="Arial"/>
                <w:color w:val="3333FF"/>
                <w:sz w:val="16"/>
                <w:szCs w:val="16"/>
              </w:rPr>
            </w:r>
            <w:r w:rsidRPr="005F2CE4">
              <w:rPr>
                <w:rFonts w:cs="Arial"/>
                <w:color w:val="3333FF"/>
                <w:sz w:val="16"/>
                <w:szCs w:val="16"/>
              </w:rPr>
              <w:fldChar w:fldCharType="separate"/>
            </w:r>
            <w:r w:rsidR="00E52D5F">
              <w:rPr>
                <w:rFonts w:cs="Arial"/>
                <w:color w:val="3333FF"/>
                <w:sz w:val="16"/>
                <w:szCs w:val="16"/>
              </w:rPr>
              <w:t>7.b.1</w:t>
            </w:r>
            <w:r w:rsidRPr="005F2CE4">
              <w:rPr>
                <w:rFonts w:cs="Arial"/>
                <w:color w:val="3333FF"/>
                <w:sz w:val="16"/>
                <w:szCs w:val="16"/>
              </w:rPr>
              <w:fldChar w:fldCharType="end"/>
            </w:r>
            <w:r w:rsidRPr="005F2CE4">
              <w:rPr>
                <w:rFonts w:cs="Arial"/>
                <w:color w:val="3333FF"/>
                <w:sz w:val="16"/>
                <w:szCs w:val="16"/>
              </w:rPr>
              <w:t xml:space="preserve"> </w:t>
            </w:r>
            <w:r w:rsidRPr="005F2CE4">
              <w:rPr>
                <w:rFonts w:cs="Arial"/>
                <w:color w:val="3333FF"/>
                <w:sz w:val="16"/>
                <w:szCs w:val="16"/>
              </w:rPr>
              <w:fldChar w:fldCharType="begin"/>
            </w:r>
            <w:r w:rsidRPr="005F2CE4">
              <w:rPr>
                <w:rFonts w:cs="Arial"/>
                <w:color w:val="3333FF"/>
                <w:sz w:val="16"/>
                <w:szCs w:val="16"/>
              </w:rPr>
              <w:instrText xml:space="preserve"> REF _Ref43137933 \h  \* MERGEFORMAT </w:instrText>
            </w:r>
            <w:r w:rsidRPr="005F2CE4">
              <w:rPr>
                <w:rFonts w:cs="Arial"/>
                <w:color w:val="3333FF"/>
                <w:sz w:val="16"/>
                <w:szCs w:val="16"/>
              </w:rPr>
            </w:r>
            <w:r w:rsidRPr="005F2CE4">
              <w:rPr>
                <w:rFonts w:cs="Arial"/>
                <w:color w:val="3333FF"/>
                <w:sz w:val="16"/>
                <w:szCs w:val="16"/>
              </w:rPr>
              <w:fldChar w:fldCharType="separate"/>
            </w:r>
            <w:r w:rsidR="00E52D5F" w:rsidRPr="00E52D5F">
              <w:rPr>
                <w:rFonts w:cs="Arial"/>
                <w:color w:val="3333FF"/>
                <w:sz w:val="16"/>
                <w:szCs w:val="16"/>
              </w:rPr>
              <w:t>Portfolio definition</w:t>
            </w:r>
            <w:r w:rsidRPr="005F2CE4">
              <w:rPr>
                <w:rFonts w:cs="Arial"/>
                <w:color w:val="3333FF"/>
                <w:sz w:val="16"/>
                <w:szCs w:val="16"/>
              </w:rPr>
              <w:fldChar w:fldCharType="end"/>
            </w:r>
            <w:r w:rsidR="00CF26E8" w:rsidRPr="005F2CE4">
              <w:rPr>
                <w:rFonts w:cs="Arial"/>
                <w:color w:val="3333FF"/>
                <w:sz w:val="16"/>
                <w:szCs w:val="16"/>
              </w:rPr>
              <w:t>,</w:t>
            </w:r>
            <w:r w:rsidRPr="005F2CE4">
              <w:rPr>
                <w:rFonts w:cs="Arial"/>
                <w:color w:val="3333FF"/>
                <w:sz w:val="16"/>
                <w:szCs w:val="16"/>
              </w:rPr>
              <w:t xml:space="preserve"> </w:t>
            </w:r>
            <w:r w:rsidRPr="005F2CE4">
              <w:rPr>
                <w:rFonts w:cs="Arial"/>
                <w:color w:val="3333FF"/>
                <w:sz w:val="16"/>
                <w:szCs w:val="16"/>
              </w:rPr>
              <w:fldChar w:fldCharType="begin"/>
            </w:r>
            <w:r w:rsidRPr="005F2CE4">
              <w:rPr>
                <w:rFonts w:cs="Arial"/>
                <w:color w:val="3333FF"/>
                <w:sz w:val="16"/>
                <w:szCs w:val="16"/>
              </w:rPr>
              <w:instrText xml:space="preserve"> REF _Ref43214016 \r \h  \* MERGEFORMAT </w:instrText>
            </w:r>
            <w:r w:rsidRPr="005F2CE4">
              <w:rPr>
                <w:rFonts w:cs="Arial"/>
                <w:color w:val="3333FF"/>
                <w:sz w:val="16"/>
                <w:szCs w:val="16"/>
              </w:rPr>
            </w:r>
            <w:r w:rsidRPr="005F2CE4">
              <w:rPr>
                <w:rFonts w:cs="Arial"/>
                <w:color w:val="3333FF"/>
                <w:sz w:val="16"/>
                <w:szCs w:val="16"/>
              </w:rPr>
              <w:fldChar w:fldCharType="separate"/>
            </w:r>
            <w:r w:rsidR="00E52D5F">
              <w:rPr>
                <w:rFonts w:cs="Arial"/>
                <w:color w:val="3333FF"/>
                <w:sz w:val="16"/>
                <w:szCs w:val="16"/>
              </w:rPr>
              <w:t>7.b.2</w:t>
            </w:r>
            <w:r w:rsidRPr="005F2CE4">
              <w:rPr>
                <w:rFonts w:cs="Arial"/>
                <w:color w:val="3333FF"/>
                <w:sz w:val="16"/>
                <w:szCs w:val="16"/>
              </w:rPr>
              <w:fldChar w:fldCharType="end"/>
            </w:r>
            <w:r w:rsidRPr="005F2CE4">
              <w:rPr>
                <w:rFonts w:cs="Arial"/>
                <w:color w:val="3333FF"/>
                <w:sz w:val="16"/>
                <w:szCs w:val="16"/>
              </w:rPr>
              <w:t xml:space="preserve"> </w:t>
            </w:r>
            <w:r w:rsidRPr="005F2CE4">
              <w:rPr>
                <w:rFonts w:cs="Arial"/>
                <w:color w:val="3333FF"/>
                <w:sz w:val="16"/>
                <w:szCs w:val="16"/>
              </w:rPr>
              <w:fldChar w:fldCharType="begin"/>
            </w:r>
            <w:r w:rsidRPr="005F2CE4">
              <w:rPr>
                <w:rFonts w:cs="Arial"/>
                <w:color w:val="3333FF"/>
                <w:sz w:val="16"/>
                <w:szCs w:val="16"/>
              </w:rPr>
              <w:instrText xml:space="preserve"> REF _Ref43214016 \h  \* MERGEFORMAT </w:instrText>
            </w:r>
            <w:r w:rsidRPr="005F2CE4">
              <w:rPr>
                <w:rFonts w:cs="Arial"/>
                <w:color w:val="3333FF"/>
                <w:sz w:val="16"/>
                <w:szCs w:val="16"/>
              </w:rPr>
            </w:r>
            <w:r w:rsidRPr="005F2CE4">
              <w:rPr>
                <w:rFonts w:cs="Arial"/>
                <w:color w:val="3333FF"/>
                <w:sz w:val="16"/>
                <w:szCs w:val="16"/>
              </w:rPr>
              <w:fldChar w:fldCharType="separate"/>
            </w:r>
            <w:r w:rsidR="00E52D5F" w:rsidRPr="00E52D5F">
              <w:rPr>
                <w:rFonts w:cs="Arial"/>
                <w:color w:val="3333FF"/>
                <w:sz w:val="16"/>
                <w:szCs w:val="16"/>
              </w:rPr>
              <w:t>FI’s management team</w:t>
            </w:r>
            <w:r w:rsidRPr="005F2CE4">
              <w:rPr>
                <w:rFonts w:cs="Arial"/>
                <w:color w:val="3333FF"/>
                <w:sz w:val="16"/>
                <w:szCs w:val="16"/>
              </w:rPr>
              <w:fldChar w:fldCharType="end"/>
            </w:r>
            <w:r w:rsidRPr="005F2CE4">
              <w:rPr>
                <w:rFonts w:cs="Arial"/>
                <w:color w:val="3333FF"/>
                <w:sz w:val="16"/>
                <w:szCs w:val="16"/>
              </w:rPr>
              <w:t xml:space="preserve"> </w:t>
            </w:r>
            <w:r w:rsidR="00CF26E8" w:rsidRPr="00433C4F">
              <w:rPr>
                <w:rFonts w:cs="Arial"/>
                <w:color w:val="000000" w:themeColor="text1"/>
                <w:sz w:val="16"/>
                <w:szCs w:val="16"/>
              </w:rPr>
              <w:t xml:space="preserve">and </w:t>
            </w:r>
            <w:r w:rsidR="003C6BFF" w:rsidRPr="005F2CE4">
              <w:rPr>
                <w:rFonts w:cs="Arial"/>
                <w:color w:val="3333FF"/>
                <w:sz w:val="16"/>
                <w:szCs w:val="16"/>
              </w:rPr>
              <w:fldChar w:fldCharType="begin"/>
            </w:r>
            <w:r w:rsidR="003C6BFF" w:rsidRPr="005F2CE4">
              <w:rPr>
                <w:rFonts w:cs="Arial"/>
                <w:color w:val="3333FF"/>
                <w:sz w:val="16"/>
                <w:szCs w:val="16"/>
              </w:rPr>
              <w:instrText xml:space="preserve"> REF _Ref43883139 \r \h  \* MERGEFORMAT </w:instrText>
            </w:r>
            <w:r w:rsidR="003C6BFF" w:rsidRPr="005F2CE4">
              <w:rPr>
                <w:rFonts w:cs="Arial"/>
                <w:color w:val="3333FF"/>
                <w:sz w:val="16"/>
                <w:szCs w:val="16"/>
              </w:rPr>
            </w:r>
            <w:r w:rsidR="003C6BFF" w:rsidRPr="005F2CE4">
              <w:rPr>
                <w:rFonts w:cs="Arial"/>
                <w:color w:val="3333FF"/>
                <w:sz w:val="16"/>
                <w:szCs w:val="16"/>
              </w:rPr>
              <w:fldChar w:fldCharType="separate"/>
            </w:r>
            <w:r w:rsidR="00E52D5F">
              <w:rPr>
                <w:rFonts w:cs="Arial"/>
                <w:color w:val="3333FF"/>
                <w:sz w:val="16"/>
                <w:szCs w:val="16"/>
              </w:rPr>
              <w:t>7.b.4</w:t>
            </w:r>
            <w:r w:rsidR="003C6BFF" w:rsidRPr="005F2CE4">
              <w:rPr>
                <w:rFonts w:cs="Arial"/>
                <w:color w:val="3333FF"/>
                <w:sz w:val="16"/>
                <w:szCs w:val="16"/>
              </w:rPr>
              <w:fldChar w:fldCharType="end"/>
            </w:r>
            <w:r w:rsidR="003C6BFF" w:rsidRPr="005F2CE4">
              <w:rPr>
                <w:rFonts w:cs="Arial"/>
                <w:color w:val="3333FF"/>
                <w:sz w:val="16"/>
                <w:szCs w:val="16"/>
              </w:rPr>
              <w:t xml:space="preserve"> </w:t>
            </w:r>
            <w:r w:rsidR="003C6BFF" w:rsidRPr="005F2CE4">
              <w:rPr>
                <w:rFonts w:cs="Arial"/>
                <w:color w:val="3333FF"/>
                <w:sz w:val="16"/>
                <w:szCs w:val="16"/>
              </w:rPr>
              <w:fldChar w:fldCharType="begin"/>
            </w:r>
            <w:r w:rsidR="003C6BFF" w:rsidRPr="005F2CE4">
              <w:rPr>
                <w:rFonts w:cs="Arial"/>
                <w:color w:val="3333FF"/>
                <w:sz w:val="16"/>
                <w:szCs w:val="16"/>
              </w:rPr>
              <w:instrText xml:space="preserve"> REF _Ref43883139 \h  \* MERGEFORMAT </w:instrText>
            </w:r>
            <w:r w:rsidR="003C6BFF" w:rsidRPr="005F2CE4">
              <w:rPr>
                <w:rFonts w:cs="Arial"/>
                <w:color w:val="3333FF"/>
                <w:sz w:val="16"/>
                <w:szCs w:val="16"/>
              </w:rPr>
            </w:r>
            <w:r w:rsidR="003C6BFF" w:rsidRPr="005F2CE4">
              <w:rPr>
                <w:rFonts w:cs="Arial"/>
                <w:color w:val="3333FF"/>
                <w:sz w:val="16"/>
                <w:szCs w:val="16"/>
              </w:rPr>
              <w:fldChar w:fldCharType="separate"/>
            </w:r>
            <w:r w:rsidR="00E52D5F" w:rsidRPr="00E52D5F">
              <w:rPr>
                <w:rStyle w:val="DeltaViewInsertion"/>
                <w:rFonts w:cs="Arial"/>
                <w:color w:val="3333FF"/>
                <w:sz w:val="16"/>
                <w:szCs w:val="16"/>
                <w:u w:val="none"/>
              </w:rPr>
              <w:t>Marketing of the FI</w:t>
            </w:r>
            <w:r w:rsidR="003C6BFF" w:rsidRPr="005F2CE4">
              <w:rPr>
                <w:rFonts w:cs="Arial"/>
                <w:color w:val="3333FF"/>
                <w:sz w:val="16"/>
                <w:szCs w:val="16"/>
              </w:rPr>
              <w:fldChar w:fldCharType="end"/>
            </w:r>
            <w:r w:rsidR="00433C4F">
              <w:rPr>
                <w:rFonts w:cs="Arial"/>
                <w:color w:val="3333FF"/>
                <w:sz w:val="16"/>
                <w:szCs w:val="16"/>
              </w:rPr>
              <w:t xml:space="preserve"> </w:t>
            </w:r>
            <w:r w:rsidR="00433C4F" w:rsidRPr="005F2CE4">
              <w:rPr>
                <w:rFonts w:cs="Arial"/>
                <w:sz w:val="16"/>
                <w:szCs w:val="20"/>
              </w:rPr>
              <w:t>in</w:t>
            </w:r>
            <w:r w:rsidR="00433C4F" w:rsidRPr="005F2CE4">
              <w:rPr>
                <w:rFonts w:cs="Arial"/>
                <w:sz w:val="16"/>
                <w:szCs w:val="22"/>
              </w:rPr>
              <w:t xml:space="preserve"> Section</w:t>
            </w:r>
            <w:r w:rsidR="00433C4F" w:rsidRPr="005F2CE4">
              <w:rPr>
                <w:rFonts w:cs="Arial"/>
                <w:color w:val="3333FF"/>
                <w:sz w:val="16"/>
                <w:szCs w:val="22"/>
              </w:rPr>
              <w:t xml:space="preserve"> </w:t>
            </w:r>
            <w:r w:rsidR="00433C4F" w:rsidRPr="005F2CE4">
              <w:rPr>
                <w:rFonts w:cs="Arial"/>
                <w:color w:val="3333FF"/>
                <w:sz w:val="16"/>
                <w:szCs w:val="22"/>
              </w:rPr>
              <w:fldChar w:fldCharType="begin"/>
            </w:r>
            <w:r w:rsidR="00433C4F" w:rsidRPr="005F2CE4">
              <w:rPr>
                <w:rFonts w:cs="Arial"/>
                <w:color w:val="3333FF"/>
                <w:sz w:val="16"/>
                <w:szCs w:val="22"/>
              </w:rPr>
              <w:instrText xml:space="preserve"> REF _Ref42796420 \r \h  \* MERGEFORMAT </w:instrText>
            </w:r>
            <w:r w:rsidR="00433C4F" w:rsidRPr="005F2CE4">
              <w:rPr>
                <w:rFonts w:cs="Arial"/>
                <w:color w:val="3333FF"/>
                <w:sz w:val="16"/>
                <w:szCs w:val="22"/>
              </w:rPr>
            </w:r>
            <w:r w:rsidR="00433C4F" w:rsidRPr="005F2CE4">
              <w:rPr>
                <w:rFonts w:cs="Arial"/>
                <w:color w:val="3333FF"/>
                <w:sz w:val="16"/>
                <w:szCs w:val="22"/>
              </w:rPr>
              <w:fldChar w:fldCharType="separate"/>
            </w:r>
            <w:r w:rsidR="00E52D5F">
              <w:rPr>
                <w:rFonts w:cs="Arial"/>
                <w:color w:val="3333FF"/>
                <w:sz w:val="16"/>
                <w:szCs w:val="22"/>
              </w:rPr>
              <w:t>7)</w:t>
            </w:r>
            <w:r w:rsidR="00433C4F" w:rsidRPr="005F2CE4">
              <w:rPr>
                <w:rFonts w:cs="Arial"/>
                <w:color w:val="3333FF"/>
                <w:sz w:val="16"/>
                <w:szCs w:val="22"/>
              </w:rPr>
              <w:fldChar w:fldCharType="end"/>
            </w:r>
            <w:r w:rsidRPr="005F2CE4">
              <w:rPr>
                <w:rFonts w:cs="Arial"/>
                <w:color w:val="000000" w:themeColor="text1"/>
                <w:sz w:val="16"/>
                <w:szCs w:val="16"/>
              </w:rPr>
              <w:t>.</w:t>
            </w:r>
          </w:p>
        </w:tc>
        <w:tc>
          <w:tcPr>
            <w:tcW w:w="792" w:type="dxa"/>
            <w:shd w:val="clear" w:color="auto" w:fill="auto"/>
          </w:tcPr>
          <w:p w14:paraId="1C615A49" w14:textId="77777777" w:rsidR="000248FC" w:rsidRPr="005F2CE4" w:rsidRDefault="0013101E" w:rsidP="005F2CE4">
            <w:pPr>
              <w:spacing w:before="120" w:line="240" w:lineRule="auto"/>
              <w:jc w:val="center"/>
              <w:rPr>
                <w:rFonts w:cs="Arial"/>
                <w:sz w:val="20"/>
                <w:szCs w:val="20"/>
              </w:rPr>
            </w:pPr>
            <w:r w:rsidRPr="005F2CE4">
              <w:rPr>
                <w:rFonts w:cs="Arial"/>
                <w:sz w:val="20"/>
                <w:szCs w:val="20"/>
              </w:rPr>
              <w:lastRenderedPageBreak/>
              <w:t>0</w:t>
            </w:r>
            <w:r w:rsidR="000248FC" w:rsidRPr="005F2CE4">
              <w:rPr>
                <w:rFonts w:cs="Arial"/>
                <w:sz w:val="20"/>
                <w:szCs w:val="20"/>
              </w:rPr>
              <w:t>-</w:t>
            </w:r>
            <w:r w:rsidR="00F416CA" w:rsidRPr="005F2CE4">
              <w:rPr>
                <w:rFonts w:cs="Arial"/>
                <w:sz w:val="20"/>
                <w:szCs w:val="20"/>
              </w:rPr>
              <w:t>2</w:t>
            </w:r>
            <w:r w:rsidR="00A06919" w:rsidRPr="005F2CE4">
              <w:rPr>
                <w:rFonts w:cs="Arial"/>
                <w:sz w:val="20"/>
                <w:szCs w:val="20"/>
              </w:rPr>
              <w:t>5</w:t>
            </w:r>
          </w:p>
        </w:tc>
      </w:tr>
      <w:tr w:rsidR="00A8341B" w:rsidRPr="009A160A" w14:paraId="7198219A" w14:textId="77777777" w:rsidTr="00465FAB">
        <w:tc>
          <w:tcPr>
            <w:tcW w:w="1885" w:type="dxa"/>
            <w:shd w:val="clear" w:color="auto" w:fill="auto"/>
          </w:tcPr>
          <w:p w14:paraId="43A62041" w14:textId="7BA06043" w:rsidR="00A8341B" w:rsidRPr="00A8341B" w:rsidRDefault="00A8341B" w:rsidP="00730E01">
            <w:pPr>
              <w:pStyle w:val="ListParagraph"/>
              <w:numPr>
                <w:ilvl w:val="0"/>
                <w:numId w:val="47"/>
              </w:numPr>
              <w:spacing w:before="120"/>
              <w:ind w:left="259" w:hanging="187"/>
              <w:contextualSpacing w:val="0"/>
              <w:jc w:val="left"/>
              <w:rPr>
                <w:rFonts w:cs="Arial"/>
                <w:sz w:val="20"/>
                <w:szCs w:val="20"/>
              </w:rPr>
            </w:pPr>
            <w:r>
              <w:rPr>
                <w:rFonts w:cs="Arial"/>
                <w:sz w:val="20"/>
                <w:szCs w:val="20"/>
              </w:rPr>
              <w:t xml:space="preserve"> Additionality</w:t>
            </w:r>
            <w:r w:rsidR="00730E01">
              <w:rPr>
                <w:rFonts w:cs="Arial"/>
                <w:sz w:val="20"/>
                <w:szCs w:val="20"/>
              </w:rPr>
              <w:t xml:space="preserve"> - ability to demonstrate additional activity</w:t>
            </w:r>
          </w:p>
        </w:tc>
        <w:tc>
          <w:tcPr>
            <w:tcW w:w="6390" w:type="dxa"/>
            <w:shd w:val="clear" w:color="auto" w:fill="auto"/>
          </w:tcPr>
          <w:p w14:paraId="1493E5F8" w14:textId="79E31EEC" w:rsidR="00F537F1" w:rsidRPr="00F537F1" w:rsidRDefault="003C6BFF" w:rsidP="00F537F1">
            <w:pPr>
              <w:pStyle w:val="ListParagraph"/>
              <w:numPr>
                <w:ilvl w:val="0"/>
                <w:numId w:val="28"/>
              </w:numPr>
              <w:spacing w:before="120"/>
              <w:ind w:left="230" w:right="45" w:hanging="230"/>
              <w:contextualSpacing w:val="0"/>
              <w:rPr>
                <w:rFonts w:cs="Arial"/>
                <w:sz w:val="14"/>
                <w:szCs w:val="16"/>
              </w:rPr>
            </w:pPr>
            <w:r w:rsidRPr="005F2CE4">
              <w:rPr>
                <w:rFonts w:cs="Arial"/>
                <w:sz w:val="20"/>
                <w:szCs w:val="22"/>
              </w:rPr>
              <w:t xml:space="preserve">The Applicant shall show the additionality of benefiting from the Guarantee versus its present activity. The applicant is encouraged to show additionally in as many of the parameters </w:t>
            </w:r>
            <w:r w:rsidR="00DE0226" w:rsidRPr="005F2CE4">
              <w:rPr>
                <w:rFonts w:cs="Arial"/>
                <w:sz w:val="20"/>
                <w:szCs w:val="22"/>
              </w:rPr>
              <w:t>(</w:t>
            </w:r>
            <w:r w:rsidRPr="005F2CE4">
              <w:rPr>
                <w:rFonts w:cs="Arial"/>
                <w:sz w:val="20"/>
                <w:szCs w:val="22"/>
              </w:rPr>
              <w:t xml:space="preserve">volume, collateral, </w:t>
            </w:r>
            <w:r w:rsidR="00DE0226" w:rsidRPr="005F2CE4">
              <w:rPr>
                <w:rFonts w:cs="Arial"/>
                <w:sz w:val="20"/>
                <w:szCs w:val="22"/>
              </w:rPr>
              <w:t xml:space="preserve">duration, </w:t>
            </w:r>
            <w:r w:rsidR="007D5C0D" w:rsidRPr="005F2CE4">
              <w:rPr>
                <w:rFonts w:cs="Arial"/>
                <w:sz w:val="20"/>
                <w:szCs w:val="22"/>
              </w:rPr>
              <w:t>type of Final Recipient</w:t>
            </w:r>
            <w:r w:rsidRPr="005F2CE4">
              <w:rPr>
                <w:rFonts w:cs="Arial"/>
                <w:sz w:val="20"/>
                <w:szCs w:val="22"/>
              </w:rPr>
              <w:t>) as possible. In addition</w:t>
            </w:r>
            <w:r w:rsidR="00DE0226" w:rsidRPr="005F2CE4">
              <w:rPr>
                <w:rFonts w:cs="Arial"/>
                <w:sz w:val="20"/>
                <w:szCs w:val="22"/>
              </w:rPr>
              <w:t xml:space="preserve"> to these</w:t>
            </w:r>
            <w:r w:rsidR="00CF56A1" w:rsidRPr="005F2CE4">
              <w:rPr>
                <w:rFonts w:cs="Arial"/>
                <w:sz w:val="20"/>
                <w:szCs w:val="22"/>
              </w:rPr>
              <w:t>,</w:t>
            </w:r>
            <w:r w:rsidR="00DE0226" w:rsidRPr="005F2CE4">
              <w:rPr>
                <w:rFonts w:cs="Arial"/>
                <w:sz w:val="20"/>
                <w:szCs w:val="22"/>
              </w:rPr>
              <w:t xml:space="preserve"> the Applicant may in addition to these parameters demonstrate additionality in other ways. </w:t>
            </w:r>
          </w:p>
          <w:p w14:paraId="727E0FC6" w14:textId="1F861B1F" w:rsidR="003C6BFF" w:rsidRPr="005F2CE4" w:rsidRDefault="003C6BFF" w:rsidP="00CF56A1">
            <w:pPr>
              <w:spacing w:before="120" w:after="120" w:line="240" w:lineRule="auto"/>
              <w:ind w:right="43"/>
              <w:rPr>
                <w:rFonts w:cs="Arial"/>
                <w:sz w:val="16"/>
                <w:szCs w:val="16"/>
              </w:rPr>
            </w:pPr>
            <w:r w:rsidRPr="005F2CE4">
              <w:rPr>
                <w:rFonts w:cs="Arial"/>
                <w:sz w:val="16"/>
                <w:szCs w:val="20"/>
              </w:rPr>
              <w:t xml:space="preserve">For further information, please see:  </w:t>
            </w:r>
            <w:r w:rsidR="00AE2F6F" w:rsidRPr="005F2CE4">
              <w:rPr>
                <w:rFonts w:cs="Arial"/>
                <w:sz w:val="16"/>
                <w:szCs w:val="20"/>
              </w:rPr>
              <w:t xml:space="preserve">Point </w:t>
            </w:r>
            <w:r w:rsidRPr="005F2CE4">
              <w:rPr>
                <w:rFonts w:cs="Arial"/>
                <w:color w:val="3333FF"/>
                <w:sz w:val="16"/>
                <w:szCs w:val="20"/>
              </w:rPr>
              <w:fldChar w:fldCharType="begin"/>
            </w:r>
            <w:r w:rsidRPr="005F2CE4">
              <w:rPr>
                <w:rFonts w:cs="Arial"/>
                <w:color w:val="3333FF"/>
                <w:sz w:val="16"/>
                <w:szCs w:val="20"/>
              </w:rPr>
              <w:instrText xml:space="preserve"> REF _Ref43883542 \r \h </w:instrText>
            </w:r>
            <w:r w:rsidR="00CF56A1" w:rsidRPr="005F2CE4">
              <w:rPr>
                <w:rFonts w:cs="Arial"/>
                <w:color w:val="3333FF"/>
                <w:sz w:val="16"/>
                <w:szCs w:val="20"/>
              </w:rPr>
              <w:instrText xml:space="preserve"> \* MERGEFORMAT </w:instrText>
            </w:r>
            <w:r w:rsidRPr="005F2CE4">
              <w:rPr>
                <w:rFonts w:cs="Arial"/>
                <w:color w:val="3333FF"/>
                <w:sz w:val="16"/>
                <w:szCs w:val="20"/>
              </w:rPr>
            </w:r>
            <w:r w:rsidRPr="005F2CE4">
              <w:rPr>
                <w:rFonts w:cs="Arial"/>
                <w:color w:val="3333FF"/>
                <w:sz w:val="16"/>
                <w:szCs w:val="20"/>
              </w:rPr>
              <w:fldChar w:fldCharType="separate"/>
            </w:r>
            <w:r w:rsidR="00E52D5F">
              <w:rPr>
                <w:rFonts w:cs="Arial"/>
                <w:color w:val="3333FF"/>
                <w:sz w:val="16"/>
                <w:szCs w:val="20"/>
              </w:rPr>
              <w:t>6)</w:t>
            </w:r>
            <w:r w:rsidRPr="005F2CE4">
              <w:rPr>
                <w:rFonts w:cs="Arial"/>
                <w:color w:val="3333FF"/>
                <w:sz w:val="16"/>
                <w:szCs w:val="20"/>
              </w:rPr>
              <w:fldChar w:fldCharType="end"/>
            </w:r>
            <w:r w:rsidRPr="005F2CE4">
              <w:rPr>
                <w:rFonts w:cs="Arial"/>
                <w:color w:val="3333FF"/>
                <w:sz w:val="16"/>
                <w:szCs w:val="20"/>
              </w:rPr>
              <w:t xml:space="preserve"> </w:t>
            </w:r>
            <w:r w:rsidR="00AE2F6F" w:rsidRPr="005F2CE4">
              <w:rPr>
                <w:rFonts w:cs="Arial"/>
                <w:sz w:val="16"/>
                <w:szCs w:val="16"/>
              </w:rPr>
              <w:t xml:space="preserve">in </w:t>
            </w:r>
            <w:r w:rsidR="007F7D91" w:rsidRPr="005F2CE4">
              <w:rPr>
                <w:rFonts w:cs="Arial"/>
                <w:sz w:val="16"/>
                <w:szCs w:val="16"/>
              </w:rPr>
              <w:t>Section</w:t>
            </w:r>
            <w:r w:rsidR="00AE2F6F" w:rsidRPr="005F2CE4">
              <w:rPr>
                <w:rFonts w:cs="Arial"/>
                <w:sz w:val="16"/>
                <w:szCs w:val="16"/>
              </w:rPr>
              <w:t xml:space="preserve"> </w:t>
            </w:r>
            <w:r w:rsidR="00AE2F6F" w:rsidRPr="005F2CE4">
              <w:rPr>
                <w:rFonts w:cs="Arial"/>
                <w:color w:val="3333FF"/>
                <w:sz w:val="16"/>
                <w:szCs w:val="16"/>
              </w:rPr>
              <w:fldChar w:fldCharType="begin"/>
            </w:r>
            <w:r w:rsidR="00AE2F6F" w:rsidRPr="005F2CE4">
              <w:rPr>
                <w:rFonts w:cs="Arial"/>
                <w:color w:val="3333FF"/>
                <w:sz w:val="16"/>
                <w:szCs w:val="16"/>
              </w:rPr>
              <w:instrText xml:space="preserve"> REF _Ref43137933 \r \h  \* MERGEFORMAT </w:instrText>
            </w:r>
            <w:r w:rsidR="00AE2F6F" w:rsidRPr="005F2CE4">
              <w:rPr>
                <w:rFonts w:cs="Arial"/>
                <w:color w:val="3333FF"/>
                <w:sz w:val="16"/>
                <w:szCs w:val="16"/>
              </w:rPr>
            </w:r>
            <w:r w:rsidR="00AE2F6F" w:rsidRPr="005F2CE4">
              <w:rPr>
                <w:rFonts w:cs="Arial"/>
                <w:color w:val="3333FF"/>
                <w:sz w:val="16"/>
                <w:szCs w:val="16"/>
              </w:rPr>
              <w:fldChar w:fldCharType="separate"/>
            </w:r>
            <w:r w:rsidR="00E52D5F">
              <w:rPr>
                <w:rFonts w:cs="Arial"/>
                <w:color w:val="3333FF"/>
                <w:sz w:val="16"/>
                <w:szCs w:val="16"/>
              </w:rPr>
              <w:t>7.b.1</w:t>
            </w:r>
            <w:r w:rsidR="00AE2F6F" w:rsidRPr="005F2CE4">
              <w:rPr>
                <w:rFonts w:cs="Arial"/>
                <w:color w:val="3333FF"/>
                <w:sz w:val="16"/>
                <w:szCs w:val="16"/>
              </w:rPr>
              <w:fldChar w:fldCharType="end"/>
            </w:r>
            <w:r w:rsidR="00AE2F6F" w:rsidRPr="005F2CE4">
              <w:rPr>
                <w:rFonts w:cs="Arial"/>
                <w:color w:val="3333FF"/>
                <w:sz w:val="16"/>
                <w:szCs w:val="16"/>
              </w:rPr>
              <w:t xml:space="preserve"> </w:t>
            </w:r>
            <w:r w:rsidR="00AE2F6F" w:rsidRPr="005F2CE4">
              <w:rPr>
                <w:rFonts w:cs="Arial"/>
                <w:color w:val="3333FF"/>
                <w:sz w:val="16"/>
                <w:szCs w:val="16"/>
              </w:rPr>
              <w:fldChar w:fldCharType="begin"/>
            </w:r>
            <w:r w:rsidR="00AE2F6F" w:rsidRPr="005F2CE4">
              <w:rPr>
                <w:rFonts w:cs="Arial"/>
                <w:color w:val="3333FF"/>
                <w:sz w:val="16"/>
                <w:szCs w:val="16"/>
              </w:rPr>
              <w:instrText xml:space="preserve"> REF _Ref43137933 \h  \* MERGEFORMAT </w:instrText>
            </w:r>
            <w:r w:rsidR="00AE2F6F" w:rsidRPr="005F2CE4">
              <w:rPr>
                <w:rFonts w:cs="Arial"/>
                <w:color w:val="3333FF"/>
                <w:sz w:val="16"/>
                <w:szCs w:val="16"/>
              </w:rPr>
            </w:r>
            <w:r w:rsidR="00AE2F6F" w:rsidRPr="005F2CE4">
              <w:rPr>
                <w:rFonts w:cs="Arial"/>
                <w:color w:val="3333FF"/>
                <w:sz w:val="16"/>
                <w:szCs w:val="16"/>
              </w:rPr>
              <w:fldChar w:fldCharType="separate"/>
            </w:r>
            <w:r w:rsidR="00E52D5F" w:rsidRPr="00E52D5F">
              <w:rPr>
                <w:rFonts w:cs="Arial"/>
                <w:color w:val="3333FF"/>
                <w:sz w:val="16"/>
                <w:szCs w:val="16"/>
              </w:rPr>
              <w:t>Portfolio definition</w:t>
            </w:r>
            <w:r w:rsidR="00AE2F6F" w:rsidRPr="005F2CE4">
              <w:rPr>
                <w:rFonts w:cs="Arial"/>
                <w:color w:val="3333FF"/>
                <w:sz w:val="16"/>
                <w:szCs w:val="16"/>
              </w:rPr>
              <w:fldChar w:fldCharType="end"/>
            </w:r>
            <w:r w:rsidR="003735F2" w:rsidRPr="003735F2">
              <w:rPr>
                <w:rFonts w:cs="Arial"/>
                <w:color w:val="3333FF"/>
                <w:sz w:val="16"/>
                <w:szCs w:val="16"/>
              </w:rPr>
              <w:t xml:space="preserve"> </w:t>
            </w:r>
            <w:r w:rsidRPr="003735F2">
              <w:rPr>
                <w:rFonts w:cs="Arial"/>
                <w:sz w:val="16"/>
                <w:szCs w:val="16"/>
              </w:rPr>
              <w:t>i</w:t>
            </w:r>
            <w:r w:rsidRPr="005F2CE4">
              <w:rPr>
                <w:rFonts w:cs="Arial"/>
                <w:sz w:val="16"/>
                <w:szCs w:val="20"/>
              </w:rPr>
              <w:t xml:space="preserve">n Section </w:t>
            </w:r>
            <w:r w:rsidRPr="005F2CE4">
              <w:rPr>
                <w:rFonts w:cs="Arial"/>
                <w:color w:val="3333FF"/>
                <w:sz w:val="16"/>
                <w:szCs w:val="20"/>
              </w:rPr>
              <w:fldChar w:fldCharType="begin"/>
            </w:r>
            <w:r w:rsidRPr="005F2CE4">
              <w:rPr>
                <w:rFonts w:cs="Arial"/>
                <w:color w:val="3333FF"/>
                <w:sz w:val="16"/>
                <w:szCs w:val="20"/>
              </w:rPr>
              <w:instrText xml:space="preserve"> REF _Ref43138164 \r \h  \* MERGEFORMAT </w:instrText>
            </w:r>
            <w:r w:rsidRPr="005F2CE4">
              <w:rPr>
                <w:rFonts w:cs="Arial"/>
                <w:color w:val="3333FF"/>
                <w:sz w:val="16"/>
                <w:szCs w:val="20"/>
              </w:rPr>
            </w:r>
            <w:r w:rsidRPr="005F2CE4">
              <w:rPr>
                <w:rFonts w:cs="Arial"/>
                <w:color w:val="3333FF"/>
                <w:sz w:val="16"/>
                <w:szCs w:val="20"/>
              </w:rPr>
              <w:fldChar w:fldCharType="separate"/>
            </w:r>
            <w:r w:rsidR="00E52D5F">
              <w:rPr>
                <w:rFonts w:cs="Arial"/>
                <w:color w:val="3333FF"/>
                <w:sz w:val="16"/>
                <w:szCs w:val="20"/>
              </w:rPr>
              <w:t>7)</w:t>
            </w:r>
            <w:r w:rsidRPr="005F2CE4">
              <w:rPr>
                <w:rFonts w:cs="Arial"/>
                <w:color w:val="3333FF"/>
                <w:sz w:val="16"/>
                <w:szCs w:val="20"/>
              </w:rPr>
              <w:fldChar w:fldCharType="end"/>
            </w:r>
            <w:r w:rsidRPr="005F2CE4">
              <w:rPr>
                <w:rFonts w:cs="Arial"/>
                <w:color w:val="3333FF"/>
                <w:sz w:val="16"/>
                <w:szCs w:val="20"/>
              </w:rPr>
              <w:t>.</w:t>
            </w:r>
          </w:p>
        </w:tc>
        <w:tc>
          <w:tcPr>
            <w:tcW w:w="792" w:type="dxa"/>
            <w:shd w:val="clear" w:color="auto" w:fill="auto"/>
          </w:tcPr>
          <w:p w14:paraId="693000B5" w14:textId="77777777" w:rsidR="00A8341B" w:rsidRPr="005F2CE4" w:rsidRDefault="00DE0226" w:rsidP="005F2CE4">
            <w:pPr>
              <w:spacing w:before="120" w:line="240" w:lineRule="auto"/>
              <w:jc w:val="center"/>
              <w:rPr>
                <w:rFonts w:cs="Arial"/>
                <w:sz w:val="20"/>
                <w:szCs w:val="20"/>
              </w:rPr>
            </w:pPr>
            <w:r w:rsidRPr="005F2CE4">
              <w:rPr>
                <w:rFonts w:cs="Arial"/>
                <w:sz w:val="20"/>
                <w:szCs w:val="20"/>
              </w:rPr>
              <w:t>0-</w:t>
            </w:r>
            <w:r w:rsidR="00A06919" w:rsidRPr="005F2CE4">
              <w:rPr>
                <w:rFonts w:cs="Arial"/>
                <w:sz w:val="20"/>
                <w:szCs w:val="20"/>
              </w:rPr>
              <w:t>10</w:t>
            </w:r>
          </w:p>
        </w:tc>
      </w:tr>
      <w:tr w:rsidR="00705D53" w:rsidRPr="009A160A" w14:paraId="029B27ED" w14:textId="77777777" w:rsidTr="00465FAB">
        <w:trPr>
          <w:trHeight w:val="364"/>
        </w:trPr>
        <w:tc>
          <w:tcPr>
            <w:tcW w:w="8275" w:type="dxa"/>
            <w:gridSpan w:val="2"/>
            <w:shd w:val="clear" w:color="auto" w:fill="auto"/>
          </w:tcPr>
          <w:p w14:paraId="744E08D4" w14:textId="77777777" w:rsidR="00705D53" w:rsidRPr="005F2CE4" w:rsidRDefault="00C17239" w:rsidP="00CF56A1">
            <w:pPr>
              <w:spacing w:before="60"/>
              <w:ind w:right="45"/>
              <w:rPr>
                <w:rFonts w:cs="Arial"/>
                <w:b/>
                <w:sz w:val="20"/>
                <w:szCs w:val="20"/>
              </w:rPr>
            </w:pPr>
            <w:r w:rsidRPr="005F2CE4">
              <w:rPr>
                <w:rFonts w:eastAsia="Arial" w:cs="Arial"/>
                <w:b/>
                <w:szCs w:val="22"/>
              </w:rPr>
              <w:t>Quantitative</w:t>
            </w:r>
            <w:r w:rsidR="00705D53" w:rsidRPr="005F2CE4">
              <w:rPr>
                <w:rFonts w:eastAsia="Arial" w:cs="Arial"/>
                <w:b/>
                <w:szCs w:val="22"/>
              </w:rPr>
              <w:t xml:space="preserve"> Assessment Criteria (</w:t>
            </w:r>
            <w:r w:rsidR="00A06919" w:rsidRPr="005F2CE4">
              <w:rPr>
                <w:rFonts w:cs="Arial"/>
                <w:b/>
                <w:sz w:val="20"/>
                <w:szCs w:val="20"/>
              </w:rPr>
              <w:t>6</w:t>
            </w:r>
            <w:r w:rsidR="0013101E" w:rsidRPr="005F2CE4">
              <w:rPr>
                <w:rFonts w:eastAsia="Arial" w:cs="Arial"/>
                <w:b/>
                <w:szCs w:val="22"/>
              </w:rPr>
              <w:t xml:space="preserve"> – </w:t>
            </w:r>
            <w:r w:rsidR="00A06919" w:rsidRPr="005F2CE4">
              <w:rPr>
                <w:rFonts w:cs="Arial"/>
                <w:b/>
                <w:sz w:val="20"/>
                <w:szCs w:val="20"/>
              </w:rPr>
              <w:t>7</w:t>
            </w:r>
            <w:r w:rsidR="00705D53" w:rsidRPr="005F2CE4">
              <w:rPr>
                <w:rFonts w:eastAsia="Arial" w:cs="Arial"/>
                <w:b/>
                <w:szCs w:val="22"/>
              </w:rPr>
              <w:t xml:space="preserve">) </w:t>
            </w:r>
          </w:p>
        </w:tc>
        <w:tc>
          <w:tcPr>
            <w:tcW w:w="792" w:type="dxa"/>
            <w:shd w:val="clear" w:color="auto" w:fill="auto"/>
          </w:tcPr>
          <w:p w14:paraId="70B59ED4" w14:textId="77777777" w:rsidR="00705D53" w:rsidRPr="005F2CE4" w:rsidRDefault="00705D53" w:rsidP="005F2CE4">
            <w:pPr>
              <w:spacing w:before="60"/>
              <w:jc w:val="center"/>
              <w:rPr>
                <w:rFonts w:cs="Arial"/>
                <w:b/>
                <w:sz w:val="20"/>
                <w:szCs w:val="20"/>
              </w:rPr>
            </w:pPr>
            <w:r w:rsidRPr="005F2CE4">
              <w:rPr>
                <w:rFonts w:cs="Arial"/>
                <w:b/>
                <w:sz w:val="20"/>
                <w:szCs w:val="20"/>
              </w:rPr>
              <w:t>0-</w:t>
            </w:r>
            <w:r w:rsidR="00F416CA" w:rsidRPr="005F2CE4">
              <w:rPr>
                <w:rFonts w:cs="Arial"/>
                <w:b/>
                <w:sz w:val="20"/>
                <w:szCs w:val="20"/>
              </w:rPr>
              <w:t>3</w:t>
            </w:r>
            <w:r w:rsidR="007D5C0D" w:rsidRPr="005F2CE4">
              <w:rPr>
                <w:rFonts w:cs="Arial"/>
                <w:b/>
                <w:sz w:val="20"/>
                <w:szCs w:val="20"/>
              </w:rPr>
              <w:t>5</w:t>
            </w:r>
          </w:p>
        </w:tc>
      </w:tr>
      <w:tr w:rsidR="00397F70" w:rsidRPr="009A160A" w14:paraId="29892B13" w14:textId="77777777" w:rsidTr="00465FAB">
        <w:tc>
          <w:tcPr>
            <w:tcW w:w="1885" w:type="dxa"/>
            <w:shd w:val="clear" w:color="auto" w:fill="auto"/>
          </w:tcPr>
          <w:p w14:paraId="15575AC9" w14:textId="77777777" w:rsidR="008812F7" w:rsidRPr="00A71BA6" w:rsidRDefault="001D7900" w:rsidP="00EB4C7C">
            <w:pPr>
              <w:pStyle w:val="ListParagraph"/>
              <w:numPr>
                <w:ilvl w:val="0"/>
                <w:numId w:val="47"/>
              </w:numPr>
              <w:spacing w:before="120"/>
              <w:ind w:left="259" w:hanging="187"/>
              <w:contextualSpacing w:val="0"/>
              <w:jc w:val="left"/>
              <w:rPr>
                <w:rFonts w:cs="Arial"/>
                <w:color w:val="000000" w:themeColor="text1"/>
                <w:sz w:val="20"/>
                <w:szCs w:val="20"/>
              </w:rPr>
            </w:pPr>
            <w:r w:rsidRPr="001D7900">
              <w:rPr>
                <w:rFonts w:cs="Arial"/>
                <w:sz w:val="20"/>
                <w:szCs w:val="20"/>
              </w:rPr>
              <w:t>Improvement</w:t>
            </w:r>
            <w:r w:rsidR="00F52639" w:rsidRPr="001D7900">
              <w:rPr>
                <w:rFonts w:cs="Arial"/>
                <w:sz w:val="20"/>
                <w:szCs w:val="20"/>
              </w:rPr>
              <w:t xml:space="preserve"> of access to finance to Final Recipients</w:t>
            </w:r>
            <w:r w:rsidR="00DE0226">
              <w:rPr>
                <w:rFonts w:cs="Arial"/>
                <w:sz w:val="20"/>
                <w:szCs w:val="20"/>
              </w:rPr>
              <w:t xml:space="preserve"> - </w:t>
            </w:r>
            <w:r w:rsidR="00DE0226" w:rsidRPr="00A71BA6">
              <w:rPr>
                <w:rFonts w:cs="Arial"/>
                <w:color w:val="000000" w:themeColor="text1"/>
                <w:sz w:val="20"/>
                <w:szCs w:val="20"/>
              </w:rPr>
              <w:t>Transfer of Benefit</w:t>
            </w:r>
          </w:p>
          <w:p w14:paraId="53428087" w14:textId="1DD20A8D" w:rsidR="00500E2F" w:rsidRPr="00500E2F" w:rsidRDefault="00500E2F" w:rsidP="00500E2F">
            <w:pPr>
              <w:jc w:val="left"/>
              <w:rPr>
                <w:rFonts w:cs="Arial"/>
                <w:sz w:val="20"/>
                <w:szCs w:val="20"/>
              </w:rPr>
            </w:pPr>
          </w:p>
        </w:tc>
        <w:tc>
          <w:tcPr>
            <w:tcW w:w="6390" w:type="dxa"/>
            <w:shd w:val="clear" w:color="auto" w:fill="auto"/>
          </w:tcPr>
          <w:p w14:paraId="39498BAB" w14:textId="06B76467" w:rsidR="00397F70" w:rsidRPr="005F2CE4" w:rsidRDefault="00AA08EA" w:rsidP="00EB4C7C">
            <w:pPr>
              <w:pStyle w:val="ListParagraph"/>
              <w:numPr>
                <w:ilvl w:val="0"/>
                <w:numId w:val="28"/>
              </w:numPr>
              <w:spacing w:before="120"/>
              <w:ind w:left="230" w:right="45" w:hanging="230"/>
              <w:contextualSpacing w:val="0"/>
              <w:rPr>
                <w:rFonts w:cs="Arial"/>
                <w:color w:val="3333FF"/>
                <w:sz w:val="20"/>
                <w:szCs w:val="20"/>
              </w:rPr>
            </w:pPr>
            <w:r w:rsidRPr="005F2CE4">
              <w:rPr>
                <w:rFonts w:cs="Arial"/>
                <w:sz w:val="20"/>
                <w:szCs w:val="20"/>
              </w:rPr>
              <w:t>The Applicant shall demonstrate the price difference for Final Recipients as a result of the Guarantee in terms of the interest rate charged for the Fina</w:t>
            </w:r>
            <w:r w:rsidR="008812F7" w:rsidRPr="005F2CE4">
              <w:rPr>
                <w:rFonts w:cs="Arial"/>
                <w:sz w:val="20"/>
                <w:szCs w:val="20"/>
              </w:rPr>
              <w:t>l</w:t>
            </w:r>
            <w:r w:rsidRPr="005F2CE4">
              <w:rPr>
                <w:rFonts w:cs="Arial"/>
                <w:sz w:val="20"/>
                <w:szCs w:val="20"/>
              </w:rPr>
              <w:t xml:space="preserve"> Recipient Transaction, </w:t>
            </w:r>
            <w:r w:rsidR="00CF56A1" w:rsidRPr="005F2CE4">
              <w:rPr>
                <w:rFonts w:cs="Arial"/>
                <w:sz w:val="20"/>
                <w:szCs w:val="20"/>
              </w:rPr>
              <w:t>vis-à-vis a comparable</w:t>
            </w:r>
            <w:r w:rsidRPr="005F2CE4">
              <w:rPr>
                <w:rFonts w:cs="Arial"/>
                <w:sz w:val="20"/>
                <w:szCs w:val="20"/>
              </w:rPr>
              <w:t xml:space="preserve"> Loan without such Guarantee</w:t>
            </w:r>
            <w:r w:rsidR="008812F7" w:rsidRPr="005F2CE4">
              <w:rPr>
                <w:rFonts w:cs="Arial"/>
                <w:sz w:val="20"/>
                <w:szCs w:val="20"/>
              </w:rPr>
              <w:t xml:space="preserve">. </w:t>
            </w:r>
            <w:r w:rsidRPr="005F2CE4">
              <w:rPr>
                <w:rFonts w:cs="Arial"/>
                <w:sz w:val="20"/>
                <w:szCs w:val="20"/>
              </w:rPr>
              <w:t xml:space="preserve">The </w:t>
            </w:r>
            <w:r w:rsidR="008812F7" w:rsidRPr="005F2CE4">
              <w:rPr>
                <w:rFonts w:cs="Arial"/>
                <w:sz w:val="20"/>
                <w:szCs w:val="20"/>
              </w:rPr>
              <w:t>assessment</w:t>
            </w:r>
            <w:r w:rsidRPr="005F2CE4">
              <w:rPr>
                <w:rFonts w:cs="Arial"/>
                <w:sz w:val="20"/>
                <w:szCs w:val="20"/>
              </w:rPr>
              <w:t xml:space="preserve"> will be based on the data provided by the Applicant in </w:t>
            </w:r>
            <w:r w:rsidR="008812F7" w:rsidRPr="005F2CE4">
              <w:rPr>
                <w:rFonts w:cs="Arial"/>
                <w:color w:val="3333FF"/>
                <w:sz w:val="20"/>
                <w:szCs w:val="20"/>
              </w:rPr>
              <w:fldChar w:fldCharType="begin"/>
            </w:r>
            <w:r w:rsidR="008812F7" w:rsidRPr="005F2CE4">
              <w:rPr>
                <w:rFonts w:cs="Arial"/>
                <w:color w:val="3333FF"/>
                <w:sz w:val="20"/>
                <w:szCs w:val="20"/>
              </w:rPr>
              <w:instrText xml:space="preserve"> REF _Ref43220055 \h  \* MERGEFORMAT </w:instrText>
            </w:r>
            <w:r w:rsidR="008812F7" w:rsidRPr="005F2CE4">
              <w:rPr>
                <w:rFonts w:cs="Arial"/>
                <w:color w:val="3333FF"/>
                <w:sz w:val="20"/>
                <w:szCs w:val="20"/>
              </w:rPr>
            </w:r>
            <w:r w:rsidR="008812F7" w:rsidRPr="005F2CE4">
              <w:rPr>
                <w:rFonts w:cs="Arial"/>
                <w:color w:val="3333FF"/>
                <w:sz w:val="20"/>
                <w:szCs w:val="20"/>
              </w:rPr>
              <w:fldChar w:fldCharType="separate"/>
            </w:r>
            <w:r w:rsidR="00E52D5F" w:rsidRPr="00E52D5F">
              <w:rPr>
                <w:rFonts w:cs="Arial"/>
                <w:color w:val="3333FF"/>
                <w:sz w:val="20"/>
                <w:szCs w:val="20"/>
              </w:rPr>
              <w:t xml:space="preserve">Table </w:t>
            </w:r>
            <w:r w:rsidR="00E52D5F" w:rsidRPr="00E52D5F">
              <w:rPr>
                <w:rFonts w:cs="Arial"/>
                <w:noProof/>
                <w:color w:val="3333FF"/>
                <w:sz w:val="20"/>
                <w:szCs w:val="20"/>
              </w:rPr>
              <w:t>1</w:t>
            </w:r>
            <w:r w:rsidR="00E52D5F" w:rsidRPr="00E52D5F">
              <w:rPr>
                <w:rFonts w:cs="Arial"/>
                <w:color w:val="3333FF"/>
                <w:sz w:val="20"/>
                <w:szCs w:val="20"/>
              </w:rPr>
              <w:t>: Transfer of benefit Case Examples</w:t>
            </w:r>
            <w:r w:rsidR="008812F7" w:rsidRPr="005F2CE4">
              <w:rPr>
                <w:rFonts w:cs="Arial"/>
                <w:color w:val="3333FF"/>
                <w:sz w:val="20"/>
                <w:szCs w:val="20"/>
              </w:rPr>
              <w:fldChar w:fldCharType="end"/>
            </w:r>
            <w:r w:rsidR="008812F7" w:rsidRPr="005F2CE4">
              <w:rPr>
                <w:rFonts w:cs="Arial"/>
                <w:color w:val="3333FF"/>
                <w:sz w:val="20"/>
                <w:szCs w:val="20"/>
              </w:rPr>
              <w:t>.</w:t>
            </w:r>
          </w:p>
          <w:p w14:paraId="557FE3AE" w14:textId="79BFAB02" w:rsidR="00397F70" w:rsidRPr="005F2CE4" w:rsidRDefault="00397F70" w:rsidP="00CF56A1">
            <w:pPr>
              <w:spacing w:before="120" w:line="240" w:lineRule="auto"/>
              <w:ind w:right="45"/>
              <w:jc w:val="left"/>
              <w:rPr>
                <w:rFonts w:cs="Arial"/>
                <w:sz w:val="20"/>
                <w:szCs w:val="20"/>
              </w:rPr>
            </w:pPr>
            <w:r w:rsidRPr="005F2CE4">
              <w:rPr>
                <w:rFonts w:cs="Arial"/>
                <w:sz w:val="16"/>
                <w:szCs w:val="20"/>
              </w:rPr>
              <w:t xml:space="preserve">For further information, please see:  </w:t>
            </w:r>
            <w:r w:rsidR="008812F7" w:rsidRPr="005F2CE4">
              <w:rPr>
                <w:rFonts w:cs="Arial"/>
                <w:color w:val="3333FF"/>
                <w:sz w:val="16"/>
                <w:szCs w:val="20"/>
              </w:rPr>
              <w:fldChar w:fldCharType="begin"/>
            </w:r>
            <w:r w:rsidR="008812F7" w:rsidRPr="005F2CE4">
              <w:rPr>
                <w:rFonts w:cs="Arial"/>
                <w:color w:val="3333FF"/>
                <w:sz w:val="16"/>
                <w:szCs w:val="20"/>
              </w:rPr>
              <w:instrText xml:space="preserve"> REF _Ref43220232 \r \h  \* MERGEFORMAT </w:instrText>
            </w:r>
            <w:r w:rsidR="008812F7" w:rsidRPr="005F2CE4">
              <w:rPr>
                <w:rFonts w:cs="Arial"/>
                <w:color w:val="3333FF"/>
                <w:sz w:val="16"/>
                <w:szCs w:val="20"/>
              </w:rPr>
            </w:r>
            <w:r w:rsidR="008812F7" w:rsidRPr="005F2CE4">
              <w:rPr>
                <w:rFonts w:cs="Arial"/>
                <w:color w:val="3333FF"/>
                <w:sz w:val="16"/>
                <w:szCs w:val="20"/>
              </w:rPr>
              <w:fldChar w:fldCharType="separate"/>
            </w:r>
            <w:r w:rsidR="00E52D5F">
              <w:rPr>
                <w:rFonts w:cs="Arial"/>
                <w:color w:val="3333FF"/>
                <w:sz w:val="16"/>
                <w:szCs w:val="20"/>
              </w:rPr>
              <w:t>7.b.3</w:t>
            </w:r>
            <w:r w:rsidR="008812F7" w:rsidRPr="005F2CE4">
              <w:rPr>
                <w:rFonts w:cs="Arial"/>
                <w:color w:val="3333FF"/>
                <w:sz w:val="16"/>
                <w:szCs w:val="20"/>
              </w:rPr>
              <w:fldChar w:fldCharType="end"/>
            </w:r>
            <w:r w:rsidR="008812F7" w:rsidRPr="005F2CE4">
              <w:rPr>
                <w:rFonts w:cs="Arial"/>
                <w:color w:val="3333FF"/>
                <w:sz w:val="16"/>
                <w:szCs w:val="20"/>
              </w:rPr>
              <w:t xml:space="preserve"> </w:t>
            </w:r>
            <w:r w:rsidR="008812F7" w:rsidRPr="005F2CE4">
              <w:rPr>
                <w:rFonts w:cs="Arial"/>
                <w:color w:val="3333FF"/>
                <w:sz w:val="16"/>
                <w:szCs w:val="20"/>
              </w:rPr>
              <w:fldChar w:fldCharType="begin"/>
            </w:r>
            <w:r w:rsidR="008812F7" w:rsidRPr="005F2CE4">
              <w:rPr>
                <w:rFonts w:cs="Arial"/>
                <w:color w:val="3333FF"/>
                <w:sz w:val="16"/>
                <w:szCs w:val="20"/>
              </w:rPr>
              <w:instrText xml:space="preserve"> REF _Ref43220232 \h  \* MERGEFORMAT </w:instrText>
            </w:r>
            <w:r w:rsidR="008812F7" w:rsidRPr="005F2CE4">
              <w:rPr>
                <w:rFonts w:cs="Arial"/>
                <w:color w:val="3333FF"/>
                <w:sz w:val="16"/>
                <w:szCs w:val="20"/>
              </w:rPr>
            </w:r>
            <w:r w:rsidR="008812F7" w:rsidRPr="005F2CE4">
              <w:rPr>
                <w:rFonts w:cs="Arial"/>
                <w:color w:val="3333FF"/>
                <w:sz w:val="16"/>
                <w:szCs w:val="20"/>
              </w:rPr>
              <w:fldChar w:fldCharType="separate"/>
            </w:r>
            <w:r w:rsidR="00E52D5F" w:rsidRPr="00E52D5F">
              <w:rPr>
                <w:rStyle w:val="DeltaViewInsertion"/>
                <w:rFonts w:cs="Arial"/>
                <w:color w:val="3333FF"/>
                <w:sz w:val="16"/>
                <w:szCs w:val="20"/>
                <w:u w:val="none"/>
              </w:rPr>
              <w:t>Description of the product</w:t>
            </w:r>
            <w:r w:rsidR="008812F7" w:rsidRPr="005F2CE4">
              <w:rPr>
                <w:rFonts w:cs="Arial"/>
                <w:color w:val="3333FF"/>
                <w:sz w:val="16"/>
                <w:szCs w:val="20"/>
              </w:rPr>
              <w:fldChar w:fldCharType="end"/>
            </w:r>
            <w:r w:rsidRPr="005F2CE4">
              <w:rPr>
                <w:rFonts w:cs="Arial"/>
                <w:color w:val="00B0F0"/>
                <w:sz w:val="16"/>
                <w:szCs w:val="20"/>
              </w:rPr>
              <w:t xml:space="preserve"> </w:t>
            </w:r>
            <w:r w:rsidRPr="005F2CE4">
              <w:rPr>
                <w:rFonts w:cs="Arial"/>
                <w:sz w:val="16"/>
                <w:szCs w:val="20"/>
              </w:rPr>
              <w:t xml:space="preserve">in Section </w:t>
            </w:r>
            <w:r w:rsidRPr="005F2CE4">
              <w:rPr>
                <w:rFonts w:cs="Arial"/>
                <w:color w:val="3333FF"/>
                <w:sz w:val="16"/>
                <w:szCs w:val="20"/>
              </w:rPr>
              <w:fldChar w:fldCharType="begin"/>
            </w:r>
            <w:r w:rsidRPr="005F2CE4">
              <w:rPr>
                <w:rFonts w:cs="Arial"/>
                <w:color w:val="3333FF"/>
                <w:sz w:val="16"/>
                <w:szCs w:val="20"/>
              </w:rPr>
              <w:instrText xml:space="preserve"> REF _Ref43138164 \r \h </w:instrText>
            </w:r>
            <w:r w:rsidR="001D7900" w:rsidRPr="005F2CE4">
              <w:rPr>
                <w:rFonts w:cs="Arial"/>
                <w:color w:val="3333FF"/>
                <w:sz w:val="16"/>
                <w:szCs w:val="20"/>
              </w:rPr>
              <w:instrText xml:space="preserve"> \* MERGEFORMAT </w:instrText>
            </w:r>
            <w:r w:rsidRPr="005F2CE4">
              <w:rPr>
                <w:rFonts w:cs="Arial"/>
                <w:color w:val="3333FF"/>
                <w:sz w:val="16"/>
                <w:szCs w:val="20"/>
              </w:rPr>
            </w:r>
            <w:r w:rsidRPr="005F2CE4">
              <w:rPr>
                <w:rFonts w:cs="Arial"/>
                <w:color w:val="3333FF"/>
                <w:sz w:val="16"/>
                <w:szCs w:val="20"/>
              </w:rPr>
              <w:fldChar w:fldCharType="separate"/>
            </w:r>
            <w:r w:rsidR="00E52D5F">
              <w:rPr>
                <w:rFonts w:cs="Arial"/>
                <w:color w:val="3333FF"/>
                <w:sz w:val="16"/>
                <w:szCs w:val="20"/>
              </w:rPr>
              <w:t>7)</w:t>
            </w:r>
            <w:r w:rsidRPr="005F2CE4">
              <w:rPr>
                <w:rFonts w:cs="Arial"/>
                <w:color w:val="3333FF"/>
                <w:sz w:val="16"/>
                <w:szCs w:val="20"/>
              </w:rPr>
              <w:fldChar w:fldCharType="end"/>
            </w:r>
            <w:r w:rsidRPr="005F2CE4">
              <w:rPr>
                <w:rFonts w:cs="Arial"/>
                <w:color w:val="000000" w:themeColor="text1"/>
                <w:sz w:val="16"/>
                <w:szCs w:val="20"/>
              </w:rPr>
              <w:t>.</w:t>
            </w:r>
          </w:p>
        </w:tc>
        <w:tc>
          <w:tcPr>
            <w:tcW w:w="792" w:type="dxa"/>
            <w:shd w:val="clear" w:color="auto" w:fill="auto"/>
          </w:tcPr>
          <w:p w14:paraId="264E6BC5" w14:textId="77777777" w:rsidR="00397F70" w:rsidRPr="005F2CE4" w:rsidRDefault="005E630C" w:rsidP="005F2CE4">
            <w:pPr>
              <w:spacing w:before="120"/>
              <w:jc w:val="center"/>
              <w:rPr>
                <w:rFonts w:cs="Arial"/>
                <w:sz w:val="20"/>
                <w:szCs w:val="20"/>
              </w:rPr>
            </w:pPr>
            <w:r w:rsidRPr="005F2CE4">
              <w:rPr>
                <w:rFonts w:cs="Arial"/>
                <w:sz w:val="20"/>
                <w:szCs w:val="20"/>
              </w:rPr>
              <w:t>0-</w:t>
            </w:r>
            <w:r w:rsidR="00676256" w:rsidRPr="005F2CE4">
              <w:rPr>
                <w:rFonts w:cs="Arial"/>
                <w:sz w:val="20"/>
                <w:szCs w:val="20"/>
              </w:rPr>
              <w:t>25</w:t>
            </w:r>
          </w:p>
        </w:tc>
      </w:tr>
      <w:tr w:rsidR="00F42C60" w:rsidRPr="009A160A" w14:paraId="76DFAD6C" w14:textId="77777777" w:rsidTr="00465FAB">
        <w:tc>
          <w:tcPr>
            <w:tcW w:w="1885" w:type="dxa"/>
            <w:shd w:val="clear" w:color="auto" w:fill="auto"/>
          </w:tcPr>
          <w:p w14:paraId="0E464ED3" w14:textId="75C72A26" w:rsidR="00F42C60" w:rsidRPr="00CB2042" w:rsidRDefault="00F42C60" w:rsidP="00EB4C7C">
            <w:pPr>
              <w:pStyle w:val="ListParagraph"/>
              <w:numPr>
                <w:ilvl w:val="0"/>
                <w:numId w:val="47"/>
              </w:numPr>
              <w:spacing w:before="120"/>
              <w:ind w:left="259" w:hanging="187"/>
              <w:contextualSpacing w:val="0"/>
              <w:rPr>
                <w:rFonts w:cs="Arial"/>
                <w:sz w:val="20"/>
                <w:szCs w:val="20"/>
              </w:rPr>
            </w:pPr>
            <w:r w:rsidRPr="00CB2042">
              <w:rPr>
                <w:rFonts w:cs="Arial"/>
                <w:sz w:val="20"/>
                <w:szCs w:val="20"/>
              </w:rPr>
              <w:t>Pricing</w:t>
            </w:r>
            <w:r w:rsidR="003735F2">
              <w:rPr>
                <w:rFonts w:cs="Arial"/>
                <w:sz w:val="20"/>
                <w:szCs w:val="20"/>
              </w:rPr>
              <w:t xml:space="preserve"> to final recipients</w:t>
            </w:r>
          </w:p>
        </w:tc>
        <w:tc>
          <w:tcPr>
            <w:tcW w:w="6390" w:type="dxa"/>
            <w:shd w:val="clear" w:color="auto" w:fill="auto"/>
          </w:tcPr>
          <w:p w14:paraId="3A4A9CBD" w14:textId="52CDDF76" w:rsidR="005E630C" w:rsidRPr="005F2CE4" w:rsidRDefault="005E630C" w:rsidP="00EB4C7C">
            <w:pPr>
              <w:pStyle w:val="ListParagraph"/>
              <w:numPr>
                <w:ilvl w:val="0"/>
                <w:numId w:val="28"/>
              </w:numPr>
              <w:spacing w:before="120"/>
              <w:ind w:left="230" w:right="45" w:hanging="230"/>
              <w:contextualSpacing w:val="0"/>
              <w:rPr>
                <w:rFonts w:cs="Arial"/>
                <w:sz w:val="20"/>
                <w:szCs w:val="20"/>
              </w:rPr>
            </w:pPr>
            <w:r w:rsidRPr="00CD18D9">
              <w:rPr>
                <w:rFonts w:cs="Arial"/>
                <w:sz w:val="20"/>
                <w:szCs w:val="20"/>
              </w:rPr>
              <w:t>Th</w:t>
            </w:r>
            <w:r w:rsidR="00F42C60" w:rsidRPr="00CD18D9">
              <w:rPr>
                <w:rFonts w:cs="Arial"/>
                <w:sz w:val="20"/>
                <w:szCs w:val="20"/>
              </w:rPr>
              <w:t xml:space="preserve">e </w:t>
            </w:r>
            <w:r w:rsidRPr="00CD18D9">
              <w:rPr>
                <w:rFonts w:cs="Arial"/>
                <w:sz w:val="20"/>
                <w:szCs w:val="20"/>
              </w:rPr>
              <w:t xml:space="preserve">Applicant shall demonstrate the competitiveness of the pricing of the financing granted to Final Recipients. For this purpose the Applicant will be assessed on the basis of the all-in price (interest rate) charged to Final Recipients for loans benefiting from the Guarantee. The assessment will be based on the data provided by the Applicant in </w:t>
            </w:r>
            <w:r w:rsidRPr="005F2CE4">
              <w:rPr>
                <w:rFonts w:cs="Arial"/>
                <w:color w:val="3333FF"/>
                <w:sz w:val="20"/>
                <w:szCs w:val="20"/>
              </w:rPr>
              <w:fldChar w:fldCharType="begin"/>
            </w:r>
            <w:r w:rsidRPr="005F2CE4">
              <w:rPr>
                <w:rFonts w:cs="Arial"/>
                <w:color w:val="3333FF"/>
                <w:sz w:val="20"/>
                <w:szCs w:val="20"/>
              </w:rPr>
              <w:instrText xml:space="preserve"> REF _Ref43220055 \h  \* MERGEFORMAT </w:instrText>
            </w:r>
            <w:r w:rsidRPr="005F2CE4">
              <w:rPr>
                <w:rFonts w:cs="Arial"/>
                <w:color w:val="3333FF"/>
                <w:sz w:val="20"/>
                <w:szCs w:val="20"/>
              </w:rPr>
            </w:r>
            <w:r w:rsidRPr="005F2CE4">
              <w:rPr>
                <w:rFonts w:cs="Arial"/>
                <w:color w:val="3333FF"/>
                <w:sz w:val="20"/>
                <w:szCs w:val="20"/>
              </w:rPr>
              <w:fldChar w:fldCharType="separate"/>
            </w:r>
            <w:r w:rsidR="00E52D5F" w:rsidRPr="00E52D5F">
              <w:rPr>
                <w:rFonts w:cs="Arial"/>
                <w:color w:val="3333FF"/>
                <w:sz w:val="20"/>
                <w:szCs w:val="20"/>
              </w:rPr>
              <w:t xml:space="preserve">Table </w:t>
            </w:r>
            <w:r w:rsidR="00E52D5F" w:rsidRPr="00E52D5F">
              <w:rPr>
                <w:rFonts w:cs="Arial"/>
                <w:noProof/>
                <w:color w:val="3333FF"/>
                <w:sz w:val="20"/>
                <w:szCs w:val="20"/>
              </w:rPr>
              <w:t>1</w:t>
            </w:r>
            <w:r w:rsidR="00E52D5F" w:rsidRPr="00E52D5F">
              <w:rPr>
                <w:rFonts w:cs="Arial"/>
                <w:color w:val="3333FF"/>
                <w:sz w:val="20"/>
                <w:szCs w:val="20"/>
              </w:rPr>
              <w:t>: Transfer of benefit Case Examples</w:t>
            </w:r>
            <w:r w:rsidRPr="005F2CE4">
              <w:rPr>
                <w:rFonts w:cs="Arial"/>
                <w:color w:val="3333FF"/>
                <w:sz w:val="20"/>
                <w:szCs w:val="20"/>
              </w:rPr>
              <w:fldChar w:fldCharType="end"/>
            </w:r>
            <w:r w:rsidRPr="005F2CE4">
              <w:rPr>
                <w:rFonts w:cs="Arial"/>
                <w:color w:val="00B0F0"/>
                <w:sz w:val="20"/>
                <w:szCs w:val="20"/>
              </w:rPr>
              <w:t>.</w:t>
            </w:r>
          </w:p>
          <w:p w14:paraId="5B6BDF51" w14:textId="5B5602ED" w:rsidR="00F42C60" w:rsidRPr="005F2CE4" w:rsidRDefault="00F42C60" w:rsidP="00CF56A1">
            <w:pPr>
              <w:spacing w:before="120" w:after="120" w:line="240" w:lineRule="auto"/>
              <w:ind w:right="45"/>
              <w:rPr>
                <w:rFonts w:cs="Arial"/>
                <w:sz w:val="18"/>
                <w:szCs w:val="18"/>
              </w:rPr>
            </w:pPr>
            <w:r w:rsidRPr="005F2CE4">
              <w:rPr>
                <w:rFonts w:cs="Arial"/>
                <w:sz w:val="16"/>
                <w:szCs w:val="18"/>
              </w:rPr>
              <w:t xml:space="preserve">For further information, please see:  </w:t>
            </w:r>
            <w:r w:rsidRPr="005F2CE4">
              <w:rPr>
                <w:rFonts w:cs="Arial"/>
                <w:color w:val="3333FF"/>
                <w:sz w:val="16"/>
                <w:szCs w:val="18"/>
              </w:rPr>
              <w:fldChar w:fldCharType="begin"/>
            </w:r>
            <w:r w:rsidRPr="005F2CE4">
              <w:rPr>
                <w:rFonts w:cs="Arial"/>
                <w:color w:val="3333FF"/>
                <w:sz w:val="16"/>
                <w:szCs w:val="18"/>
              </w:rPr>
              <w:instrText xml:space="preserve"> REF _Ref43220232 \r \h  \* MERGEFORMAT </w:instrText>
            </w:r>
            <w:r w:rsidRPr="005F2CE4">
              <w:rPr>
                <w:rFonts w:cs="Arial"/>
                <w:color w:val="3333FF"/>
                <w:sz w:val="16"/>
                <w:szCs w:val="18"/>
              </w:rPr>
            </w:r>
            <w:r w:rsidRPr="005F2CE4">
              <w:rPr>
                <w:rFonts w:cs="Arial"/>
                <w:color w:val="3333FF"/>
                <w:sz w:val="16"/>
                <w:szCs w:val="18"/>
              </w:rPr>
              <w:fldChar w:fldCharType="separate"/>
            </w:r>
            <w:r w:rsidR="00E52D5F">
              <w:rPr>
                <w:rFonts w:cs="Arial"/>
                <w:color w:val="3333FF"/>
                <w:sz w:val="16"/>
                <w:szCs w:val="18"/>
              </w:rPr>
              <w:t>7.b.3</w:t>
            </w:r>
            <w:r w:rsidRPr="005F2CE4">
              <w:rPr>
                <w:rFonts w:cs="Arial"/>
                <w:color w:val="3333FF"/>
                <w:sz w:val="16"/>
                <w:szCs w:val="18"/>
              </w:rPr>
              <w:fldChar w:fldCharType="end"/>
            </w:r>
            <w:r w:rsidRPr="005F2CE4">
              <w:rPr>
                <w:rFonts w:cs="Arial"/>
                <w:color w:val="3333FF"/>
                <w:sz w:val="16"/>
                <w:szCs w:val="18"/>
              </w:rPr>
              <w:t xml:space="preserve"> </w:t>
            </w:r>
            <w:r w:rsidRPr="005F2CE4">
              <w:rPr>
                <w:rFonts w:cs="Arial"/>
                <w:color w:val="3333FF"/>
                <w:sz w:val="16"/>
                <w:szCs w:val="18"/>
              </w:rPr>
              <w:fldChar w:fldCharType="begin"/>
            </w:r>
            <w:r w:rsidRPr="005F2CE4">
              <w:rPr>
                <w:rFonts w:cs="Arial"/>
                <w:color w:val="3333FF"/>
                <w:sz w:val="16"/>
                <w:szCs w:val="18"/>
              </w:rPr>
              <w:instrText xml:space="preserve"> REF _Ref43220232 \h  \* MERGEFORMAT </w:instrText>
            </w:r>
            <w:r w:rsidRPr="005F2CE4">
              <w:rPr>
                <w:rFonts w:cs="Arial"/>
                <w:color w:val="3333FF"/>
                <w:sz w:val="16"/>
                <w:szCs w:val="18"/>
              </w:rPr>
            </w:r>
            <w:r w:rsidRPr="005F2CE4">
              <w:rPr>
                <w:rFonts w:cs="Arial"/>
                <w:color w:val="3333FF"/>
                <w:sz w:val="16"/>
                <w:szCs w:val="18"/>
              </w:rPr>
              <w:fldChar w:fldCharType="separate"/>
            </w:r>
            <w:r w:rsidR="00E52D5F" w:rsidRPr="00E52D5F">
              <w:rPr>
                <w:rStyle w:val="DeltaViewInsertion"/>
                <w:rFonts w:cs="Arial"/>
                <w:color w:val="3333FF"/>
                <w:sz w:val="16"/>
                <w:szCs w:val="18"/>
                <w:u w:val="none"/>
              </w:rPr>
              <w:t>Description of the product</w:t>
            </w:r>
            <w:r w:rsidRPr="005F2CE4">
              <w:rPr>
                <w:rFonts w:cs="Arial"/>
                <w:color w:val="3333FF"/>
                <w:sz w:val="16"/>
                <w:szCs w:val="18"/>
              </w:rPr>
              <w:fldChar w:fldCharType="end"/>
            </w:r>
            <w:r w:rsidRPr="005F2CE4">
              <w:rPr>
                <w:rFonts w:cs="Arial"/>
                <w:color w:val="00B0F0"/>
                <w:sz w:val="16"/>
                <w:szCs w:val="18"/>
              </w:rPr>
              <w:t xml:space="preserve"> </w:t>
            </w:r>
            <w:r w:rsidRPr="005F2CE4">
              <w:rPr>
                <w:rFonts w:cs="Arial"/>
                <w:sz w:val="16"/>
                <w:szCs w:val="18"/>
              </w:rPr>
              <w:t xml:space="preserve">in Section </w:t>
            </w:r>
            <w:r w:rsidRPr="005F2CE4">
              <w:rPr>
                <w:rFonts w:cs="Arial"/>
                <w:color w:val="3333FF"/>
                <w:sz w:val="16"/>
                <w:szCs w:val="18"/>
              </w:rPr>
              <w:fldChar w:fldCharType="begin"/>
            </w:r>
            <w:r w:rsidRPr="005F2CE4">
              <w:rPr>
                <w:rFonts w:cs="Arial"/>
                <w:color w:val="3333FF"/>
                <w:sz w:val="16"/>
                <w:szCs w:val="18"/>
              </w:rPr>
              <w:instrText xml:space="preserve"> REF _Ref43138164 \r \h  \* MERGEFORMAT </w:instrText>
            </w:r>
            <w:r w:rsidRPr="005F2CE4">
              <w:rPr>
                <w:rFonts w:cs="Arial"/>
                <w:color w:val="3333FF"/>
                <w:sz w:val="16"/>
                <w:szCs w:val="18"/>
              </w:rPr>
            </w:r>
            <w:r w:rsidRPr="005F2CE4">
              <w:rPr>
                <w:rFonts w:cs="Arial"/>
                <w:color w:val="3333FF"/>
                <w:sz w:val="16"/>
                <w:szCs w:val="18"/>
              </w:rPr>
              <w:fldChar w:fldCharType="separate"/>
            </w:r>
            <w:r w:rsidR="00E52D5F">
              <w:rPr>
                <w:rFonts w:cs="Arial"/>
                <w:color w:val="3333FF"/>
                <w:sz w:val="16"/>
                <w:szCs w:val="18"/>
              </w:rPr>
              <w:t>7)</w:t>
            </w:r>
            <w:r w:rsidRPr="005F2CE4">
              <w:rPr>
                <w:rFonts w:cs="Arial"/>
                <w:color w:val="3333FF"/>
                <w:sz w:val="16"/>
                <w:szCs w:val="18"/>
              </w:rPr>
              <w:fldChar w:fldCharType="end"/>
            </w:r>
            <w:r w:rsidRPr="005F2CE4">
              <w:rPr>
                <w:rFonts w:cs="Arial"/>
                <w:color w:val="000000" w:themeColor="text1"/>
                <w:sz w:val="16"/>
                <w:szCs w:val="18"/>
              </w:rPr>
              <w:t>.</w:t>
            </w:r>
          </w:p>
        </w:tc>
        <w:tc>
          <w:tcPr>
            <w:tcW w:w="792" w:type="dxa"/>
            <w:shd w:val="clear" w:color="auto" w:fill="auto"/>
          </w:tcPr>
          <w:p w14:paraId="54630C67" w14:textId="77777777" w:rsidR="00F42C60" w:rsidRPr="005F2CE4" w:rsidRDefault="00F42C60" w:rsidP="005F2CE4">
            <w:pPr>
              <w:spacing w:before="120"/>
              <w:jc w:val="center"/>
              <w:rPr>
                <w:rFonts w:cs="Arial"/>
                <w:sz w:val="20"/>
                <w:szCs w:val="20"/>
              </w:rPr>
            </w:pPr>
            <w:r w:rsidRPr="005F2CE4">
              <w:rPr>
                <w:rFonts w:cs="Arial"/>
                <w:sz w:val="20"/>
                <w:szCs w:val="20"/>
              </w:rPr>
              <w:t>0-</w:t>
            </w:r>
            <w:r w:rsidR="00676256" w:rsidRPr="005F2CE4">
              <w:rPr>
                <w:rFonts w:cs="Arial"/>
                <w:sz w:val="20"/>
                <w:szCs w:val="20"/>
              </w:rPr>
              <w:t>10</w:t>
            </w:r>
          </w:p>
        </w:tc>
      </w:tr>
    </w:tbl>
    <w:p w14:paraId="7E0CF88C" w14:textId="77777777" w:rsidR="00E26FA7" w:rsidRDefault="00E26FA7" w:rsidP="00E26FA7"/>
    <w:p w14:paraId="52A81DDA" w14:textId="77777777" w:rsidR="00CD7E87" w:rsidRPr="005F2CE4" w:rsidRDefault="00CD7E87" w:rsidP="00343395">
      <w:pPr>
        <w:rPr>
          <w:rFonts w:cs="Arial"/>
          <w:b/>
          <w:color w:val="000000" w:themeColor="text1"/>
          <w:szCs w:val="22"/>
        </w:rPr>
      </w:pPr>
      <w:r w:rsidRPr="00CB2042">
        <w:rPr>
          <w:rFonts w:cs="Arial"/>
          <w:b/>
          <w:color w:val="000000" w:themeColor="text1"/>
          <w:szCs w:val="22"/>
        </w:rPr>
        <w:t xml:space="preserve">Note 1 – Scoring of </w:t>
      </w:r>
      <w:r w:rsidRPr="005F2CE4">
        <w:rPr>
          <w:rFonts w:cs="Arial"/>
          <w:b/>
          <w:color w:val="000000" w:themeColor="text1"/>
          <w:szCs w:val="22"/>
        </w:rPr>
        <w:t xml:space="preserve">items </w:t>
      </w:r>
      <w:r w:rsidR="00CB2042" w:rsidRPr="005F2CE4">
        <w:rPr>
          <w:rFonts w:cs="Arial"/>
          <w:color w:val="000000" w:themeColor="text1"/>
          <w:szCs w:val="22"/>
        </w:rPr>
        <w:t xml:space="preserve">1 - </w:t>
      </w:r>
      <w:r w:rsidR="005E630C" w:rsidRPr="005F2CE4">
        <w:rPr>
          <w:rFonts w:cs="Arial"/>
          <w:color w:val="000000" w:themeColor="text1"/>
          <w:szCs w:val="22"/>
        </w:rPr>
        <w:t>5</w:t>
      </w:r>
    </w:p>
    <w:p w14:paraId="168E0BF0" w14:textId="77777777" w:rsidR="00CD7E87" w:rsidRPr="005F2CE4" w:rsidRDefault="00463DAA" w:rsidP="00343395">
      <w:pPr>
        <w:rPr>
          <w:rFonts w:cs="Arial"/>
          <w:color w:val="000000" w:themeColor="text1"/>
          <w:szCs w:val="22"/>
        </w:rPr>
      </w:pPr>
      <w:r w:rsidRPr="005F2CE4">
        <w:rPr>
          <w:rFonts w:cs="Arial"/>
          <w:color w:val="000000" w:themeColor="text1"/>
          <w:szCs w:val="22"/>
        </w:rPr>
        <w:t xml:space="preserve">Scoring of items from 1 to </w:t>
      </w:r>
      <w:r w:rsidR="005E630C" w:rsidRPr="005F2CE4">
        <w:rPr>
          <w:rFonts w:cs="Arial"/>
          <w:color w:val="000000" w:themeColor="text1"/>
          <w:szCs w:val="22"/>
        </w:rPr>
        <w:t>5</w:t>
      </w:r>
      <w:r w:rsidR="00CD7E87" w:rsidRPr="005F2CE4">
        <w:rPr>
          <w:rFonts w:cs="Arial"/>
          <w:color w:val="000000" w:themeColor="text1"/>
          <w:szCs w:val="22"/>
        </w:rPr>
        <w:t xml:space="preserve"> will be given on the basis of a qualitative analysis. </w:t>
      </w:r>
    </w:p>
    <w:p w14:paraId="626CC490" w14:textId="77777777" w:rsidR="00CD7E87" w:rsidRPr="005F2CE4" w:rsidRDefault="00CD7E87" w:rsidP="004F164D">
      <w:pPr>
        <w:spacing w:before="240"/>
        <w:rPr>
          <w:rFonts w:cs="Arial"/>
          <w:b/>
          <w:color w:val="000000" w:themeColor="text1"/>
          <w:szCs w:val="22"/>
        </w:rPr>
      </w:pPr>
      <w:r w:rsidRPr="005F2CE4">
        <w:rPr>
          <w:rFonts w:cs="Arial"/>
          <w:b/>
          <w:color w:val="000000" w:themeColor="text1"/>
          <w:szCs w:val="22"/>
        </w:rPr>
        <w:t xml:space="preserve">Note 2 – Scoring of item </w:t>
      </w:r>
      <w:r w:rsidR="005E630C" w:rsidRPr="005F2CE4">
        <w:rPr>
          <w:rFonts w:cs="Arial"/>
          <w:color w:val="000000" w:themeColor="text1"/>
          <w:szCs w:val="22"/>
        </w:rPr>
        <w:t>6</w:t>
      </w:r>
    </w:p>
    <w:p w14:paraId="01BDA201" w14:textId="595E809A" w:rsidR="00361470" w:rsidRPr="00CB2042" w:rsidRDefault="00C17239" w:rsidP="005E09E1">
      <w:pPr>
        <w:spacing w:after="120"/>
        <w:rPr>
          <w:rFonts w:cs="Arial"/>
          <w:color w:val="000000" w:themeColor="text1"/>
          <w:szCs w:val="22"/>
        </w:rPr>
      </w:pPr>
      <w:r w:rsidRPr="005F2CE4">
        <w:rPr>
          <w:rFonts w:cs="Arial"/>
          <w:color w:val="000000" w:themeColor="text1"/>
          <w:szCs w:val="22"/>
        </w:rPr>
        <w:t>P</w:t>
      </w:r>
      <w:r w:rsidR="00D93961" w:rsidRPr="005F2CE4">
        <w:rPr>
          <w:rFonts w:cs="Arial"/>
          <w:color w:val="000000" w:themeColor="text1"/>
          <w:szCs w:val="22"/>
        </w:rPr>
        <w:t>roposals under item</w:t>
      </w:r>
      <w:r w:rsidR="00CB2042" w:rsidRPr="005F2CE4">
        <w:rPr>
          <w:rFonts w:cs="Arial"/>
          <w:color w:val="000000" w:themeColor="text1"/>
          <w:szCs w:val="22"/>
        </w:rPr>
        <w:t xml:space="preserve"> </w:t>
      </w:r>
      <w:r w:rsidR="005E630C" w:rsidRPr="005F2CE4">
        <w:rPr>
          <w:rFonts w:cs="Arial"/>
          <w:color w:val="000000" w:themeColor="text1"/>
          <w:szCs w:val="22"/>
        </w:rPr>
        <w:t>6</w:t>
      </w:r>
      <w:r w:rsidR="00CB2042" w:rsidRPr="005F2CE4">
        <w:rPr>
          <w:rFonts w:cs="Arial"/>
          <w:color w:val="000000" w:themeColor="text1"/>
          <w:szCs w:val="22"/>
        </w:rPr>
        <w:t xml:space="preserve"> </w:t>
      </w:r>
      <w:r w:rsidR="00361470" w:rsidRPr="005F2CE4">
        <w:rPr>
          <w:rFonts w:cs="Arial"/>
          <w:color w:val="000000" w:themeColor="text1"/>
          <w:szCs w:val="22"/>
        </w:rPr>
        <w:t xml:space="preserve">will be assessed individually by Credit Rating category based on the indicative levels provided by the Applicants in </w:t>
      </w:r>
      <w:r w:rsidR="00123D5E" w:rsidRPr="005F2CE4">
        <w:rPr>
          <w:rFonts w:cs="Arial"/>
          <w:color w:val="3333FF"/>
          <w:szCs w:val="22"/>
        </w:rPr>
        <w:fldChar w:fldCharType="begin"/>
      </w:r>
      <w:r w:rsidR="00123D5E" w:rsidRPr="005F2CE4">
        <w:rPr>
          <w:rFonts w:cs="Arial"/>
          <w:color w:val="3333FF"/>
          <w:szCs w:val="22"/>
        </w:rPr>
        <w:instrText xml:space="preserve"> REF _Ref44006033 \h  \* MERGEFORMAT </w:instrText>
      </w:r>
      <w:r w:rsidR="00123D5E" w:rsidRPr="005F2CE4">
        <w:rPr>
          <w:rFonts w:cs="Arial"/>
          <w:color w:val="3333FF"/>
          <w:szCs w:val="22"/>
        </w:rPr>
      </w:r>
      <w:r w:rsidR="00123D5E" w:rsidRPr="005F2CE4">
        <w:rPr>
          <w:rFonts w:cs="Arial"/>
          <w:color w:val="3333FF"/>
          <w:szCs w:val="22"/>
        </w:rPr>
        <w:fldChar w:fldCharType="separate"/>
      </w:r>
      <w:r w:rsidR="00E52D5F" w:rsidRPr="00E52D5F">
        <w:rPr>
          <w:rFonts w:cs="Arial"/>
          <w:color w:val="3333FF"/>
          <w:szCs w:val="22"/>
        </w:rPr>
        <w:t xml:space="preserve">Table </w:t>
      </w:r>
      <w:r w:rsidR="00E52D5F" w:rsidRPr="00E52D5F">
        <w:rPr>
          <w:rFonts w:cs="Arial"/>
          <w:noProof/>
          <w:color w:val="3333FF"/>
          <w:szCs w:val="22"/>
        </w:rPr>
        <w:t>1</w:t>
      </w:r>
      <w:r w:rsidR="00E52D5F" w:rsidRPr="00E52D5F">
        <w:rPr>
          <w:rFonts w:cs="Arial"/>
          <w:color w:val="3333FF"/>
          <w:szCs w:val="22"/>
        </w:rPr>
        <w:t>: Transfer of benefit Case Examples</w:t>
      </w:r>
      <w:r w:rsidR="00123D5E" w:rsidRPr="005F2CE4">
        <w:rPr>
          <w:rFonts w:cs="Arial"/>
          <w:color w:val="3333FF"/>
          <w:szCs w:val="22"/>
        </w:rPr>
        <w:fldChar w:fldCharType="end"/>
      </w:r>
      <w:r w:rsidRPr="005F2CE4">
        <w:rPr>
          <w:rFonts w:cs="Arial"/>
          <w:color w:val="3333FF"/>
          <w:szCs w:val="22"/>
        </w:rPr>
        <w:t>.</w:t>
      </w:r>
      <w:r w:rsidR="00D93961" w:rsidRPr="005F2CE4">
        <w:rPr>
          <w:rFonts w:cs="Arial"/>
          <w:color w:val="3333FF"/>
          <w:szCs w:val="22"/>
        </w:rPr>
        <w:t xml:space="preserve"> </w:t>
      </w:r>
      <w:r w:rsidRPr="005F2CE4">
        <w:rPr>
          <w:rFonts w:cs="Arial"/>
          <w:color w:val="000000" w:themeColor="text1"/>
          <w:szCs w:val="22"/>
        </w:rPr>
        <w:t xml:space="preserve">For each </w:t>
      </w:r>
      <w:r w:rsidR="00123D5E" w:rsidRPr="005F2CE4">
        <w:rPr>
          <w:rFonts w:cs="Arial"/>
          <w:color w:val="000000" w:themeColor="text1"/>
          <w:szCs w:val="22"/>
        </w:rPr>
        <w:t>Credit R</w:t>
      </w:r>
      <w:r w:rsidRPr="005F2CE4">
        <w:rPr>
          <w:rFonts w:cs="Arial"/>
          <w:color w:val="000000" w:themeColor="text1"/>
          <w:szCs w:val="22"/>
        </w:rPr>
        <w:t>ating category</w:t>
      </w:r>
      <w:r w:rsidR="00123D5E" w:rsidRPr="005F2CE4">
        <w:rPr>
          <w:rFonts w:cs="Arial"/>
          <w:color w:val="000000" w:themeColor="text1"/>
          <w:szCs w:val="22"/>
        </w:rPr>
        <w:t xml:space="preserve"> (i.e. Ba1, Ba3 and B2) </w:t>
      </w:r>
      <w:r w:rsidRPr="005F2CE4">
        <w:rPr>
          <w:rFonts w:cs="Arial"/>
          <w:color w:val="000000" w:themeColor="text1"/>
          <w:szCs w:val="22"/>
        </w:rPr>
        <w:t xml:space="preserve">the </w:t>
      </w:r>
      <w:r w:rsidR="00123D5E" w:rsidRPr="005F2CE4">
        <w:rPr>
          <w:rFonts w:cs="Arial"/>
          <w:color w:val="000000" w:themeColor="text1"/>
          <w:szCs w:val="22"/>
        </w:rPr>
        <w:t>highest</w:t>
      </w:r>
      <w:r w:rsidR="00213FD4" w:rsidRPr="005F2CE4">
        <w:rPr>
          <w:rFonts w:cs="Arial"/>
          <w:color w:val="000000" w:themeColor="text1"/>
          <w:szCs w:val="22"/>
        </w:rPr>
        <w:t xml:space="preserve"> </w:t>
      </w:r>
      <w:r w:rsidR="00213FD4" w:rsidRPr="005F2CE4">
        <w:rPr>
          <w:rFonts w:cs="Arial"/>
          <w:color w:val="000000" w:themeColor="text1"/>
          <w:szCs w:val="22"/>
          <w:u w:val="single"/>
        </w:rPr>
        <w:t>total</w:t>
      </w:r>
      <w:r w:rsidR="00213FD4" w:rsidRPr="005F2CE4">
        <w:rPr>
          <w:rFonts w:cs="Arial"/>
          <w:color w:val="000000" w:themeColor="text1"/>
          <w:szCs w:val="22"/>
        </w:rPr>
        <w:t xml:space="preserve"> Transfer of Benefit </w:t>
      </w:r>
      <w:r w:rsidR="0067540C" w:rsidRPr="005F2CE4">
        <w:rPr>
          <w:rFonts w:cs="Arial"/>
          <w:color w:val="000000" w:themeColor="text1"/>
          <w:szCs w:val="22"/>
        </w:rPr>
        <w:t xml:space="preserve">measured in basic points </w:t>
      </w:r>
      <w:r w:rsidR="00213FD4" w:rsidRPr="005F2CE4">
        <w:rPr>
          <w:rFonts w:cs="Arial"/>
          <w:color w:val="000000" w:themeColor="text1"/>
          <w:szCs w:val="22"/>
        </w:rPr>
        <w:t xml:space="preserve">(i.e. adding up the </w:t>
      </w:r>
      <w:r w:rsidR="0067540C" w:rsidRPr="005F2CE4">
        <w:rPr>
          <w:rFonts w:cs="Arial"/>
          <w:color w:val="000000" w:themeColor="text1"/>
          <w:szCs w:val="22"/>
        </w:rPr>
        <w:t xml:space="preserve">indicative </w:t>
      </w:r>
      <w:r w:rsidR="00213FD4" w:rsidRPr="005F2CE4">
        <w:rPr>
          <w:rFonts w:cs="Arial"/>
          <w:color w:val="000000" w:themeColor="text1"/>
          <w:szCs w:val="22"/>
        </w:rPr>
        <w:t xml:space="preserve">Transfer of </w:t>
      </w:r>
      <w:r w:rsidR="00123D5E" w:rsidRPr="005F2CE4">
        <w:rPr>
          <w:rFonts w:cs="Arial"/>
          <w:color w:val="000000" w:themeColor="text1"/>
          <w:szCs w:val="22"/>
        </w:rPr>
        <w:t>Benefit</w:t>
      </w:r>
      <w:r w:rsidR="00213FD4" w:rsidRPr="005F2CE4">
        <w:rPr>
          <w:rFonts w:cs="Arial"/>
          <w:color w:val="000000" w:themeColor="text1"/>
          <w:szCs w:val="22"/>
        </w:rPr>
        <w:t xml:space="preserve"> </w:t>
      </w:r>
      <w:r w:rsidR="0067540C" w:rsidRPr="005F2CE4">
        <w:rPr>
          <w:rFonts w:cs="Arial"/>
          <w:color w:val="000000" w:themeColor="text1"/>
          <w:szCs w:val="22"/>
        </w:rPr>
        <w:t>proposed for</w:t>
      </w:r>
      <w:r w:rsidR="00213FD4" w:rsidRPr="005F2CE4">
        <w:rPr>
          <w:rFonts w:cs="Arial"/>
          <w:color w:val="000000" w:themeColor="text1"/>
          <w:szCs w:val="22"/>
        </w:rPr>
        <w:t xml:space="preserve"> each </w:t>
      </w:r>
      <w:r w:rsidR="007B686E">
        <w:rPr>
          <w:rFonts w:cs="Arial"/>
          <w:color w:val="000000" w:themeColor="text1"/>
          <w:szCs w:val="22"/>
        </w:rPr>
        <w:t>maturity</w:t>
      </w:r>
      <w:r w:rsidR="00213FD4" w:rsidRPr="005F2CE4">
        <w:rPr>
          <w:rFonts w:cs="Arial"/>
          <w:color w:val="000000" w:themeColor="text1"/>
          <w:szCs w:val="22"/>
        </w:rPr>
        <w:t xml:space="preserve">) will be </w:t>
      </w:r>
      <w:r w:rsidR="00D93961" w:rsidRPr="005F2CE4">
        <w:rPr>
          <w:rFonts w:cs="Arial"/>
          <w:color w:val="000000" w:themeColor="text1"/>
          <w:szCs w:val="22"/>
        </w:rPr>
        <w:t xml:space="preserve">compared to each </w:t>
      </w:r>
      <w:r w:rsidR="00213FD4" w:rsidRPr="005F2CE4">
        <w:rPr>
          <w:rFonts w:cs="Arial"/>
          <w:color w:val="000000" w:themeColor="text1"/>
          <w:szCs w:val="22"/>
        </w:rPr>
        <w:t xml:space="preserve">other </w:t>
      </w:r>
      <w:r w:rsidR="00D93961" w:rsidRPr="005F2CE4">
        <w:rPr>
          <w:rFonts w:cs="Arial"/>
          <w:color w:val="000000" w:themeColor="text1"/>
          <w:szCs w:val="22"/>
        </w:rPr>
        <w:t xml:space="preserve">individual proposal </w:t>
      </w:r>
      <w:r w:rsidR="00213FD4" w:rsidRPr="005F2CE4">
        <w:rPr>
          <w:rFonts w:cs="Arial"/>
          <w:color w:val="000000" w:themeColor="text1"/>
          <w:szCs w:val="22"/>
        </w:rPr>
        <w:t xml:space="preserve">for the same </w:t>
      </w:r>
      <w:r w:rsidR="00123D5E" w:rsidRPr="005F2CE4">
        <w:rPr>
          <w:rFonts w:cs="Arial"/>
          <w:color w:val="000000" w:themeColor="text1"/>
          <w:szCs w:val="22"/>
        </w:rPr>
        <w:t>Credit R</w:t>
      </w:r>
      <w:r w:rsidR="00213FD4" w:rsidRPr="005F2CE4">
        <w:rPr>
          <w:rFonts w:cs="Arial"/>
          <w:color w:val="000000" w:themeColor="text1"/>
          <w:szCs w:val="22"/>
        </w:rPr>
        <w:t>ating category</w:t>
      </w:r>
      <w:r w:rsidR="00D93961" w:rsidRPr="005F2CE4">
        <w:rPr>
          <w:rFonts w:cs="Arial"/>
          <w:color w:val="000000" w:themeColor="text1"/>
          <w:szCs w:val="22"/>
        </w:rPr>
        <w:t xml:space="preserve"> (i.e. </w:t>
      </w:r>
      <w:r w:rsidR="00123D5E" w:rsidRPr="005F2CE4">
        <w:rPr>
          <w:rFonts w:cs="Arial"/>
          <w:color w:val="000000" w:themeColor="text1"/>
          <w:szCs w:val="22"/>
        </w:rPr>
        <w:t>P</w:t>
      </w:r>
      <w:r w:rsidR="00D93961" w:rsidRPr="005F2CE4">
        <w:rPr>
          <w:rFonts w:cs="Arial"/>
          <w:color w:val="000000" w:themeColor="text1"/>
          <w:szCs w:val="22"/>
        </w:rPr>
        <w:t>ropos</w:t>
      </w:r>
      <w:r w:rsidR="00213FD4" w:rsidRPr="005F2CE4">
        <w:rPr>
          <w:rFonts w:cs="Arial"/>
          <w:color w:val="000000" w:themeColor="text1"/>
          <w:szCs w:val="22"/>
        </w:rPr>
        <w:t>al of Applicant being measured</w:t>
      </w:r>
      <w:r w:rsidR="00123D5E" w:rsidRPr="005F2CE4">
        <w:rPr>
          <w:rFonts w:cs="Arial"/>
          <w:color w:val="000000" w:themeColor="text1"/>
          <w:szCs w:val="22"/>
        </w:rPr>
        <w:t xml:space="preserve"> / Highest proposal of all Applicants</w:t>
      </w:r>
      <w:r w:rsidR="00D93961" w:rsidRPr="005F2CE4">
        <w:rPr>
          <w:rFonts w:cs="Arial"/>
          <w:color w:val="000000" w:themeColor="text1"/>
          <w:szCs w:val="22"/>
        </w:rPr>
        <w:t xml:space="preserve">), resulting </w:t>
      </w:r>
      <w:r w:rsidR="00123D5E" w:rsidRPr="005F2CE4">
        <w:rPr>
          <w:rFonts w:cs="Arial"/>
          <w:color w:val="000000" w:themeColor="text1"/>
          <w:szCs w:val="22"/>
        </w:rPr>
        <w:t>in</w:t>
      </w:r>
      <w:r w:rsidR="00D93961" w:rsidRPr="005F2CE4">
        <w:rPr>
          <w:rFonts w:cs="Arial"/>
          <w:color w:val="000000" w:themeColor="text1"/>
          <w:szCs w:val="22"/>
        </w:rPr>
        <w:t xml:space="preserve"> the best proposal (i.e. </w:t>
      </w:r>
      <w:r w:rsidR="00123D5E" w:rsidRPr="005F2CE4">
        <w:rPr>
          <w:rFonts w:cs="Arial"/>
          <w:color w:val="000000" w:themeColor="text1"/>
          <w:szCs w:val="22"/>
        </w:rPr>
        <w:t>highest</w:t>
      </w:r>
      <w:r w:rsidR="00D93961" w:rsidRPr="005F2CE4">
        <w:rPr>
          <w:rFonts w:cs="Arial"/>
          <w:color w:val="000000" w:themeColor="text1"/>
          <w:szCs w:val="22"/>
        </w:rPr>
        <w:t xml:space="preserve"> value) achieving a rating of 1. Inferior proposals will </w:t>
      </w:r>
      <w:r w:rsidR="00D93961" w:rsidRPr="005F2CE4">
        <w:rPr>
          <w:rFonts w:cs="Arial"/>
          <w:color w:val="000000" w:themeColor="text1"/>
          <w:szCs w:val="22"/>
        </w:rPr>
        <w:lastRenderedPageBreak/>
        <w:t xml:space="preserve">hence score proportionately lower than 1. The maximum number of points under </w:t>
      </w:r>
      <w:r w:rsidR="00213FD4" w:rsidRPr="005F2CE4">
        <w:rPr>
          <w:rFonts w:cs="Arial"/>
          <w:color w:val="000000" w:themeColor="text1"/>
          <w:szCs w:val="22"/>
        </w:rPr>
        <w:t xml:space="preserve">each of the </w:t>
      </w:r>
      <w:r w:rsidR="00123D5E" w:rsidRPr="005F2CE4">
        <w:rPr>
          <w:rFonts w:cs="Arial"/>
          <w:color w:val="000000" w:themeColor="text1"/>
          <w:szCs w:val="22"/>
        </w:rPr>
        <w:t>three</w:t>
      </w:r>
      <w:r w:rsidR="00213FD4" w:rsidRPr="005F2CE4">
        <w:rPr>
          <w:rFonts w:cs="Arial"/>
          <w:color w:val="000000" w:themeColor="text1"/>
          <w:szCs w:val="22"/>
        </w:rPr>
        <w:t xml:space="preserve"> </w:t>
      </w:r>
      <w:r w:rsidR="00123D5E" w:rsidRPr="005F2CE4">
        <w:rPr>
          <w:rFonts w:cs="Arial"/>
          <w:color w:val="000000" w:themeColor="text1"/>
          <w:szCs w:val="22"/>
        </w:rPr>
        <w:t>Credit R</w:t>
      </w:r>
      <w:r w:rsidR="00213FD4" w:rsidRPr="005F2CE4">
        <w:rPr>
          <w:rFonts w:cs="Arial"/>
          <w:color w:val="000000" w:themeColor="text1"/>
          <w:szCs w:val="22"/>
        </w:rPr>
        <w:t>at</w:t>
      </w:r>
      <w:r w:rsidR="00123D5E" w:rsidRPr="005F2CE4">
        <w:rPr>
          <w:rFonts w:cs="Arial"/>
          <w:color w:val="000000" w:themeColor="text1"/>
          <w:szCs w:val="22"/>
        </w:rPr>
        <w:t>ing categories</w:t>
      </w:r>
      <w:r w:rsidR="00D93961" w:rsidRPr="005F2CE4">
        <w:rPr>
          <w:rFonts w:cs="Arial"/>
          <w:color w:val="000000" w:themeColor="text1"/>
          <w:szCs w:val="22"/>
        </w:rPr>
        <w:t xml:space="preserve"> </w:t>
      </w:r>
      <w:r w:rsidR="00213FD4" w:rsidRPr="005F2CE4">
        <w:rPr>
          <w:rFonts w:cs="Arial"/>
          <w:color w:val="000000" w:themeColor="text1"/>
          <w:szCs w:val="22"/>
        </w:rPr>
        <w:t xml:space="preserve">will be </w:t>
      </w:r>
      <w:r w:rsidR="005E09E1" w:rsidRPr="005F2CE4">
        <w:rPr>
          <w:rFonts w:cs="Arial"/>
          <w:color w:val="000000" w:themeColor="text1"/>
          <w:szCs w:val="22"/>
        </w:rPr>
        <w:t>25/3 (one third of twenty-five)</w:t>
      </w:r>
      <w:r w:rsidR="00123D5E" w:rsidRPr="005F2CE4">
        <w:rPr>
          <w:rFonts w:cs="Arial"/>
          <w:color w:val="000000" w:themeColor="text1"/>
          <w:szCs w:val="22"/>
        </w:rPr>
        <w:t xml:space="preserve"> and </w:t>
      </w:r>
      <w:r w:rsidR="00D93961" w:rsidRPr="005F2CE4">
        <w:rPr>
          <w:rFonts w:cs="Arial"/>
          <w:color w:val="000000" w:themeColor="text1"/>
          <w:szCs w:val="22"/>
        </w:rPr>
        <w:t>will be awarded to the proposal</w:t>
      </w:r>
      <w:r w:rsidR="00213FD4" w:rsidRPr="005F2CE4">
        <w:rPr>
          <w:rFonts w:cs="Arial"/>
          <w:color w:val="000000" w:themeColor="text1"/>
          <w:szCs w:val="22"/>
        </w:rPr>
        <w:t xml:space="preserve"> </w:t>
      </w:r>
      <w:r w:rsidR="00D93961" w:rsidRPr="005F2CE4">
        <w:rPr>
          <w:rFonts w:cs="Arial"/>
          <w:color w:val="000000" w:themeColor="text1"/>
          <w:szCs w:val="22"/>
        </w:rPr>
        <w:t>with a rating of 1</w:t>
      </w:r>
      <w:r w:rsidR="00213FD4" w:rsidRPr="005F2CE4">
        <w:rPr>
          <w:rFonts w:cs="Arial"/>
          <w:color w:val="000000" w:themeColor="text1"/>
          <w:szCs w:val="22"/>
        </w:rPr>
        <w:t xml:space="preserve"> in that category</w:t>
      </w:r>
      <w:r w:rsidR="00D93961" w:rsidRPr="005F2CE4">
        <w:rPr>
          <w:rFonts w:cs="Arial"/>
          <w:color w:val="000000" w:themeColor="text1"/>
          <w:szCs w:val="22"/>
        </w:rPr>
        <w:t>. The number of points for inferior proposals wil</w:t>
      </w:r>
      <w:r w:rsidR="00361470" w:rsidRPr="005F2CE4">
        <w:rPr>
          <w:rFonts w:cs="Arial"/>
          <w:color w:val="000000" w:themeColor="text1"/>
          <w:szCs w:val="22"/>
        </w:rPr>
        <w:t>l be awarded proportionally.</w:t>
      </w:r>
      <w:r w:rsidR="00D93961" w:rsidRPr="005F2CE4">
        <w:rPr>
          <w:rFonts w:cs="Arial"/>
          <w:color w:val="000000" w:themeColor="text1"/>
          <w:szCs w:val="22"/>
        </w:rPr>
        <w:t xml:space="preserve"> </w:t>
      </w:r>
      <w:r w:rsidR="00361470" w:rsidRPr="005F2CE4">
        <w:rPr>
          <w:rFonts w:cs="Arial"/>
          <w:color w:val="000000" w:themeColor="text1"/>
          <w:szCs w:val="22"/>
        </w:rPr>
        <w:t xml:space="preserve">Accordingly, the maximum number of points for item 6 (i.e. </w:t>
      </w:r>
      <w:r w:rsidR="00676256" w:rsidRPr="005F2CE4">
        <w:rPr>
          <w:rFonts w:cs="Arial"/>
          <w:color w:val="000000" w:themeColor="text1"/>
          <w:szCs w:val="22"/>
        </w:rPr>
        <w:t>25</w:t>
      </w:r>
      <w:r w:rsidR="00361470" w:rsidRPr="005F2CE4">
        <w:rPr>
          <w:rFonts w:cs="Arial"/>
          <w:color w:val="000000" w:themeColor="text1"/>
          <w:szCs w:val="22"/>
        </w:rPr>
        <w:t>) will</w:t>
      </w:r>
      <w:r w:rsidR="00361470">
        <w:rPr>
          <w:rFonts w:cs="Arial"/>
          <w:color w:val="000000" w:themeColor="text1"/>
          <w:szCs w:val="22"/>
        </w:rPr>
        <w:t xml:space="preserve"> be achieved by an Applicant with a rating of 1 in each of the three Credit Rating categories: </w:t>
      </w:r>
    </w:p>
    <w:tbl>
      <w:tblPr>
        <w:tblStyle w:val="TableGrid"/>
        <w:tblW w:w="0" w:type="auto"/>
        <w:tblLook w:val="04A0" w:firstRow="1" w:lastRow="0" w:firstColumn="1" w:lastColumn="0" w:noHBand="0" w:noVBand="1"/>
      </w:tblPr>
      <w:tblGrid>
        <w:gridCol w:w="2875"/>
        <w:gridCol w:w="6185"/>
      </w:tblGrid>
      <w:tr w:rsidR="00123D5E" w14:paraId="4EF42B19" w14:textId="77777777" w:rsidTr="00123D5E">
        <w:tc>
          <w:tcPr>
            <w:tcW w:w="2875" w:type="dxa"/>
          </w:tcPr>
          <w:p w14:paraId="62FCC419" w14:textId="77777777" w:rsidR="00123D5E" w:rsidRDefault="00123D5E" w:rsidP="00D93961">
            <w:pPr>
              <w:jc w:val="center"/>
              <w:rPr>
                <w:rFonts w:cs="Arial"/>
                <w:color w:val="000000" w:themeColor="text1"/>
                <w:szCs w:val="22"/>
              </w:rPr>
            </w:pPr>
            <w:r>
              <w:rPr>
                <w:rFonts w:cs="Arial"/>
                <w:color w:val="000000" w:themeColor="text1"/>
                <w:szCs w:val="22"/>
              </w:rPr>
              <w:t>Credit Rating category – Ba1</w:t>
            </w:r>
          </w:p>
        </w:tc>
        <w:tc>
          <w:tcPr>
            <w:tcW w:w="6185" w:type="dxa"/>
          </w:tcPr>
          <w:p w14:paraId="15FBD4B8" w14:textId="77777777" w:rsidR="00123D5E" w:rsidRPr="00CB2042" w:rsidRDefault="00123D5E" w:rsidP="00123D5E">
            <w:pPr>
              <w:jc w:val="center"/>
              <w:rPr>
                <w:rFonts w:cs="Arial"/>
                <w:color w:val="000000" w:themeColor="text1"/>
                <w:szCs w:val="22"/>
                <w:u w:val="single"/>
              </w:rPr>
            </w:pPr>
            <w:r w:rsidRPr="00CB2042">
              <w:rPr>
                <w:rFonts w:cs="Arial"/>
                <w:color w:val="000000" w:themeColor="text1"/>
                <w:szCs w:val="22"/>
              </w:rPr>
              <w:t xml:space="preserve">Score for Applicant Z   =   </w:t>
            </w:r>
            <w:r w:rsidRPr="00CB2042">
              <w:rPr>
                <w:rFonts w:cs="Arial"/>
                <w:color w:val="000000" w:themeColor="text1"/>
                <w:szCs w:val="22"/>
                <w:u w:val="single"/>
              </w:rPr>
              <w:t>Proposal of Applicant Z</w:t>
            </w:r>
            <w:r w:rsidRPr="00CB2042">
              <w:rPr>
                <w:rFonts w:cs="Arial"/>
                <w:color w:val="000000" w:themeColor="text1"/>
                <w:szCs w:val="22"/>
              </w:rPr>
              <w:t xml:space="preserve">    ×   </w:t>
            </w:r>
            <w:r w:rsidR="005E09E1" w:rsidRPr="005E09E1">
              <w:rPr>
                <w:rFonts w:cs="Arial"/>
                <w:color w:val="000000" w:themeColor="text1"/>
                <w:szCs w:val="22"/>
              </w:rPr>
              <w:t>25/3</w:t>
            </w:r>
          </w:p>
          <w:p w14:paraId="791C54F5" w14:textId="77777777" w:rsidR="00123D5E" w:rsidRDefault="00123D5E" w:rsidP="00123D5E">
            <w:pPr>
              <w:jc w:val="center"/>
              <w:rPr>
                <w:rFonts w:cs="Arial"/>
                <w:color w:val="000000" w:themeColor="text1"/>
                <w:szCs w:val="22"/>
              </w:rPr>
            </w:pPr>
            <w:r w:rsidRPr="00CB2042">
              <w:rPr>
                <w:rFonts w:cs="Arial"/>
                <w:color w:val="000000" w:themeColor="text1"/>
                <w:szCs w:val="22"/>
              </w:rPr>
              <w:t xml:space="preserve">                                 Highest Proposal </w:t>
            </w:r>
          </w:p>
        </w:tc>
      </w:tr>
      <w:tr w:rsidR="00123D5E" w14:paraId="419617A2" w14:textId="77777777" w:rsidTr="00123D5E">
        <w:tc>
          <w:tcPr>
            <w:tcW w:w="2875" w:type="dxa"/>
          </w:tcPr>
          <w:p w14:paraId="08262DBC" w14:textId="77777777" w:rsidR="00123D5E" w:rsidRDefault="00123D5E" w:rsidP="00D93961">
            <w:pPr>
              <w:jc w:val="center"/>
              <w:rPr>
                <w:rFonts w:cs="Arial"/>
                <w:color w:val="000000" w:themeColor="text1"/>
                <w:szCs w:val="22"/>
              </w:rPr>
            </w:pPr>
            <w:r>
              <w:rPr>
                <w:rFonts w:cs="Arial"/>
                <w:color w:val="000000" w:themeColor="text1"/>
                <w:szCs w:val="22"/>
              </w:rPr>
              <w:t>Credit Rating category – Ba3</w:t>
            </w:r>
          </w:p>
        </w:tc>
        <w:tc>
          <w:tcPr>
            <w:tcW w:w="6185" w:type="dxa"/>
          </w:tcPr>
          <w:p w14:paraId="3BB53BFF" w14:textId="77777777" w:rsidR="00123D5E" w:rsidRPr="00CB2042" w:rsidRDefault="00123D5E" w:rsidP="00123D5E">
            <w:pPr>
              <w:jc w:val="center"/>
              <w:rPr>
                <w:rFonts w:cs="Arial"/>
                <w:color w:val="000000" w:themeColor="text1"/>
                <w:szCs w:val="22"/>
                <w:u w:val="single"/>
              </w:rPr>
            </w:pPr>
            <w:r w:rsidRPr="00CB2042">
              <w:rPr>
                <w:rFonts w:cs="Arial"/>
                <w:color w:val="000000" w:themeColor="text1"/>
                <w:szCs w:val="22"/>
              </w:rPr>
              <w:t xml:space="preserve">Score for Applicant Z   =   </w:t>
            </w:r>
            <w:r w:rsidRPr="00CB2042">
              <w:rPr>
                <w:rFonts w:cs="Arial"/>
                <w:color w:val="000000" w:themeColor="text1"/>
                <w:szCs w:val="22"/>
                <w:u w:val="single"/>
              </w:rPr>
              <w:t>Proposal of Applicant Z</w:t>
            </w:r>
            <w:r w:rsidRPr="00CB2042">
              <w:rPr>
                <w:rFonts w:cs="Arial"/>
                <w:color w:val="000000" w:themeColor="text1"/>
                <w:szCs w:val="22"/>
              </w:rPr>
              <w:t xml:space="preserve">    ×   </w:t>
            </w:r>
            <w:r w:rsidR="005E09E1" w:rsidRPr="005E09E1">
              <w:rPr>
                <w:rFonts w:cs="Arial"/>
                <w:color w:val="000000" w:themeColor="text1"/>
                <w:szCs w:val="22"/>
              </w:rPr>
              <w:t>25/3</w:t>
            </w:r>
          </w:p>
          <w:p w14:paraId="32CB700B" w14:textId="77777777" w:rsidR="00123D5E" w:rsidRDefault="00123D5E" w:rsidP="00123D5E">
            <w:pPr>
              <w:jc w:val="center"/>
              <w:rPr>
                <w:rFonts w:cs="Arial"/>
                <w:color w:val="000000" w:themeColor="text1"/>
                <w:szCs w:val="22"/>
              </w:rPr>
            </w:pPr>
            <w:r w:rsidRPr="00CB2042">
              <w:rPr>
                <w:rFonts w:cs="Arial"/>
                <w:color w:val="000000" w:themeColor="text1"/>
                <w:szCs w:val="22"/>
              </w:rPr>
              <w:t xml:space="preserve">                                 Highest Proposal </w:t>
            </w:r>
          </w:p>
        </w:tc>
      </w:tr>
      <w:tr w:rsidR="00123D5E" w14:paraId="3200BA4D" w14:textId="77777777" w:rsidTr="00123D5E">
        <w:tc>
          <w:tcPr>
            <w:tcW w:w="2875" w:type="dxa"/>
          </w:tcPr>
          <w:p w14:paraId="36158030" w14:textId="77777777" w:rsidR="00123D5E" w:rsidRDefault="00123D5E" w:rsidP="00D93961">
            <w:pPr>
              <w:jc w:val="center"/>
              <w:rPr>
                <w:rFonts w:cs="Arial"/>
                <w:color w:val="000000" w:themeColor="text1"/>
                <w:szCs w:val="22"/>
              </w:rPr>
            </w:pPr>
            <w:r>
              <w:rPr>
                <w:rFonts w:cs="Arial"/>
                <w:color w:val="000000" w:themeColor="text1"/>
                <w:szCs w:val="22"/>
              </w:rPr>
              <w:t>Credit Rating category – B2</w:t>
            </w:r>
          </w:p>
        </w:tc>
        <w:tc>
          <w:tcPr>
            <w:tcW w:w="6185" w:type="dxa"/>
          </w:tcPr>
          <w:p w14:paraId="71E37F36" w14:textId="77777777" w:rsidR="00123D5E" w:rsidRPr="00CB2042" w:rsidRDefault="00123D5E" w:rsidP="00123D5E">
            <w:pPr>
              <w:jc w:val="center"/>
              <w:rPr>
                <w:rFonts w:cs="Arial"/>
                <w:color w:val="000000" w:themeColor="text1"/>
                <w:szCs w:val="22"/>
                <w:u w:val="single"/>
              </w:rPr>
            </w:pPr>
            <w:r w:rsidRPr="00CB2042">
              <w:rPr>
                <w:rFonts w:cs="Arial"/>
                <w:color w:val="000000" w:themeColor="text1"/>
                <w:szCs w:val="22"/>
              </w:rPr>
              <w:t xml:space="preserve">Score for Applicant Z   =   </w:t>
            </w:r>
            <w:r w:rsidRPr="00CB2042">
              <w:rPr>
                <w:rFonts w:cs="Arial"/>
                <w:color w:val="000000" w:themeColor="text1"/>
                <w:szCs w:val="22"/>
                <w:u w:val="single"/>
              </w:rPr>
              <w:t>Proposal of Applicant Z</w:t>
            </w:r>
            <w:r w:rsidRPr="00CB2042">
              <w:rPr>
                <w:rFonts w:cs="Arial"/>
                <w:color w:val="000000" w:themeColor="text1"/>
                <w:szCs w:val="22"/>
              </w:rPr>
              <w:t xml:space="preserve">    ×   </w:t>
            </w:r>
            <w:r w:rsidR="005E09E1" w:rsidRPr="005E09E1">
              <w:rPr>
                <w:rFonts w:cs="Arial"/>
                <w:color w:val="000000" w:themeColor="text1"/>
                <w:szCs w:val="22"/>
              </w:rPr>
              <w:t>25/3</w:t>
            </w:r>
          </w:p>
          <w:p w14:paraId="3F942949" w14:textId="77777777" w:rsidR="00123D5E" w:rsidRDefault="00123D5E" w:rsidP="00123D5E">
            <w:pPr>
              <w:jc w:val="center"/>
              <w:rPr>
                <w:rFonts w:cs="Arial"/>
                <w:color w:val="000000" w:themeColor="text1"/>
                <w:szCs w:val="22"/>
              </w:rPr>
            </w:pPr>
            <w:r w:rsidRPr="00CB2042">
              <w:rPr>
                <w:rFonts w:cs="Arial"/>
                <w:color w:val="000000" w:themeColor="text1"/>
                <w:szCs w:val="22"/>
              </w:rPr>
              <w:t xml:space="preserve">                                 Highest Proposal </w:t>
            </w:r>
          </w:p>
        </w:tc>
      </w:tr>
    </w:tbl>
    <w:p w14:paraId="60F7DB36" w14:textId="77777777" w:rsidR="00C63213" w:rsidRPr="005F2CE4" w:rsidRDefault="00C63213" w:rsidP="004F164D">
      <w:pPr>
        <w:spacing w:before="240"/>
        <w:rPr>
          <w:rFonts w:cs="Arial"/>
          <w:color w:val="000000" w:themeColor="text1"/>
          <w:szCs w:val="22"/>
        </w:rPr>
      </w:pPr>
      <w:r w:rsidRPr="005F2CE4">
        <w:rPr>
          <w:rFonts w:cs="Arial"/>
          <w:color w:val="000000" w:themeColor="text1"/>
          <w:szCs w:val="22"/>
        </w:rPr>
        <w:t>If an Applicant provides two separate tables one for NACE’s Section A and one for NACE’s section ‘B’, the average of the two levels will be used for the purpose of the calculations above.</w:t>
      </w:r>
    </w:p>
    <w:p w14:paraId="1FA18C26" w14:textId="77777777" w:rsidR="00CD7E87" w:rsidRPr="005F2CE4" w:rsidRDefault="00CD7E87" w:rsidP="004F164D">
      <w:pPr>
        <w:spacing w:before="240"/>
        <w:rPr>
          <w:rFonts w:cs="Arial"/>
          <w:color w:val="000000" w:themeColor="text1"/>
          <w:szCs w:val="22"/>
        </w:rPr>
      </w:pPr>
      <w:r w:rsidRPr="005F2CE4">
        <w:rPr>
          <w:rFonts w:cs="Arial"/>
          <w:b/>
          <w:color w:val="000000" w:themeColor="text1"/>
          <w:szCs w:val="22"/>
        </w:rPr>
        <w:t xml:space="preserve">Note 3 – Scoring of item </w:t>
      </w:r>
      <w:r w:rsidR="005E630C" w:rsidRPr="005F2CE4">
        <w:rPr>
          <w:rFonts w:cs="Arial"/>
          <w:color w:val="000000" w:themeColor="text1"/>
          <w:szCs w:val="22"/>
        </w:rPr>
        <w:t>7</w:t>
      </w:r>
    </w:p>
    <w:p w14:paraId="138A4601" w14:textId="35305680" w:rsidR="00361470" w:rsidRPr="005F2CE4" w:rsidRDefault="00123D5E" w:rsidP="005E09E1">
      <w:pPr>
        <w:spacing w:before="120" w:after="120"/>
        <w:rPr>
          <w:rFonts w:cs="Arial"/>
          <w:color w:val="000000" w:themeColor="text1"/>
          <w:szCs w:val="22"/>
        </w:rPr>
      </w:pPr>
      <w:r w:rsidRPr="005F2CE4">
        <w:rPr>
          <w:rFonts w:cs="Arial"/>
          <w:color w:val="000000" w:themeColor="text1"/>
          <w:szCs w:val="22"/>
        </w:rPr>
        <w:t>Proposals under item 7 will be assessed individually</w:t>
      </w:r>
      <w:r w:rsidR="00361470" w:rsidRPr="005F2CE4">
        <w:rPr>
          <w:rFonts w:cs="Arial"/>
          <w:color w:val="000000" w:themeColor="text1"/>
          <w:szCs w:val="22"/>
        </w:rPr>
        <w:t xml:space="preserve"> by </w:t>
      </w:r>
      <w:r w:rsidRPr="005F2CE4">
        <w:rPr>
          <w:rFonts w:cs="Arial"/>
          <w:color w:val="000000" w:themeColor="text1"/>
          <w:szCs w:val="22"/>
        </w:rPr>
        <w:t xml:space="preserve">Credit Rating category </w:t>
      </w:r>
      <w:r w:rsidR="00361470" w:rsidRPr="005F2CE4">
        <w:rPr>
          <w:rFonts w:cs="Arial"/>
          <w:color w:val="000000" w:themeColor="text1"/>
          <w:szCs w:val="22"/>
        </w:rPr>
        <w:t>based on the indicative levels provided by the Applicants in</w:t>
      </w:r>
      <w:r w:rsidRPr="005F2CE4">
        <w:rPr>
          <w:rFonts w:cs="Arial"/>
          <w:color w:val="000000" w:themeColor="text1"/>
          <w:szCs w:val="22"/>
        </w:rPr>
        <w:t xml:space="preserve"> </w:t>
      </w:r>
      <w:r w:rsidRPr="005F2CE4">
        <w:rPr>
          <w:rFonts w:cs="Arial"/>
          <w:color w:val="00B0F0"/>
          <w:szCs w:val="22"/>
        </w:rPr>
        <w:fldChar w:fldCharType="begin"/>
      </w:r>
      <w:r w:rsidRPr="005F2CE4">
        <w:rPr>
          <w:rFonts w:cs="Arial"/>
          <w:color w:val="00B0F0"/>
          <w:szCs w:val="22"/>
        </w:rPr>
        <w:instrText xml:space="preserve"> REF _Ref44006033 \h  \* MERGEFORMAT </w:instrText>
      </w:r>
      <w:r w:rsidRPr="005F2CE4">
        <w:rPr>
          <w:rFonts w:cs="Arial"/>
          <w:color w:val="00B0F0"/>
          <w:szCs w:val="22"/>
        </w:rPr>
      </w:r>
      <w:r w:rsidRPr="005F2CE4">
        <w:rPr>
          <w:rFonts w:cs="Arial"/>
          <w:color w:val="00B0F0"/>
          <w:szCs w:val="22"/>
        </w:rPr>
        <w:fldChar w:fldCharType="separate"/>
      </w:r>
      <w:r w:rsidR="00E52D5F" w:rsidRPr="00E52D5F">
        <w:rPr>
          <w:rFonts w:cs="Arial"/>
          <w:color w:val="3333FF"/>
          <w:szCs w:val="22"/>
        </w:rPr>
        <w:t xml:space="preserve">Table </w:t>
      </w:r>
      <w:r w:rsidR="00E52D5F" w:rsidRPr="00E52D5F">
        <w:rPr>
          <w:rFonts w:cs="Arial"/>
          <w:noProof/>
          <w:color w:val="3333FF"/>
          <w:szCs w:val="22"/>
        </w:rPr>
        <w:t>1</w:t>
      </w:r>
      <w:r w:rsidR="00E52D5F" w:rsidRPr="00E52D5F">
        <w:rPr>
          <w:rFonts w:cs="Arial"/>
          <w:color w:val="3333FF"/>
          <w:szCs w:val="22"/>
        </w:rPr>
        <w:t>: Transfer of benefit Case Examples</w:t>
      </w:r>
      <w:r w:rsidRPr="005F2CE4">
        <w:rPr>
          <w:rFonts w:cs="Arial"/>
          <w:color w:val="00B0F0"/>
          <w:szCs w:val="22"/>
        </w:rPr>
        <w:fldChar w:fldCharType="end"/>
      </w:r>
      <w:r w:rsidRPr="005F2CE4">
        <w:rPr>
          <w:rFonts w:cs="Arial"/>
          <w:color w:val="00B0F0"/>
          <w:szCs w:val="22"/>
        </w:rPr>
        <w:t>.</w:t>
      </w:r>
      <w:r w:rsidRPr="005F2CE4">
        <w:rPr>
          <w:rFonts w:cs="Arial"/>
          <w:color w:val="000000" w:themeColor="text1"/>
          <w:szCs w:val="22"/>
        </w:rPr>
        <w:t xml:space="preserve"> For each Credit Rating category (i.e. Ba1, Ba3 and B2)  the  lowest </w:t>
      </w:r>
      <w:r w:rsidR="0067540C" w:rsidRPr="005F2CE4">
        <w:rPr>
          <w:rFonts w:cs="Arial"/>
          <w:color w:val="000000" w:themeColor="text1"/>
          <w:szCs w:val="22"/>
          <w:u w:val="single"/>
        </w:rPr>
        <w:t>t</w:t>
      </w:r>
      <w:r w:rsidRPr="005F2CE4">
        <w:rPr>
          <w:rFonts w:cs="Arial"/>
          <w:color w:val="000000" w:themeColor="text1"/>
          <w:szCs w:val="22"/>
          <w:u w:val="single"/>
        </w:rPr>
        <w:t>otal</w:t>
      </w:r>
      <w:r w:rsidRPr="005F2CE4">
        <w:rPr>
          <w:rFonts w:cs="Arial"/>
          <w:color w:val="000000" w:themeColor="text1"/>
          <w:szCs w:val="22"/>
        </w:rPr>
        <w:t xml:space="preserve"> </w:t>
      </w:r>
      <w:r w:rsidR="0067540C" w:rsidRPr="005F2CE4">
        <w:rPr>
          <w:rFonts w:cs="Arial"/>
          <w:color w:val="000000" w:themeColor="text1"/>
          <w:szCs w:val="22"/>
        </w:rPr>
        <w:t xml:space="preserve">all-in pricing measured in basic points </w:t>
      </w:r>
      <w:r w:rsidRPr="005F2CE4">
        <w:rPr>
          <w:rFonts w:cs="Arial"/>
          <w:color w:val="000000" w:themeColor="text1"/>
          <w:szCs w:val="22"/>
        </w:rPr>
        <w:t xml:space="preserve">(i.e. adding up </w:t>
      </w:r>
      <w:r w:rsidR="0067540C" w:rsidRPr="005F2CE4">
        <w:rPr>
          <w:rFonts w:cs="Arial"/>
          <w:color w:val="000000" w:themeColor="text1"/>
          <w:szCs w:val="22"/>
        </w:rPr>
        <w:t xml:space="preserve">the indicative all-in prices proposed for each </w:t>
      </w:r>
      <w:r w:rsidR="007B686E">
        <w:rPr>
          <w:rFonts w:cs="Arial"/>
          <w:color w:val="000000" w:themeColor="text1"/>
          <w:szCs w:val="22"/>
        </w:rPr>
        <w:t>maturity</w:t>
      </w:r>
      <w:r w:rsidR="0067540C" w:rsidRPr="005F2CE4">
        <w:rPr>
          <w:rFonts w:cs="Arial"/>
          <w:color w:val="000000" w:themeColor="text1"/>
          <w:szCs w:val="22"/>
        </w:rPr>
        <w:t>, for loans benefiting from the Guarantee</w:t>
      </w:r>
      <w:r w:rsidRPr="005F2CE4">
        <w:rPr>
          <w:rFonts w:cs="Arial"/>
          <w:color w:val="000000" w:themeColor="text1"/>
          <w:szCs w:val="22"/>
        </w:rPr>
        <w:t xml:space="preserve">) will be compared to each other individual proposal for the same Credit Rating category (i.e. </w:t>
      </w:r>
      <w:r w:rsidR="0067540C" w:rsidRPr="005F2CE4">
        <w:rPr>
          <w:rFonts w:cs="Arial"/>
          <w:color w:val="000000" w:themeColor="text1"/>
          <w:szCs w:val="22"/>
        </w:rPr>
        <w:t xml:space="preserve">Lowest proposal of all Applicants / </w:t>
      </w:r>
      <w:r w:rsidRPr="005F2CE4">
        <w:rPr>
          <w:rFonts w:cs="Arial"/>
          <w:color w:val="000000" w:themeColor="text1"/>
          <w:szCs w:val="22"/>
        </w:rPr>
        <w:t xml:space="preserve">Proposal of Applicant being measured), resulting in the best proposal (i.e. </w:t>
      </w:r>
      <w:r w:rsidR="0067540C" w:rsidRPr="005F2CE4">
        <w:rPr>
          <w:rFonts w:cs="Arial"/>
          <w:color w:val="000000" w:themeColor="text1"/>
          <w:szCs w:val="22"/>
        </w:rPr>
        <w:t>lowest</w:t>
      </w:r>
      <w:r w:rsidRPr="005F2CE4">
        <w:rPr>
          <w:rFonts w:cs="Arial"/>
          <w:color w:val="000000" w:themeColor="text1"/>
          <w:szCs w:val="22"/>
        </w:rPr>
        <w:t xml:space="preserve"> value) achieving a rating of 1. Inferior proposals will hence score proportionately lower than 1. The maximum number of points under each of the three Credit Rating categories will be </w:t>
      </w:r>
      <w:r w:rsidR="005E09E1" w:rsidRPr="005F2CE4">
        <w:rPr>
          <w:rFonts w:cs="Arial"/>
          <w:color w:val="000000" w:themeColor="text1"/>
          <w:szCs w:val="22"/>
        </w:rPr>
        <w:t>10/3 (one third of ten)</w:t>
      </w:r>
      <w:r w:rsidRPr="005F2CE4">
        <w:rPr>
          <w:rFonts w:cs="Arial"/>
          <w:color w:val="000000" w:themeColor="text1"/>
          <w:szCs w:val="22"/>
        </w:rPr>
        <w:t xml:space="preserve"> and will be awarded to the proposal with a rating of 1 in that category. The number of points for inferior</w:t>
      </w:r>
      <w:r w:rsidRPr="00CB2042">
        <w:rPr>
          <w:rFonts w:cs="Arial"/>
          <w:color w:val="000000" w:themeColor="text1"/>
          <w:szCs w:val="22"/>
        </w:rPr>
        <w:t xml:space="preserve"> proposals wil</w:t>
      </w:r>
      <w:r w:rsidR="00361470">
        <w:rPr>
          <w:rFonts w:cs="Arial"/>
          <w:color w:val="000000" w:themeColor="text1"/>
          <w:szCs w:val="22"/>
        </w:rPr>
        <w:t xml:space="preserve">l be </w:t>
      </w:r>
      <w:r w:rsidR="00361470" w:rsidRPr="005F2CE4">
        <w:rPr>
          <w:rFonts w:cs="Arial"/>
          <w:color w:val="000000" w:themeColor="text1"/>
          <w:szCs w:val="22"/>
        </w:rPr>
        <w:t xml:space="preserve">awarded proportionally. Accordingly the maximum number of points for item 7 (i.e. </w:t>
      </w:r>
      <w:r w:rsidR="005E09E1" w:rsidRPr="005F2CE4">
        <w:rPr>
          <w:rFonts w:cs="Arial"/>
          <w:color w:val="000000" w:themeColor="text1"/>
          <w:szCs w:val="22"/>
        </w:rPr>
        <w:t>10</w:t>
      </w:r>
      <w:r w:rsidR="00361470" w:rsidRPr="005F2CE4">
        <w:rPr>
          <w:rFonts w:cs="Arial"/>
          <w:color w:val="000000" w:themeColor="text1"/>
          <w:szCs w:val="22"/>
        </w:rPr>
        <w:t xml:space="preserve">) will be achieved by an Applicant with a rating of 1 in each of the three Credit Rating categories: </w:t>
      </w:r>
    </w:p>
    <w:tbl>
      <w:tblPr>
        <w:tblStyle w:val="TableGrid"/>
        <w:tblW w:w="0" w:type="auto"/>
        <w:tblLook w:val="04A0" w:firstRow="1" w:lastRow="0" w:firstColumn="1" w:lastColumn="0" w:noHBand="0" w:noVBand="1"/>
      </w:tblPr>
      <w:tblGrid>
        <w:gridCol w:w="2875"/>
        <w:gridCol w:w="6185"/>
      </w:tblGrid>
      <w:tr w:rsidR="0067540C" w:rsidRPr="005F2CE4" w14:paraId="630C92CD" w14:textId="77777777" w:rsidTr="00FE0770">
        <w:tc>
          <w:tcPr>
            <w:tcW w:w="2875" w:type="dxa"/>
          </w:tcPr>
          <w:p w14:paraId="3AAC50AE" w14:textId="77777777" w:rsidR="0067540C" w:rsidRPr="005F2CE4" w:rsidRDefault="0067540C" w:rsidP="00FE0770">
            <w:pPr>
              <w:jc w:val="center"/>
              <w:rPr>
                <w:rFonts w:cs="Arial"/>
                <w:color w:val="000000" w:themeColor="text1"/>
                <w:szCs w:val="22"/>
              </w:rPr>
            </w:pPr>
            <w:r w:rsidRPr="005F2CE4">
              <w:rPr>
                <w:rFonts w:cs="Arial"/>
                <w:color w:val="000000" w:themeColor="text1"/>
                <w:szCs w:val="22"/>
              </w:rPr>
              <w:t>Credit Rating category – Ba1</w:t>
            </w:r>
          </w:p>
        </w:tc>
        <w:tc>
          <w:tcPr>
            <w:tcW w:w="6185" w:type="dxa"/>
          </w:tcPr>
          <w:p w14:paraId="7FA00583" w14:textId="77777777" w:rsidR="0067540C" w:rsidRPr="005F2CE4" w:rsidRDefault="0067540C" w:rsidP="00FE0770">
            <w:pPr>
              <w:jc w:val="center"/>
              <w:rPr>
                <w:rFonts w:cs="Arial"/>
                <w:color w:val="FF0000"/>
                <w:szCs w:val="22"/>
                <w:u w:val="single"/>
              </w:rPr>
            </w:pPr>
            <w:r w:rsidRPr="005F2CE4">
              <w:rPr>
                <w:rFonts w:cs="Arial"/>
                <w:color w:val="000000" w:themeColor="text1"/>
                <w:szCs w:val="22"/>
              </w:rPr>
              <w:t xml:space="preserve">Score for Applicant Z   =   </w:t>
            </w:r>
            <w:r w:rsidRPr="005F2CE4">
              <w:rPr>
                <w:rFonts w:cs="Arial"/>
                <w:color w:val="000000" w:themeColor="text1"/>
                <w:szCs w:val="22"/>
                <w:u w:val="single"/>
              </w:rPr>
              <w:t xml:space="preserve">   </w:t>
            </w:r>
            <w:r w:rsidR="007901A9" w:rsidRPr="005F2CE4">
              <w:rPr>
                <w:rFonts w:cs="Arial"/>
                <w:color w:val="000000" w:themeColor="text1"/>
                <w:szCs w:val="22"/>
                <w:u w:val="single"/>
              </w:rPr>
              <w:t>Lowest</w:t>
            </w:r>
            <w:r w:rsidRPr="005F2CE4">
              <w:rPr>
                <w:rFonts w:cs="Arial"/>
                <w:color w:val="000000" w:themeColor="text1"/>
                <w:szCs w:val="22"/>
                <w:u w:val="single"/>
              </w:rPr>
              <w:t xml:space="preserve"> Proposal     </w:t>
            </w:r>
            <w:r w:rsidRPr="005F2CE4">
              <w:rPr>
                <w:rFonts w:cs="Arial"/>
                <w:color w:val="000000" w:themeColor="text1"/>
                <w:szCs w:val="22"/>
              </w:rPr>
              <w:t xml:space="preserve">     ×   </w:t>
            </w:r>
            <w:r w:rsidR="005E09E1" w:rsidRPr="005F2CE4">
              <w:rPr>
                <w:rFonts w:cs="Arial"/>
                <w:color w:val="000000" w:themeColor="text1"/>
                <w:szCs w:val="22"/>
              </w:rPr>
              <w:t>10/3</w:t>
            </w:r>
          </w:p>
          <w:p w14:paraId="39007EC8" w14:textId="77777777" w:rsidR="0067540C" w:rsidRPr="005F2CE4" w:rsidRDefault="0067540C" w:rsidP="0067540C">
            <w:pPr>
              <w:jc w:val="center"/>
              <w:rPr>
                <w:rFonts w:cs="Arial"/>
                <w:color w:val="000000" w:themeColor="text1"/>
                <w:szCs w:val="22"/>
              </w:rPr>
            </w:pPr>
            <w:r w:rsidRPr="005F2CE4">
              <w:rPr>
                <w:rFonts w:cs="Arial"/>
                <w:color w:val="000000" w:themeColor="text1"/>
                <w:szCs w:val="22"/>
              </w:rPr>
              <w:t xml:space="preserve">                                Proposal of Applicant Z </w:t>
            </w:r>
          </w:p>
        </w:tc>
      </w:tr>
      <w:tr w:rsidR="0067540C" w:rsidRPr="005F2CE4" w14:paraId="4E9AD748" w14:textId="77777777" w:rsidTr="00FE0770">
        <w:tc>
          <w:tcPr>
            <w:tcW w:w="2875" w:type="dxa"/>
          </w:tcPr>
          <w:p w14:paraId="74689BA2" w14:textId="77777777" w:rsidR="0067540C" w:rsidRPr="005F2CE4" w:rsidRDefault="0067540C" w:rsidP="00FE0770">
            <w:pPr>
              <w:jc w:val="center"/>
              <w:rPr>
                <w:rFonts w:cs="Arial"/>
                <w:color w:val="000000" w:themeColor="text1"/>
                <w:szCs w:val="22"/>
              </w:rPr>
            </w:pPr>
            <w:r w:rsidRPr="005F2CE4">
              <w:rPr>
                <w:rFonts w:cs="Arial"/>
                <w:color w:val="000000" w:themeColor="text1"/>
                <w:szCs w:val="22"/>
              </w:rPr>
              <w:t>Credit Rating category – Ba3</w:t>
            </w:r>
          </w:p>
        </w:tc>
        <w:tc>
          <w:tcPr>
            <w:tcW w:w="6185" w:type="dxa"/>
          </w:tcPr>
          <w:p w14:paraId="6C279BE5" w14:textId="77777777" w:rsidR="0067540C" w:rsidRPr="005F2CE4" w:rsidRDefault="0067540C" w:rsidP="0067540C">
            <w:pPr>
              <w:jc w:val="center"/>
              <w:rPr>
                <w:rFonts w:cs="Arial"/>
                <w:color w:val="000000" w:themeColor="text1"/>
                <w:szCs w:val="22"/>
                <w:u w:val="single"/>
              </w:rPr>
            </w:pPr>
            <w:r w:rsidRPr="005F2CE4">
              <w:rPr>
                <w:rFonts w:cs="Arial"/>
                <w:color w:val="000000" w:themeColor="text1"/>
                <w:szCs w:val="22"/>
              </w:rPr>
              <w:t xml:space="preserve">Score for Applicant Z   =   </w:t>
            </w:r>
            <w:r w:rsidRPr="005F2CE4">
              <w:rPr>
                <w:rFonts w:cs="Arial"/>
                <w:color w:val="000000" w:themeColor="text1"/>
                <w:szCs w:val="22"/>
                <w:u w:val="single"/>
              </w:rPr>
              <w:t xml:space="preserve">   </w:t>
            </w:r>
            <w:r w:rsidR="007901A9" w:rsidRPr="005F2CE4">
              <w:rPr>
                <w:rFonts w:cs="Arial"/>
                <w:color w:val="000000" w:themeColor="text1"/>
                <w:szCs w:val="22"/>
                <w:u w:val="single"/>
              </w:rPr>
              <w:t xml:space="preserve">Lowest </w:t>
            </w:r>
            <w:r w:rsidRPr="005F2CE4">
              <w:rPr>
                <w:rFonts w:cs="Arial"/>
                <w:color w:val="000000" w:themeColor="text1"/>
                <w:szCs w:val="22"/>
                <w:u w:val="single"/>
              </w:rPr>
              <w:t xml:space="preserve">Proposal      </w:t>
            </w:r>
            <w:r w:rsidRPr="005F2CE4">
              <w:rPr>
                <w:rFonts w:cs="Arial"/>
                <w:color w:val="000000" w:themeColor="text1"/>
                <w:szCs w:val="22"/>
              </w:rPr>
              <w:t xml:space="preserve">    ×   </w:t>
            </w:r>
            <w:r w:rsidR="005E09E1" w:rsidRPr="005F2CE4">
              <w:rPr>
                <w:rFonts w:cs="Arial"/>
                <w:color w:val="000000" w:themeColor="text1"/>
                <w:szCs w:val="22"/>
              </w:rPr>
              <w:t>10/3</w:t>
            </w:r>
          </w:p>
          <w:p w14:paraId="46949EBF" w14:textId="77777777" w:rsidR="0067540C" w:rsidRPr="005F2CE4" w:rsidRDefault="0067540C" w:rsidP="0067540C">
            <w:pPr>
              <w:jc w:val="center"/>
              <w:rPr>
                <w:rFonts w:cs="Arial"/>
                <w:color w:val="000000" w:themeColor="text1"/>
                <w:szCs w:val="22"/>
              </w:rPr>
            </w:pPr>
            <w:r w:rsidRPr="005F2CE4">
              <w:rPr>
                <w:rFonts w:cs="Arial"/>
                <w:color w:val="000000" w:themeColor="text1"/>
                <w:szCs w:val="22"/>
              </w:rPr>
              <w:t xml:space="preserve">                                Proposal of Applicant Z</w:t>
            </w:r>
          </w:p>
        </w:tc>
      </w:tr>
      <w:tr w:rsidR="0067540C" w:rsidRPr="005F2CE4" w14:paraId="523BB5EF" w14:textId="77777777" w:rsidTr="00FE0770">
        <w:tc>
          <w:tcPr>
            <w:tcW w:w="2875" w:type="dxa"/>
          </w:tcPr>
          <w:p w14:paraId="2541D374" w14:textId="77777777" w:rsidR="0067540C" w:rsidRPr="005F2CE4" w:rsidRDefault="0067540C" w:rsidP="00FE0770">
            <w:pPr>
              <w:jc w:val="center"/>
              <w:rPr>
                <w:rFonts w:cs="Arial"/>
                <w:color w:val="000000" w:themeColor="text1"/>
                <w:szCs w:val="22"/>
              </w:rPr>
            </w:pPr>
            <w:r w:rsidRPr="005F2CE4">
              <w:rPr>
                <w:rFonts w:cs="Arial"/>
                <w:color w:val="000000" w:themeColor="text1"/>
                <w:szCs w:val="22"/>
              </w:rPr>
              <w:t>Credit Rating category – B2</w:t>
            </w:r>
          </w:p>
        </w:tc>
        <w:tc>
          <w:tcPr>
            <w:tcW w:w="6185" w:type="dxa"/>
          </w:tcPr>
          <w:p w14:paraId="6959CB00" w14:textId="77777777" w:rsidR="005E09E1" w:rsidRPr="005F2CE4" w:rsidRDefault="005E09E1" w:rsidP="005E09E1">
            <w:pPr>
              <w:jc w:val="center"/>
              <w:rPr>
                <w:rFonts w:cs="Arial"/>
                <w:color w:val="000000" w:themeColor="text1"/>
                <w:szCs w:val="22"/>
                <w:u w:val="single"/>
              </w:rPr>
            </w:pPr>
            <w:r w:rsidRPr="005F2CE4">
              <w:rPr>
                <w:rFonts w:cs="Arial"/>
                <w:color w:val="000000" w:themeColor="text1"/>
                <w:szCs w:val="22"/>
              </w:rPr>
              <w:t xml:space="preserve">Score for Applicant Z   =   </w:t>
            </w:r>
            <w:r w:rsidRPr="005F2CE4">
              <w:rPr>
                <w:rFonts w:cs="Arial"/>
                <w:color w:val="000000" w:themeColor="text1"/>
                <w:szCs w:val="22"/>
                <w:u w:val="single"/>
              </w:rPr>
              <w:t xml:space="preserve">   Lowest Proposal         </w:t>
            </w:r>
            <w:r w:rsidRPr="005F2CE4">
              <w:rPr>
                <w:rFonts w:cs="Arial"/>
                <w:color w:val="000000" w:themeColor="text1"/>
                <w:szCs w:val="22"/>
              </w:rPr>
              <w:t xml:space="preserve"> ×   10/3</w:t>
            </w:r>
          </w:p>
          <w:p w14:paraId="34CDB23E" w14:textId="77777777" w:rsidR="0067540C" w:rsidRPr="005F2CE4" w:rsidRDefault="005E09E1" w:rsidP="005E09E1">
            <w:pPr>
              <w:jc w:val="center"/>
              <w:rPr>
                <w:rFonts w:cs="Arial"/>
                <w:color w:val="000000" w:themeColor="text1"/>
                <w:szCs w:val="22"/>
              </w:rPr>
            </w:pPr>
            <w:r w:rsidRPr="005F2CE4">
              <w:rPr>
                <w:rFonts w:cs="Arial"/>
                <w:color w:val="000000" w:themeColor="text1"/>
                <w:szCs w:val="22"/>
              </w:rPr>
              <w:t xml:space="preserve">                                Proposal of Applicant Z</w:t>
            </w:r>
          </w:p>
        </w:tc>
      </w:tr>
    </w:tbl>
    <w:p w14:paraId="68DC6489" w14:textId="5C8E2BC2" w:rsidR="00C63213" w:rsidRPr="00C63213" w:rsidRDefault="00C63213" w:rsidP="00C63213">
      <w:pPr>
        <w:spacing w:before="240"/>
        <w:rPr>
          <w:rFonts w:cs="Arial"/>
          <w:color w:val="000000" w:themeColor="text1"/>
          <w:szCs w:val="22"/>
        </w:rPr>
      </w:pPr>
      <w:r w:rsidRPr="005F2CE4">
        <w:rPr>
          <w:rFonts w:cs="Arial"/>
          <w:color w:val="000000" w:themeColor="text1"/>
          <w:szCs w:val="22"/>
        </w:rPr>
        <w:t>If an Applicant provides</w:t>
      </w:r>
      <w:r w:rsidRPr="00C63213">
        <w:rPr>
          <w:rFonts w:cs="Arial"/>
          <w:color w:val="000000" w:themeColor="text1"/>
          <w:szCs w:val="22"/>
        </w:rPr>
        <w:t xml:space="preserve"> two separate tables one for NACE’</w:t>
      </w:r>
      <w:r w:rsidR="00DE62AD">
        <w:rPr>
          <w:rFonts w:cs="Arial"/>
          <w:color w:val="000000" w:themeColor="text1"/>
          <w:szCs w:val="22"/>
        </w:rPr>
        <w:t>s Section A and one for NACE’s S</w:t>
      </w:r>
      <w:r w:rsidRPr="00C63213">
        <w:rPr>
          <w:rFonts w:cs="Arial"/>
          <w:color w:val="000000" w:themeColor="text1"/>
          <w:szCs w:val="22"/>
        </w:rPr>
        <w:t>ection ‘B’, the average of the two levels will be used for the purpose of the calculations above.</w:t>
      </w:r>
    </w:p>
    <w:p w14:paraId="6A09C950" w14:textId="77777777" w:rsidR="00C63213" w:rsidRDefault="00C63213" w:rsidP="00CD7E87">
      <w:pPr>
        <w:rPr>
          <w:rFonts w:cs="Arial"/>
          <w:color w:val="000000" w:themeColor="text1"/>
          <w:szCs w:val="22"/>
        </w:rPr>
      </w:pPr>
    </w:p>
    <w:p w14:paraId="147CF156" w14:textId="3066002C" w:rsidR="00CD7E87" w:rsidRDefault="00CD7E87" w:rsidP="00CD7E87">
      <w:pPr>
        <w:rPr>
          <w:rFonts w:cs="Arial"/>
          <w:color w:val="000000" w:themeColor="text1"/>
          <w:szCs w:val="22"/>
        </w:rPr>
      </w:pPr>
      <w:r w:rsidRPr="00CB2042">
        <w:rPr>
          <w:rFonts w:cs="Arial"/>
          <w:color w:val="000000" w:themeColor="text1"/>
          <w:szCs w:val="22"/>
        </w:rPr>
        <w:t>The EIB reserves the right to verify the correctness of the information received. The EIB may, on its own initiative, inform Applicants of any error, inaccuracy, omission or any other error in their application. If clarification is required or if obvious clerical errors in the application need to be corrected, the EIB may request the Applicant to provide clarifications and/or additional information provided the terms of the submitted EoI documents are not modified as a result.</w:t>
      </w:r>
    </w:p>
    <w:p w14:paraId="05540753" w14:textId="77777777" w:rsidR="00DD4C5F" w:rsidRPr="00DD4C5F" w:rsidRDefault="00DD4C5F" w:rsidP="00DD4C5F">
      <w:pPr>
        <w:pStyle w:val="Heading1"/>
        <w:keepNext/>
        <w:numPr>
          <w:ilvl w:val="0"/>
          <w:numId w:val="29"/>
        </w:numPr>
        <w:spacing w:before="240" w:after="240"/>
      </w:pPr>
      <w:bookmarkStart w:id="115" w:name="_Ref46070237"/>
      <w:r w:rsidRPr="00DD4C5F">
        <w:lastRenderedPageBreak/>
        <w:t>Conditions regarding joint offers and subcontracting</w:t>
      </w:r>
      <w:bookmarkEnd w:id="115"/>
      <w:r w:rsidRPr="00DD4C5F">
        <w:t xml:space="preserve"> </w:t>
      </w:r>
      <w:r w:rsidRPr="00DD4C5F">
        <w:tab/>
      </w:r>
    </w:p>
    <w:p w14:paraId="1F91A8AE" w14:textId="607895E8" w:rsidR="00DD4C5F" w:rsidRPr="00CF17F5" w:rsidRDefault="00DD4C5F" w:rsidP="00494AA4">
      <w:pPr>
        <w:pStyle w:val="ListParagraph"/>
        <w:numPr>
          <w:ilvl w:val="0"/>
          <w:numId w:val="88"/>
        </w:numPr>
        <w:autoSpaceDE w:val="0"/>
        <w:autoSpaceDN w:val="0"/>
        <w:adjustRightInd w:val="0"/>
        <w:rPr>
          <w:color w:val="C00000"/>
        </w:rPr>
      </w:pPr>
      <w:r w:rsidRPr="00CF17F5">
        <w:t>Joint offers in general</w:t>
      </w:r>
      <w:r w:rsidRPr="009B1C34">
        <w:rPr>
          <w:rFonts w:cs="Arial"/>
          <w:szCs w:val="22"/>
        </w:rPr>
        <w:t>. Groups of economic operators, including consortia and temporary associations (the “</w:t>
      </w:r>
      <w:r w:rsidRPr="006B2AB6">
        <w:rPr>
          <w:color w:val="000000" w:themeColor="text1"/>
        </w:rPr>
        <w:t xml:space="preserve">Groups”) are authorised to submit EoIs (“Joint </w:t>
      </w:r>
      <w:r w:rsidRPr="00CF17F5">
        <w:t>Offers</w:t>
      </w:r>
      <w:r w:rsidRPr="009B1C34">
        <w:rPr>
          <w:rFonts w:cs="Arial"/>
          <w:szCs w:val="22"/>
        </w:rPr>
        <w:t xml:space="preserve">”). In this case, each member of the Group shall fulfil the requirements and accept the terms and conditions set out in this Call for Expression of Interest. The members of the Group shall designate one member as Group Leader with full authority to bind the Group and each of its members. The Group Leader shall act as a single point of contact with </w:t>
      </w:r>
      <w:r w:rsidR="00053A6C">
        <w:rPr>
          <w:rFonts w:cs="Arial"/>
          <w:szCs w:val="22"/>
        </w:rPr>
        <w:t xml:space="preserve">the </w:t>
      </w:r>
      <w:r w:rsidRPr="009B1C34">
        <w:rPr>
          <w:rFonts w:cs="Arial"/>
          <w:szCs w:val="22"/>
        </w:rPr>
        <w:t>EIB in connection with the present procurement procedure. While Groups are not required to have a specific legal form in order to submit an EoI, the Group selected may be required to adopt a given legal form after it has been selected and before a Guarantee Agreement is signed.</w:t>
      </w:r>
    </w:p>
    <w:p w14:paraId="3200DEB9" w14:textId="43B6BBE5" w:rsidR="00DD4C5F" w:rsidRPr="00053A6C" w:rsidRDefault="00DD4C5F" w:rsidP="009B1C34">
      <w:pPr>
        <w:pStyle w:val="ListParagraph"/>
        <w:numPr>
          <w:ilvl w:val="0"/>
          <w:numId w:val="88"/>
        </w:numPr>
        <w:autoSpaceDE w:val="0"/>
        <w:autoSpaceDN w:val="0"/>
        <w:adjustRightInd w:val="0"/>
        <w:spacing w:before="120"/>
        <w:ind w:left="446"/>
        <w:contextualSpacing w:val="0"/>
        <w:rPr>
          <w:color w:val="000000" w:themeColor="text1"/>
          <w:szCs w:val="20"/>
        </w:rPr>
      </w:pPr>
      <w:r w:rsidRPr="00494AA4">
        <w:rPr>
          <w:color w:val="000000" w:themeColor="text1"/>
        </w:rPr>
        <w:t xml:space="preserve">Documentation and information to be provided. In the section of the EoI related to the exclusion and administrative criteria situation, the Group shall clearly specify the role and tasks of each member of the Group (see Annex </w:t>
      </w:r>
      <w:r w:rsidR="009B1C34" w:rsidRPr="009B1C34">
        <w:rPr>
          <w:color w:val="00B0F0"/>
          <w:szCs w:val="20"/>
        </w:rPr>
        <w:t>2.b</w:t>
      </w:r>
      <w:r w:rsidRPr="00053A6C">
        <w:rPr>
          <w:color w:val="000000" w:themeColor="text1"/>
          <w:szCs w:val="20"/>
        </w:rPr>
        <w:t>). In addition, each member of the Group must provide the following:</w:t>
      </w:r>
    </w:p>
    <w:p w14:paraId="666D2BEE" w14:textId="77777777" w:rsidR="00DD4C5F" w:rsidRPr="00053A6C" w:rsidRDefault="00DD4C5F" w:rsidP="00DD4C5F">
      <w:pPr>
        <w:pStyle w:val="ListParagraph"/>
        <w:numPr>
          <w:ilvl w:val="1"/>
          <w:numId w:val="69"/>
        </w:numPr>
        <w:autoSpaceDE w:val="0"/>
        <w:autoSpaceDN w:val="0"/>
        <w:adjustRightInd w:val="0"/>
        <w:spacing w:before="240" w:after="240"/>
        <w:ind w:left="810"/>
        <w:rPr>
          <w:color w:val="000000" w:themeColor="text1"/>
          <w:szCs w:val="20"/>
        </w:rPr>
      </w:pPr>
      <w:r w:rsidRPr="00CF17F5">
        <w:rPr>
          <w:color w:val="000000" w:themeColor="text1"/>
        </w:rPr>
        <w:t>documentation related to its exclusion situation;</w:t>
      </w:r>
    </w:p>
    <w:p w14:paraId="053B49AB" w14:textId="77777777" w:rsidR="00DD4C5F" w:rsidRPr="00053A6C" w:rsidRDefault="00DD4C5F" w:rsidP="00DD4C5F">
      <w:pPr>
        <w:pStyle w:val="ListParagraph"/>
        <w:numPr>
          <w:ilvl w:val="1"/>
          <w:numId w:val="69"/>
        </w:numPr>
        <w:autoSpaceDE w:val="0"/>
        <w:autoSpaceDN w:val="0"/>
        <w:adjustRightInd w:val="0"/>
        <w:spacing w:before="240" w:after="240"/>
        <w:ind w:left="810"/>
        <w:rPr>
          <w:color w:val="000000" w:themeColor="text1"/>
          <w:szCs w:val="20"/>
        </w:rPr>
      </w:pPr>
      <w:r w:rsidRPr="00CF17F5">
        <w:rPr>
          <w:color w:val="000000" w:themeColor="text1"/>
        </w:rPr>
        <w:t>documentation related to the administrative criteria;</w:t>
      </w:r>
    </w:p>
    <w:p w14:paraId="4E85D06E" w14:textId="00902BF5" w:rsidR="00DD4C5F" w:rsidRPr="00053A6C" w:rsidRDefault="00DD4C5F" w:rsidP="00053A6C">
      <w:pPr>
        <w:pStyle w:val="ListParagraph"/>
        <w:numPr>
          <w:ilvl w:val="1"/>
          <w:numId w:val="69"/>
        </w:numPr>
        <w:autoSpaceDE w:val="0"/>
        <w:autoSpaceDN w:val="0"/>
        <w:adjustRightInd w:val="0"/>
        <w:spacing w:after="120"/>
        <w:ind w:left="806"/>
        <w:contextualSpacing w:val="0"/>
        <w:rPr>
          <w:color w:val="000000" w:themeColor="text1"/>
          <w:szCs w:val="20"/>
        </w:rPr>
      </w:pPr>
      <w:r w:rsidRPr="00053A6C">
        <w:rPr>
          <w:color w:val="000000" w:themeColor="text1"/>
          <w:szCs w:val="20"/>
        </w:rPr>
        <w:t xml:space="preserve">a letter of intent, designating the Group Leader and ensuring the proper execution of the respective share of tasks if the Group is awarded the contract by using the declaration contained in Appendix 2 of Annex </w:t>
      </w:r>
      <w:r w:rsidR="009B1C34" w:rsidRPr="009B1C34">
        <w:rPr>
          <w:color w:val="00B0F0"/>
          <w:szCs w:val="20"/>
        </w:rPr>
        <w:t>2.b</w:t>
      </w:r>
      <w:r w:rsidRPr="00053A6C">
        <w:rPr>
          <w:color w:val="000000" w:themeColor="text1"/>
          <w:szCs w:val="20"/>
        </w:rPr>
        <w:t>.</w:t>
      </w:r>
    </w:p>
    <w:p w14:paraId="71007BEB" w14:textId="77777777" w:rsidR="00DD4C5F" w:rsidRPr="00053A6C" w:rsidRDefault="00DD4C5F" w:rsidP="009B1C34">
      <w:pPr>
        <w:pStyle w:val="ListParagraph"/>
        <w:numPr>
          <w:ilvl w:val="0"/>
          <w:numId w:val="88"/>
        </w:numPr>
        <w:autoSpaceDE w:val="0"/>
        <w:autoSpaceDN w:val="0"/>
        <w:adjustRightInd w:val="0"/>
        <w:spacing w:before="120"/>
        <w:ind w:left="446"/>
        <w:contextualSpacing w:val="0"/>
        <w:rPr>
          <w:color w:val="000000" w:themeColor="text1"/>
          <w:szCs w:val="20"/>
        </w:rPr>
      </w:pPr>
      <w:r w:rsidRPr="00CF17F5">
        <w:rPr>
          <w:color w:val="000000" w:themeColor="text1"/>
        </w:rPr>
        <w:t>Joint Offers submitted by Groups will be assessed as follows:</w:t>
      </w:r>
    </w:p>
    <w:p w14:paraId="3A9ED87D" w14:textId="77777777" w:rsidR="00DD4C5F" w:rsidRPr="00053A6C" w:rsidRDefault="00DD4C5F" w:rsidP="00DD4C5F">
      <w:pPr>
        <w:pStyle w:val="ListParagraph"/>
        <w:numPr>
          <w:ilvl w:val="0"/>
          <w:numId w:val="70"/>
        </w:numPr>
        <w:autoSpaceDE w:val="0"/>
        <w:autoSpaceDN w:val="0"/>
        <w:adjustRightInd w:val="0"/>
        <w:spacing w:before="240" w:after="240"/>
        <w:ind w:left="810"/>
        <w:rPr>
          <w:color w:val="000000" w:themeColor="text1"/>
          <w:szCs w:val="20"/>
        </w:rPr>
      </w:pPr>
      <w:r w:rsidRPr="00CF17F5">
        <w:rPr>
          <w:color w:val="000000" w:themeColor="text1"/>
        </w:rPr>
        <w:t>the exclusion criteria and the administrative criteria will be assessed in relation to each member of the Group individually;</w:t>
      </w:r>
    </w:p>
    <w:p w14:paraId="7AE3FF76" w14:textId="77777777" w:rsidR="00DD4C5F" w:rsidRPr="00053A6C" w:rsidRDefault="00DD4C5F" w:rsidP="00DD4C5F">
      <w:pPr>
        <w:pStyle w:val="ListParagraph"/>
        <w:numPr>
          <w:ilvl w:val="0"/>
          <w:numId w:val="70"/>
        </w:numPr>
        <w:autoSpaceDE w:val="0"/>
        <w:autoSpaceDN w:val="0"/>
        <w:adjustRightInd w:val="0"/>
        <w:spacing w:before="240" w:after="240"/>
        <w:ind w:left="810"/>
        <w:rPr>
          <w:color w:val="000000" w:themeColor="text1"/>
          <w:szCs w:val="20"/>
        </w:rPr>
      </w:pPr>
      <w:r w:rsidRPr="00CF17F5">
        <w:rPr>
          <w:color w:val="000000" w:themeColor="text1"/>
        </w:rPr>
        <w:t>the assessment criteria will be assessed in relation to the Offer/EoI.</w:t>
      </w:r>
    </w:p>
    <w:p w14:paraId="17CC39B8" w14:textId="4FB53370" w:rsidR="00DD4C5F" w:rsidRPr="00053A6C" w:rsidRDefault="00DD4C5F" w:rsidP="00D506C2">
      <w:pPr>
        <w:pStyle w:val="ListParagraph"/>
        <w:numPr>
          <w:ilvl w:val="0"/>
          <w:numId w:val="70"/>
        </w:numPr>
        <w:autoSpaceDE w:val="0"/>
        <w:autoSpaceDN w:val="0"/>
        <w:adjustRightInd w:val="0"/>
        <w:spacing w:after="120"/>
        <w:ind w:left="806"/>
        <w:rPr>
          <w:color w:val="000000" w:themeColor="text1"/>
          <w:szCs w:val="20"/>
        </w:rPr>
      </w:pPr>
      <w:r w:rsidRPr="00053A6C">
        <w:rPr>
          <w:color w:val="000000" w:themeColor="text1"/>
          <w:szCs w:val="20"/>
        </w:rPr>
        <w:t xml:space="preserve">the compliance due diligence assessment in accordance with </w:t>
      </w:r>
      <w:r w:rsidR="009B1C34">
        <w:rPr>
          <w:color w:val="000000" w:themeColor="text1"/>
          <w:szCs w:val="20"/>
        </w:rPr>
        <w:t>S</w:t>
      </w:r>
      <w:r w:rsidRPr="00053A6C">
        <w:rPr>
          <w:color w:val="000000" w:themeColor="text1"/>
          <w:szCs w:val="20"/>
        </w:rPr>
        <w:t xml:space="preserve">ection </w:t>
      </w:r>
      <w:r w:rsidR="009B1C34" w:rsidRPr="0072263F">
        <w:rPr>
          <w:color w:val="0000FF"/>
          <w:szCs w:val="20"/>
        </w:rPr>
        <w:fldChar w:fldCharType="begin"/>
      </w:r>
      <w:r w:rsidR="009B1C34" w:rsidRPr="0072263F">
        <w:rPr>
          <w:color w:val="0000FF"/>
          <w:szCs w:val="20"/>
        </w:rPr>
        <w:instrText xml:space="preserve"> REF _Ref43879008 \r \h </w:instrText>
      </w:r>
      <w:r w:rsidR="0072263F">
        <w:rPr>
          <w:color w:val="0000FF"/>
          <w:szCs w:val="20"/>
        </w:rPr>
        <w:instrText xml:space="preserve"> \* MERGEFORMAT </w:instrText>
      </w:r>
      <w:r w:rsidR="009B1C34" w:rsidRPr="0072263F">
        <w:rPr>
          <w:color w:val="0000FF"/>
          <w:szCs w:val="20"/>
        </w:rPr>
      </w:r>
      <w:r w:rsidR="009B1C34" w:rsidRPr="0072263F">
        <w:rPr>
          <w:color w:val="0000FF"/>
          <w:szCs w:val="20"/>
        </w:rPr>
        <w:fldChar w:fldCharType="separate"/>
      </w:r>
      <w:r w:rsidR="00E52D5F">
        <w:rPr>
          <w:color w:val="0000FF"/>
          <w:szCs w:val="20"/>
        </w:rPr>
        <w:t>12)</w:t>
      </w:r>
      <w:r w:rsidR="009B1C34" w:rsidRPr="0072263F">
        <w:rPr>
          <w:color w:val="0000FF"/>
          <w:szCs w:val="20"/>
        </w:rPr>
        <w:fldChar w:fldCharType="end"/>
      </w:r>
      <w:r w:rsidRPr="00053A6C">
        <w:rPr>
          <w:color w:val="000000" w:themeColor="text1"/>
          <w:szCs w:val="20"/>
        </w:rPr>
        <w:t>.</w:t>
      </w:r>
    </w:p>
    <w:p w14:paraId="10CF1865" w14:textId="15B275F8" w:rsidR="00DD4C5F" w:rsidRPr="00053A6C" w:rsidRDefault="00DD4C5F" w:rsidP="00D506C2">
      <w:pPr>
        <w:autoSpaceDE w:val="0"/>
        <w:autoSpaceDN w:val="0"/>
        <w:adjustRightInd w:val="0"/>
        <w:ind w:left="446"/>
        <w:rPr>
          <w:color w:val="000000" w:themeColor="text1"/>
          <w:szCs w:val="20"/>
        </w:rPr>
      </w:pPr>
      <w:r w:rsidRPr="00053A6C">
        <w:rPr>
          <w:color w:val="000000" w:themeColor="text1"/>
          <w:szCs w:val="20"/>
        </w:rPr>
        <w:t>Since all members of the Group will be jointly and severally liable towards</w:t>
      </w:r>
      <w:r w:rsidR="009B1C34">
        <w:rPr>
          <w:color w:val="000000" w:themeColor="text1"/>
          <w:szCs w:val="20"/>
        </w:rPr>
        <w:t xml:space="preserve"> the</w:t>
      </w:r>
      <w:r w:rsidRPr="00053A6C">
        <w:rPr>
          <w:color w:val="000000" w:themeColor="text1"/>
          <w:szCs w:val="20"/>
        </w:rPr>
        <w:t xml:space="preserve"> EIB for the performance of the </w:t>
      </w:r>
      <w:r w:rsidR="007A19B4">
        <w:rPr>
          <w:color w:val="000000" w:themeColor="text1"/>
          <w:szCs w:val="20"/>
        </w:rPr>
        <w:t xml:space="preserve">Guarantee </w:t>
      </w:r>
      <w:r w:rsidRPr="00053A6C">
        <w:rPr>
          <w:color w:val="000000" w:themeColor="text1"/>
          <w:szCs w:val="20"/>
        </w:rPr>
        <w:t>Agreement, statements included in the joint offer saying, for instance:</w:t>
      </w:r>
    </w:p>
    <w:p w14:paraId="73E79848" w14:textId="77777777" w:rsidR="00DD4C5F" w:rsidRPr="00053A6C" w:rsidRDefault="00DD4C5F" w:rsidP="00053A6C">
      <w:pPr>
        <w:pStyle w:val="ListParagraph"/>
        <w:numPr>
          <w:ilvl w:val="0"/>
          <w:numId w:val="71"/>
        </w:numPr>
        <w:autoSpaceDE w:val="0"/>
        <w:autoSpaceDN w:val="0"/>
        <w:adjustRightInd w:val="0"/>
        <w:ind w:left="1170"/>
        <w:contextualSpacing w:val="0"/>
        <w:rPr>
          <w:color w:val="000000" w:themeColor="text1"/>
          <w:szCs w:val="20"/>
        </w:rPr>
      </w:pPr>
      <w:r w:rsidRPr="00053A6C">
        <w:rPr>
          <w:color w:val="000000" w:themeColor="text1"/>
          <w:szCs w:val="20"/>
        </w:rPr>
        <w:t>that each member of the Group will be responsible only for a specific part of the Guarantee Agreement, or</w:t>
      </w:r>
    </w:p>
    <w:p w14:paraId="16C9E7D6" w14:textId="77777777" w:rsidR="00DD4C5F" w:rsidRPr="00053A6C" w:rsidRDefault="00DD4C5F" w:rsidP="00053A6C">
      <w:pPr>
        <w:pStyle w:val="ListParagraph"/>
        <w:numPr>
          <w:ilvl w:val="0"/>
          <w:numId w:val="71"/>
        </w:numPr>
        <w:autoSpaceDE w:val="0"/>
        <w:autoSpaceDN w:val="0"/>
        <w:adjustRightInd w:val="0"/>
        <w:spacing w:after="120"/>
        <w:ind w:left="1166"/>
        <w:contextualSpacing w:val="0"/>
        <w:rPr>
          <w:color w:val="000000" w:themeColor="text1"/>
          <w:szCs w:val="20"/>
        </w:rPr>
      </w:pPr>
      <w:r w:rsidRPr="00053A6C">
        <w:rPr>
          <w:color w:val="000000" w:themeColor="text1"/>
          <w:szCs w:val="20"/>
        </w:rPr>
        <w:t>that a separate Guarantee Agreement should be signed with each member of the Group if the joint offer is successful,</w:t>
      </w:r>
    </w:p>
    <w:p w14:paraId="5ACFC2F3" w14:textId="5668CB6D" w:rsidR="00DD4C5F" w:rsidRPr="00053A6C" w:rsidRDefault="00DD4C5F" w:rsidP="00D506C2">
      <w:pPr>
        <w:autoSpaceDE w:val="0"/>
        <w:autoSpaceDN w:val="0"/>
        <w:adjustRightInd w:val="0"/>
        <w:ind w:left="446"/>
        <w:rPr>
          <w:color w:val="000000" w:themeColor="text1"/>
          <w:szCs w:val="20"/>
        </w:rPr>
      </w:pPr>
      <w:r w:rsidRPr="00C54B9E">
        <w:rPr>
          <w:color w:val="000000" w:themeColor="text1"/>
        </w:rPr>
        <w:t xml:space="preserve">are incompatible with the principle of joint and several liability. </w:t>
      </w:r>
      <w:r w:rsidR="009B1C34">
        <w:rPr>
          <w:color w:val="000000" w:themeColor="text1"/>
          <w:szCs w:val="20"/>
        </w:rPr>
        <w:t xml:space="preserve">The </w:t>
      </w:r>
      <w:r w:rsidRPr="00053A6C">
        <w:rPr>
          <w:color w:val="000000" w:themeColor="text1"/>
          <w:szCs w:val="20"/>
        </w:rPr>
        <w:t>EIB will disregard any such statement contained in a Joint Offer/EoI, and it reserves the right to reject such Offers without further evaluation, on the grounds that they do not comply with these requirements.</w:t>
      </w:r>
    </w:p>
    <w:p w14:paraId="6F76C5AE" w14:textId="77777777" w:rsidR="00DD4C5F" w:rsidRPr="00C54B9E" w:rsidRDefault="00DD4C5F" w:rsidP="00C54B9E">
      <w:pPr>
        <w:autoSpaceDE w:val="0"/>
        <w:autoSpaceDN w:val="0"/>
        <w:adjustRightInd w:val="0"/>
        <w:spacing w:after="120"/>
        <w:ind w:left="446"/>
        <w:rPr>
          <w:color w:val="000000" w:themeColor="text1"/>
        </w:rPr>
      </w:pPr>
      <w:r w:rsidRPr="00C54B9E">
        <w:rPr>
          <w:color w:val="000000" w:themeColor="text1"/>
        </w:rPr>
        <w:t xml:space="preserve">If any member of the joint offer fails either the exclusion or administrative criteria, the Applicant will be excluded from further evaluation in the competition. </w:t>
      </w:r>
    </w:p>
    <w:p w14:paraId="42D5A148" w14:textId="086015E8" w:rsidR="00D506C2" w:rsidRDefault="00DD4C5F" w:rsidP="00D506C2">
      <w:pPr>
        <w:pStyle w:val="ListParagraph"/>
        <w:numPr>
          <w:ilvl w:val="0"/>
          <w:numId w:val="88"/>
        </w:numPr>
        <w:autoSpaceDE w:val="0"/>
        <w:autoSpaceDN w:val="0"/>
        <w:adjustRightInd w:val="0"/>
        <w:spacing w:before="120"/>
        <w:ind w:left="446"/>
        <w:rPr>
          <w:color w:val="000000" w:themeColor="text1"/>
          <w:szCs w:val="20"/>
        </w:rPr>
      </w:pPr>
      <w:r w:rsidRPr="00C54B9E">
        <w:rPr>
          <w:color w:val="000000" w:themeColor="text1"/>
        </w:rPr>
        <w:t xml:space="preserve">Joint offer during the contract implementation. </w:t>
      </w:r>
      <w:r w:rsidRPr="00053A6C">
        <w:rPr>
          <w:color w:val="000000" w:themeColor="text1"/>
          <w:szCs w:val="20"/>
        </w:rPr>
        <w:t xml:space="preserve">All members of the Group shall be jointly and severally liable towards </w:t>
      </w:r>
      <w:r w:rsidR="009B1C34">
        <w:rPr>
          <w:color w:val="000000" w:themeColor="text1"/>
          <w:szCs w:val="20"/>
        </w:rPr>
        <w:t xml:space="preserve">the </w:t>
      </w:r>
      <w:r w:rsidRPr="00053A6C">
        <w:rPr>
          <w:color w:val="000000" w:themeColor="text1"/>
          <w:szCs w:val="20"/>
        </w:rPr>
        <w:t>EIB for the performance of the</w:t>
      </w:r>
      <w:r w:rsidR="007A19B4">
        <w:rPr>
          <w:color w:val="000000" w:themeColor="text1"/>
          <w:szCs w:val="20"/>
        </w:rPr>
        <w:t xml:space="preserve"> Guarantee</w:t>
      </w:r>
      <w:r w:rsidRPr="00053A6C">
        <w:rPr>
          <w:color w:val="000000" w:themeColor="text1"/>
          <w:szCs w:val="20"/>
        </w:rPr>
        <w:t xml:space="preserve"> Agreement and they shall comply with the terms and conditions of the Guarantee Agreement and ensure the proper execution of their respective share of the services.</w:t>
      </w:r>
    </w:p>
    <w:p w14:paraId="2620DE0D" w14:textId="77777777" w:rsidR="00D506C2" w:rsidRDefault="00DD4C5F" w:rsidP="00D506C2">
      <w:pPr>
        <w:pStyle w:val="ListParagraph"/>
        <w:autoSpaceDE w:val="0"/>
        <w:autoSpaceDN w:val="0"/>
        <w:adjustRightInd w:val="0"/>
        <w:ind w:left="446"/>
        <w:contextualSpacing w:val="0"/>
        <w:rPr>
          <w:color w:val="000000" w:themeColor="text1"/>
          <w:szCs w:val="20"/>
        </w:rPr>
      </w:pPr>
      <w:r w:rsidRPr="00D506C2">
        <w:rPr>
          <w:color w:val="000000" w:themeColor="text1"/>
          <w:szCs w:val="20"/>
        </w:rPr>
        <w:lastRenderedPageBreak/>
        <w:t>The Group Leader – duly authorised by the other members of the Group – shall act as a single point of contact with</w:t>
      </w:r>
      <w:r w:rsidR="009B1C34" w:rsidRPr="00D506C2">
        <w:rPr>
          <w:color w:val="000000" w:themeColor="text1"/>
          <w:szCs w:val="20"/>
        </w:rPr>
        <w:t xml:space="preserve"> the</w:t>
      </w:r>
      <w:r w:rsidRPr="00D506C2">
        <w:rPr>
          <w:color w:val="000000" w:themeColor="text1"/>
          <w:szCs w:val="20"/>
        </w:rPr>
        <w:t xml:space="preserve"> EIB in connection with the services to be provided under the Guarantee Agreement; it shall co-ordinate the provision of the services by the Group members to</w:t>
      </w:r>
      <w:r w:rsidR="009B1C34" w:rsidRPr="00D506C2">
        <w:rPr>
          <w:color w:val="000000" w:themeColor="text1"/>
          <w:szCs w:val="20"/>
        </w:rPr>
        <w:t xml:space="preserve"> the</w:t>
      </w:r>
      <w:r w:rsidRPr="00D506C2">
        <w:rPr>
          <w:color w:val="000000" w:themeColor="text1"/>
          <w:szCs w:val="20"/>
        </w:rPr>
        <w:t xml:space="preserve"> EIB; it shall guarantee a proper administration of the contract. </w:t>
      </w:r>
    </w:p>
    <w:p w14:paraId="2FDEE68A" w14:textId="569ED366" w:rsidR="00DD4C5F" w:rsidRPr="00053A6C" w:rsidRDefault="00DD4C5F" w:rsidP="00D506C2">
      <w:pPr>
        <w:pStyle w:val="ListParagraph"/>
        <w:autoSpaceDE w:val="0"/>
        <w:autoSpaceDN w:val="0"/>
        <w:adjustRightInd w:val="0"/>
        <w:spacing w:after="120"/>
        <w:ind w:left="446"/>
        <w:contextualSpacing w:val="0"/>
        <w:rPr>
          <w:color w:val="000000" w:themeColor="text1"/>
          <w:szCs w:val="20"/>
        </w:rPr>
      </w:pPr>
      <w:r w:rsidRPr="00C54B9E">
        <w:rPr>
          <w:color w:val="000000" w:themeColor="text1"/>
        </w:rPr>
        <w:t>The composition of the Group and the allocation of tasks among the members of the Group shall not be altered without prior written information to the EIB.</w:t>
      </w:r>
    </w:p>
    <w:p w14:paraId="153EF981" w14:textId="4BD00793" w:rsidR="00DD4C5F" w:rsidRPr="00053A6C" w:rsidRDefault="00DD4C5F" w:rsidP="009B1C34">
      <w:pPr>
        <w:pStyle w:val="ListParagraph"/>
        <w:numPr>
          <w:ilvl w:val="0"/>
          <w:numId w:val="88"/>
        </w:numPr>
        <w:autoSpaceDE w:val="0"/>
        <w:autoSpaceDN w:val="0"/>
        <w:adjustRightInd w:val="0"/>
        <w:spacing w:after="120"/>
        <w:ind w:left="446"/>
        <w:contextualSpacing w:val="0"/>
        <w:rPr>
          <w:color w:val="000000" w:themeColor="text1"/>
          <w:szCs w:val="20"/>
        </w:rPr>
      </w:pPr>
      <w:r w:rsidRPr="00C54B9E">
        <w:rPr>
          <w:b/>
          <w:color w:val="000000" w:themeColor="text1"/>
        </w:rPr>
        <w:t>Subcontracting in general</w:t>
      </w:r>
      <w:r w:rsidRPr="00C54B9E">
        <w:rPr>
          <w:color w:val="000000" w:themeColor="text1"/>
        </w:rPr>
        <w:t xml:space="preserve">. The Applicants may subcontract part of the tasks specified in this Call for Expression of Interest to other economic operators, as long as the services are provided in accordance with this document but with the exception of the following critical tasks, which cannot be subcontracted as these are fundamentally linked with the management of the mandator’s funds and are closely linked with the quality of the Applicant both in terms of its capacity to underwrite/service the </w:t>
      </w:r>
      <w:r w:rsidR="009B2D5B">
        <w:rPr>
          <w:color w:val="000000" w:themeColor="text1"/>
        </w:rPr>
        <w:t>Loan</w:t>
      </w:r>
      <w:r w:rsidRPr="00C54B9E">
        <w:rPr>
          <w:color w:val="000000" w:themeColor="text1"/>
        </w:rPr>
        <w:t>s and its capacity to apply adequate risk management practices. (the “</w:t>
      </w:r>
      <w:r w:rsidRPr="00C54B9E">
        <w:rPr>
          <w:b/>
          <w:color w:val="000000" w:themeColor="text1"/>
        </w:rPr>
        <w:t>Core Activities</w:t>
      </w:r>
      <w:r w:rsidRPr="00C54B9E">
        <w:rPr>
          <w:color w:val="000000" w:themeColor="text1"/>
        </w:rPr>
        <w:t>”):</w:t>
      </w:r>
    </w:p>
    <w:p w14:paraId="2BF67446" w14:textId="3EC8637C" w:rsidR="00DD4C5F" w:rsidRPr="00053A6C" w:rsidRDefault="00DD4C5F" w:rsidP="00DD4C5F">
      <w:pPr>
        <w:pStyle w:val="ListParagraph"/>
        <w:numPr>
          <w:ilvl w:val="0"/>
          <w:numId w:val="72"/>
        </w:numPr>
        <w:autoSpaceDE w:val="0"/>
        <w:autoSpaceDN w:val="0"/>
        <w:adjustRightInd w:val="0"/>
        <w:spacing w:before="240" w:after="240"/>
        <w:rPr>
          <w:color w:val="000000" w:themeColor="text1"/>
          <w:szCs w:val="20"/>
        </w:rPr>
      </w:pPr>
      <w:r w:rsidRPr="00C54B9E">
        <w:rPr>
          <w:color w:val="000000" w:themeColor="text1"/>
        </w:rPr>
        <w:t xml:space="preserve">activities relating to lending (indicatively selection, appraisal, financing / underwriting and servicing of </w:t>
      </w:r>
      <w:r w:rsidR="009B2D5B">
        <w:rPr>
          <w:color w:val="000000" w:themeColor="text1"/>
        </w:rPr>
        <w:t>Loan</w:t>
      </w:r>
      <w:r w:rsidRPr="00C54B9E">
        <w:rPr>
          <w:color w:val="000000" w:themeColor="text1"/>
        </w:rPr>
        <w:t>s);</w:t>
      </w:r>
    </w:p>
    <w:p w14:paraId="28D773ED" w14:textId="16799C47" w:rsidR="00DD4C5F" w:rsidRPr="00053A6C" w:rsidRDefault="00DD4C5F" w:rsidP="00053A6C">
      <w:pPr>
        <w:pStyle w:val="ListParagraph"/>
        <w:numPr>
          <w:ilvl w:val="0"/>
          <w:numId w:val="72"/>
        </w:numPr>
        <w:autoSpaceDE w:val="0"/>
        <w:autoSpaceDN w:val="0"/>
        <w:adjustRightInd w:val="0"/>
        <w:spacing w:after="120"/>
        <w:contextualSpacing w:val="0"/>
        <w:rPr>
          <w:color w:val="000000" w:themeColor="text1"/>
          <w:szCs w:val="20"/>
        </w:rPr>
      </w:pPr>
      <w:r w:rsidRPr="00C54B9E">
        <w:rPr>
          <w:color w:val="000000" w:themeColor="text1"/>
        </w:rPr>
        <w:t xml:space="preserve">activities relating to risk management framework (including but not limited to risk assessment, internal risk models, internal credit risk guidelines and policies, other internal risk guidelines, </w:t>
      </w:r>
      <w:r w:rsidR="009B2D5B">
        <w:rPr>
          <w:color w:val="000000" w:themeColor="text1"/>
        </w:rPr>
        <w:t>Loan</w:t>
      </w:r>
      <w:r w:rsidRPr="00C54B9E">
        <w:rPr>
          <w:color w:val="000000" w:themeColor="text1"/>
        </w:rPr>
        <w:t xml:space="preserve"> approval procedures, collateral requirements, early warning systems, limits framework, credit risk monitoring practices and procedures).</w:t>
      </w:r>
    </w:p>
    <w:p w14:paraId="6C872469" w14:textId="77777777" w:rsidR="00DD4C5F" w:rsidRPr="00053A6C" w:rsidRDefault="00DD4C5F" w:rsidP="00D506C2">
      <w:pPr>
        <w:pStyle w:val="ListParagraph"/>
        <w:autoSpaceDE w:val="0"/>
        <w:autoSpaceDN w:val="0"/>
        <w:adjustRightInd w:val="0"/>
        <w:ind w:left="446"/>
        <w:contextualSpacing w:val="0"/>
        <w:rPr>
          <w:color w:val="000000" w:themeColor="text1"/>
          <w:szCs w:val="20"/>
        </w:rPr>
      </w:pPr>
      <w:r w:rsidRPr="00C54B9E">
        <w:rPr>
          <w:color w:val="000000" w:themeColor="text1"/>
        </w:rPr>
        <w:t>By way of exception, the Applicants may subcontract tasks related to the recovery process, (</w:t>
      </w:r>
      <w:r w:rsidRPr="00D506C2">
        <w:rPr>
          <w:color w:val="000000" w:themeColor="text1"/>
          <w:szCs w:val="20"/>
        </w:rPr>
        <w:t>despite</w:t>
      </w:r>
      <w:r w:rsidRPr="00C54B9E">
        <w:rPr>
          <w:color w:val="000000" w:themeColor="text1"/>
        </w:rPr>
        <w:t xml:space="preserve"> the fact that they would otherwise be considered as Core Activities). Without prejudice to the other provisions of the EoI relating to subcontractors, in the case of subcontracting of activities relating to the recovery process, the Applicant should provide:</w:t>
      </w:r>
    </w:p>
    <w:p w14:paraId="178CBDC4" w14:textId="77777777" w:rsidR="00DD4C5F" w:rsidRPr="00053A6C" w:rsidRDefault="00DD4C5F" w:rsidP="009B1C34">
      <w:pPr>
        <w:pStyle w:val="ListParagraph"/>
        <w:numPr>
          <w:ilvl w:val="0"/>
          <w:numId w:val="72"/>
        </w:numPr>
        <w:autoSpaceDE w:val="0"/>
        <w:autoSpaceDN w:val="0"/>
        <w:adjustRightInd w:val="0"/>
        <w:contextualSpacing w:val="0"/>
        <w:rPr>
          <w:color w:val="000000" w:themeColor="text1"/>
          <w:szCs w:val="20"/>
        </w:rPr>
      </w:pPr>
      <w:r w:rsidRPr="00C54B9E">
        <w:rPr>
          <w:color w:val="000000" w:themeColor="text1"/>
        </w:rPr>
        <w:t xml:space="preserve">a description of how this process will be managed; and </w:t>
      </w:r>
    </w:p>
    <w:p w14:paraId="0D58D828" w14:textId="77777777" w:rsidR="00DD4C5F" w:rsidRPr="00053A6C" w:rsidRDefault="00DD4C5F" w:rsidP="00053A6C">
      <w:pPr>
        <w:pStyle w:val="ListParagraph"/>
        <w:numPr>
          <w:ilvl w:val="0"/>
          <w:numId w:val="72"/>
        </w:numPr>
        <w:autoSpaceDE w:val="0"/>
        <w:autoSpaceDN w:val="0"/>
        <w:adjustRightInd w:val="0"/>
        <w:spacing w:after="120"/>
        <w:contextualSpacing w:val="0"/>
        <w:rPr>
          <w:color w:val="000000" w:themeColor="text1"/>
          <w:szCs w:val="20"/>
        </w:rPr>
      </w:pPr>
      <w:r w:rsidRPr="00053A6C">
        <w:rPr>
          <w:color w:val="000000" w:themeColor="text1"/>
          <w:szCs w:val="20"/>
        </w:rPr>
        <w:t>all relevant information requested in the EoI with respect to the Applicant as part of the Business Plan also for the relevant subcontractor (including recovery track record and capabilities).</w:t>
      </w:r>
    </w:p>
    <w:p w14:paraId="246922BE" w14:textId="474F6B66" w:rsidR="00DD4C5F" w:rsidRPr="00053A6C" w:rsidRDefault="00DD4C5F" w:rsidP="00D506C2">
      <w:pPr>
        <w:pStyle w:val="ListParagraph"/>
        <w:autoSpaceDE w:val="0"/>
        <w:autoSpaceDN w:val="0"/>
        <w:adjustRightInd w:val="0"/>
        <w:ind w:left="446"/>
        <w:contextualSpacing w:val="0"/>
        <w:rPr>
          <w:color w:val="000000" w:themeColor="text1"/>
          <w:szCs w:val="20"/>
        </w:rPr>
      </w:pPr>
      <w:r w:rsidRPr="00D506C2">
        <w:rPr>
          <w:color w:val="000000" w:themeColor="text1"/>
        </w:rPr>
        <w:t>In</w:t>
      </w:r>
      <w:r w:rsidRPr="00053A6C">
        <w:rPr>
          <w:color w:val="000000" w:themeColor="text1"/>
          <w:szCs w:val="20"/>
        </w:rPr>
        <w:t xml:space="preserve"> case of subcontracting the Applicants shall clearly state in the section of the EoI related to the Applicant’s exclusion situation and capacity as per Annex </w:t>
      </w:r>
      <w:r w:rsidR="009B1C34" w:rsidRPr="009B1C34">
        <w:rPr>
          <w:color w:val="00B0F0"/>
          <w:szCs w:val="20"/>
        </w:rPr>
        <w:t>2.b</w:t>
      </w:r>
      <w:r w:rsidR="009B1C34" w:rsidRPr="00053A6C">
        <w:rPr>
          <w:color w:val="000000" w:themeColor="text1"/>
          <w:szCs w:val="20"/>
        </w:rPr>
        <w:t xml:space="preserve"> </w:t>
      </w:r>
      <w:r w:rsidRPr="00053A6C">
        <w:rPr>
          <w:color w:val="000000" w:themeColor="text1"/>
          <w:szCs w:val="20"/>
        </w:rPr>
        <w:t>and its Appendices:</w:t>
      </w:r>
    </w:p>
    <w:p w14:paraId="70668CF1" w14:textId="77777777" w:rsidR="00DD4C5F" w:rsidRPr="00053A6C" w:rsidRDefault="00DD4C5F" w:rsidP="00053A6C">
      <w:pPr>
        <w:pStyle w:val="ListParagraph"/>
        <w:numPr>
          <w:ilvl w:val="0"/>
          <w:numId w:val="73"/>
        </w:numPr>
        <w:autoSpaceDE w:val="0"/>
        <w:autoSpaceDN w:val="0"/>
        <w:adjustRightInd w:val="0"/>
        <w:ind w:left="806"/>
        <w:contextualSpacing w:val="0"/>
        <w:rPr>
          <w:color w:val="000000" w:themeColor="text1"/>
          <w:szCs w:val="20"/>
        </w:rPr>
      </w:pPr>
      <w:r w:rsidRPr="00C54B9E">
        <w:rPr>
          <w:color w:val="000000" w:themeColor="text1"/>
        </w:rPr>
        <w:t>which tasks it intends to subcontract and clearly indicate the roles, activities and responsibilities of the subcontractor(s);</w:t>
      </w:r>
    </w:p>
    <w:p w14:paraId="2939E30D" w14:textId="77777777" w:rsidR="00DD4C5F" w:rsidRPr="00053A6C" w:rsidRDefault="00DD4C5F" w:rsidP="00D506C2">
      <w:pPr>
        <w:pStyle w:val="ListParagraph"/>
        <w:numPr>
          <w:ilvl w:val="0"/>
          <w:numId w:val="73"/>
        </w:numPr>
        <w:autoSpaceDE w:val="0"/>
        <w:autoSpaceDN w:val="0"/>
        <w:adjustRightInd w:val="0"/>
        <w:spacing w:after="120"/>
        <w:ind w:left="806"/>
        <w:contextualSpacing w:val="0"/>
        <w:rPr>
          <w:color w:val="000000" w:themeColor="text1"/>
          <w:szCs w:val="20"/>
        </w:rPr>
      </w:pPr>
      <w:r w:rsidRPr="00C54B9E">
        <w:rPr>
          <w:color w:val="000000" w:themeColor="text1"/>
        </w:rPr>
        <w:t>specify the volume or proportion of the activities likely to be subcontracted.</w:t>
      </w:r>
    </w:p>
    <w:p w14:paraId="1864CD8A" w14:textId="77777777" w:rsidR="00DD4C5F" w:rsidRPr="00053A6C" w:rsidRDefault="00DD4C5F" w:rsidP="00D506C2">
      <w:pPr>
        <w:pStyle w:val="ListParagraph"/>
        <w:numPr>
          <w:ilvl w:val="0"/>
          <w:numId w:val="88"/>
        </w:numPr>
        <w:autoSpaceDE w:val="0"/>
        <w:autoSpaceDN w:val="0"/>
        <w:adjustRightInd w:val="0"/>
        <w:ind w:left="446"/>
        <w:contextualSpacing w:val="0"/>
        <w:rPr>
          <w:color w:val="000000" w:themeColor="text1"/>
          <w:szCs w:val="20"/>
        </w:rPr>
      </w:pPr>
      <w:r w:rsidRPr="00C54B9E">
        <w:rPr>
          <w:color w:val="000000" w:themeColor="text1"/>
        </w:rPr>
        <w:t>Assessment of subcontractors. In case of subcontracting, the EoI will be assessed as follows:</w:t>
      </w:r>
    </w:p>
    <w:p w14:paraId="6E2DF6EE" w14:textId="77777777" w:rsidR="00DD4C5F" w:rsidRPr="00053A6C" w:rsidRDefault="00DD4C5F" w:rsidP="00053A6C">
      <w:pPr>
        <w:pStyle w:val="ListParagraph"/>
        <w:numPr>
          <w:ilvl w:val="0"/>
          <w:numId w:val="74"/>
        </w:numPr>
        <w:autoSpaceDE w:val="0"/>
        <w:autoSpaceDN w:val="0"/>
        <w:adjustRightInd w:val="0"/>
        <w:ind w:left="806"/>
        <w:contextualSpacing w:val="0"/>
        <w:rPr>
          <w:color w:val="000000" w:themeColor="text1"/>
          <w:szCs w:val="20"/>
        </w:rPr>
      </w:pPr>
      <w:r w:rsidRPr="00C54B9E">
        <w:rPr>
          <w:color w:val="000000" w:themeColor="text1"/>
        </w:rPr>
        <w:t>the exclusion criteria and the administrative criteria will be assessed in relation to each proposed subcontractor individually;</w:t>
      </w:r>
    </w:p>
    <w:p w14:paraId="7466F375" w14:textId="77777777" w:rsidR="00DD4C5F" w:rsidRPr="00053A6C" w:rsidRDefault="00DD4C5F" w:rsidP="00053A6C">
      <w:pPr>
        <w:pStyle w:val="ListParagraph"/>
        <w:numPr>
          <w:ilvl w:val="0"/>
          <w:numId w:val="74"/>
        </w:numPr>
        <w:autoSpaceDE w:val="0"/>
        <w:autoSpaceDN w:val="0"/>
        <w:adjustRightInd w:val="0"/>
        <w:ind w:left="806"/>
        <w:contextualSpacing w:val="0"/>
        <w:rPr>
          <w:color w:val="000000" w:themeColor="text1"/>
          <w:szCs w:val="20"/>
        </w:rPr>
      </w:pPr>
      <w:r w:rsidRPr="00C54B9E">
        <w:rPr>
          <w:color w:val="000000" w:themeColor="text1"/>
        </w:rPr>
        <w:t xml:space="preserve">the assessment criteria will be considered on a consolidated basis – Applicant plus subcontractor(s) – and will be evaluated in relation to the Offer/EoI; </w:t>
      </w:r>
      <w:r w:rsidRPr="00053A6C">
        <w:rPr>
          <w:color w:val="000000" w:themeColor="text1"/>
          <w:szCs w:val="20"/>
        </w:rPr>
        <w:tab/>
      </w:r>
    </w:p>
    <w:p w14:paraId="2C96B808" w14:textId="43E87133" w:rsidR="00DD4C5F" w:rsidRPr="00053A6C" w:rsidRDefault="00DD4C5F" w:rsidP="00053A6C">
      <w:pPr>
        <w:pStyle w:val="ListParagraph"/>
        <w:numPr>
          <w:ilvl w:val="0"/>
          <w:numId w:val="74"/>
        </w:numPr>
        <w:autoSpaceDE w:val="0"/>
        <w:autoSpaceDN w:val="0"/>
        <w:adjustRightInd w:val="0"/>
        <w:spacing w:after="120"/>
        <w:ind w:left="806"/>
        <w:contextualSpacing w:val="0"/>
        <w:rPr>
          <w:color w:val="000000" w:themeColor="text1"/>
          <w:szCs w:val="20"/>
        </w:rPr>
      </w:pPr>
      <w:r w:rsidRPr="00C54B9E">
        <w:rPr>
          <w:color w:val="000000" w:themeColor="text1"/>
        </w:rPr>
        <w:t xml:space="preserve">the compliance due diligence assessment in accordance with </w:t>
      </w:r>
      <w:r w:rsidR="00D506C2">
        <w:rPr>
          <w:color w:val="000000" w:themeColor="text1"/>
          <w:szCs w:val="20"/>
        </w:rPr>
        <w:t>S</w:t>
      </w:r>
      <w:r w:rsidR="00D506C2" w:rsidRPr="00053A6C">
        <w:rPr>
          <w:color w:val="000000" w:themeColor="text1"/>
          <w:szCs w:val="20"/>
        </w:rPr>
        <w:t xml:space="preserve">ection </w:t>
      </w:r>
      <w:r w:rsidR="00D506C2" w:rsidRPr="0072263F">
        <w:rPr>
          <w:color w:val="0000FF"/>
          <w:szCs w:val="20"/>
        </w:rPr>
        <w:fldChar w:fldCharType="begin"/>
      </w:r>
      <w:r w:rsidR="00D506C2" w:rsidRPr="0072263F">
        <w:rPr>
          <w:color w:val="0000FF"/>
          <w:szCs w:val="20"/>
        </w:rPr>
        <w:instrText xml:space="preserve"> REF _Ref43879008 \r \h </w:instrText>
      </w:r>
      <w:r w:rsidR="00D506C2" w:rsidRPr="0072263F">
        <w:rPr>
          <w:color w:val="0000FF"/>
          <w:szCs w:val="20"/>
        </w:rPr>
      </w:r>
      <w:r w:rsidR="00D506C2" w:rsidRPr="0072263F">
        <w:rPr>
          <w:color w:val="0000FF"/>
          <w:szCs w:val="20"/>
        </w:rPr>
        <w:fldChar w:fldCharType="separate"/>
      </w:r>
      <w:r w:rsidR="00E52D5F">
        <w:rPr>
          <w:color w:val="0000FF"/>
          <w:szCs w:val="20"/>
        </w:rPr>
        <w:t>12)</w:t>
      </w:r>
      <w:r w:rsidR="00D506C2" w:rsidRPr="0072263F">
        <w:rPr>
          <w:color w:val="0000FF"/>
          <w:szCs w:val="20"/>
        </w:rPr>
        <w:fldChar w:fldCharType="end"/>
      </w:r>
      <w:r w:rsidRPr="00C54B9E">
        <w:rPr>
          <w:color w:val="000000" w:themeColor="text1"/>
        </w:rPr>
        <w:t>.</w:t>
      </w:r>
    </w:p>
    <w:p w14:paraId="2D1ECD5E" w14:textId="77777777" w:rsidR="00DD4C5F" w:rsidRPr="00053A6C" w:rsidRDefault="00DD4C5F" w:rsidP="00D506C2">
      <w:pPr>
        <w:pStyle w:val="ListParagraph"/>
        <w:autoSpaceDE w:val="0"/>
        <w:autoSpaceDN w:val="0"/>
        <w:adjustRightInd w:val="0"/>
        <w:ind w:left="446"/>
        <w:contextualSpacing w:val="0"/>
        <w:rPr>
          <w:color w:val="000000" w:themeColor="text1"/>
          <w:szCs w:val="20"/>
        </w:rPr>
      </w:pPr>
      <w:r w:rsidRPr="00C54B9E">
        <w:rPr>
          <w:color w:val="000000" w:themeColor="text1"/>
        </w:rPr>
        <w:lastRenderedPageBreak/>
        <w:t>Where an Applicant is relying on the capacity of subcontractor(s), such entities must (i) be proposed to perform those services for which these capacities are required and (ii) submit a letter of undertaking in the EoI to that effect.</w:t>
      </w:r>
    </w:p>
    <w:p w14:paraId="11B96D69" w14:textId="77777777" w:rsidR="00DD4C5F" w:rsidRPr="00C54B9E" w:rsidRDefault="00DD4C5F" w:rsidP="00D506C2">
      <w:pPr>
        <w:pStyle w:val="ListParagraph"/>
        <w:autoSpaceDE w:val="0"/>
        <w:autoSpaceDN w:val="0"/>
        <w:adjustRightInd w:val="0"/>
        <w:spacing w:after="120"/>
        <w:ind w:left="446"/>
        <w:contextualSpacing w:val="0"/>
        <w:rPr>
          <w:color w:val="000000" w:themeColor="text1"/>
        </w:rPr>
      </w:pPr>
      <w:r w:rsidRPr="00C54B9E">
        <w:rPr>
          <w:color w:val="000000" w:themeColor="text1"/>
        </w:rPr>
        <w:t xml:space="preserve">N.B. If a subcontractor does not fulfil one of the exclusion or administrative criteria, the Bank will require that the Applicant replaces that subcontractor. Failure to provide such replacement to the full satisfaction of the Bank within a deadline specified by the Bank shall result in the elimination of the Applicant. </w:t>
      </w:r>
    </w:p>
    <w:p w14:paraId="542153C7" w14:textId="0276BB52" w:rsidR="00DD4C5F" w:rsidRPr="00053A6C" w:rsidRDefault="00DD4C5F" w:rsidP="009B1C34">
      <w:pPr>
        <w:pStyle w:val="ListParagraph"/>
        <w:numPr>
          <w:ilvl w:val="0"/>
          <w:numId w:val="88"/>
        </w:numPr>
        <w:autoSpaceDE w:val="0"/>
        <w:autoSpaceDN w:val="0"/>
        <w:adjustRightInd w:val="0"/>
        <w:spacing w:after="120"/>
        <w:contextualSpacing w:val="0"/>
        <w:rPr>
          <w:color w:val="000000" w:themeColor="text1"/>
          <w:szCs w:val="20"/>
        </w:rPr>
      </w:pPr>
      <w:r w:rsidRPr="00C54B9E">
        <w:rPr>
          <w:color w:val="000000" w:themeColor="text1"/>
        </w:rPr>
        <w:t xml:space="preserve">Subcontracting during the contract implementation. </w:t>
      </w:r>
      <w:r w:rsidRPr="00053A6C">
        <w:rPr>
          <w:color w:val="000000" w:themeColor="text1"/>
          <w:szCs w:val="20"/>
        </w:rPr>
        <w:t>Once the Guarantee Agreement has entered into force, the successful Applicant shall retain full liability towards the EIB for the performance of the Guarantee Agreement as a whole. The EIB will not have any direct legal commitment with the subcontractor(s). During the execution of the Guarantee Agreement, the Selected Applicant will need</w:t>
      </w:r>
      <w:r w:rsidR="009B1C34">
        <w:rPr>
          <w:color w:val="000000" w:themeColor="text1"/>
          <w:szCs w:val="20"/>
        </w:rPr>
        <w:t xml:space="preserve"> the</w:t>
      </w:r>
      <w:r w:rsidRPr="00053A6C">
        <w:rPr>
          <w:color w:val="000000" w:themeColor="text1"/>
          <w:szCs w:val="20"/>
        </w:rPr>
        <w:t xml:space="preserve"> EIB’s express authorisation to replace a subcontractor with another subcontractor and/or to subcontract tasks for which subcontracting was not envisaged in the original EoI. </w:t>
      </w:r>
    </w:p>
    <w:p w14:paraId="1843199B" w14:textId="6CBC10B5" w:rsidR="00E231BD" w:rsidRPr="00494AA4" w:rsidRDefault="00437CBD" w:rsidP="00EB4C7C">
      <w:pPr>
        <w:pStyle w:val="Heading1"/>
        <w:keepNext/>
        <w:numPr>
          <w:ilvl w:val="0"/>
          <w:numId w:val="29"/>
        </w:numPr>
        <w:spacing w:before="240" w:after="240"/>
      </w:pPr>
      <w:bookmarkStart w:id="116" w:name="_DV_M392"/>
      <w:bookmarkStart w:id="117" w:name="_DV_M134"/>
      <w:bookmarkStart w:id="118" w:name="_DV_M135"/>
      <w:bookmarkStart w:id="119" w:name="_Ref43879008"/>
      <w:bookmarkStart w:id="120" w:name="_Toc44434149"/>
      <w:bookmarkEnd w:id="116"/>
      <w:bookmarkEnd w:id="117"/>
      <w:bookmarkEnd w:id="118"/>
      <w:r w:rsidRPr="00494AA4">
        <w:t>Compliance d</w:t>
      </w:r>
      <w:r w:rsidR="00E231BD" w:rsidRPr="00494AA4">
        <w:t>ue diligence assessment</w:t>
      </w:r>
      <w:bookmarkEnd w:id="119"/>
      <w:bookmarkEnd w:id="120"/>
      <w:r w:rsidR="00E231BD" w:rsidRPr="00494AA4">
        <w:t xml:space="preserve"> </w:t>
      </w:r>
    </w:p>
    <w:p w14:paraId="454D3DB1" w14:textId="2CD08791" w:rsidR="00B243A9" w:rsidRDefault="00A52137" w:rsidP="00F5741B">
      <w:pPr>
        <w:rPr>
          <w:rFonts w:cs="Arial"/>
          <w:szCs w:val="22"/>
        </w:rPr>
      </w:pPr>
      <w:r w:rsidRPr="00E85ECE">
        <w:rPr>
          <w:rFonts w:cs="Arial"/>
          <w:szCs w:val="22"/>
        </w:rPr>
        <w:t xml:space="preserve">The EIB will carry out a </w:t>
      </w:r>
      <w:r w:rsidR="00437CBD">
        <w:rPr>
          <w:rFonts w:cs="Arial"/>
          <w:szCs w:val="22"/>
        </w:rPr>
        <w:t xml:space="preserve">compliance </w:t>
      </w:r>
      <w:r w:rsidRPr="00E85ECE">
        <w:rPr>
          <w:rFonts w:cs="Arial"/>
          <w:szCs w:val="22"/>
        </w:rPr>
        <w:t xml:space="preserve">due diligence assessment of the Selected Applicants’ </w:t>
      </w:r>
      <w:r w:rsidR="003A2A10">
        <w:rPr>
          <w:rFonts w:cs="Arial"/>
          <w:szCs w:val="22"/>
        </w:rPr>
        <w:t>(and  their sub</w:t>
      </w:r>
      <w:r w:rsidR="00E23785">
        <w:rPr>
          <w:rFonts w:cs="Arial"/>
          <w:szCs w:val="22"/>
        </w:rPr>
        <w:t>c</w:t>
      </w:r>
      <w:r w:rsidR="003A2A10">
        <w:rPr>
          <w:rFonts w:cs="Arial"/>
          <w:szCs w:val="22"/>
        </w:rPr>
        <w:t xml:space="preserve">ontractors’, where applicable with regard to relevant activities) </w:t>
      </w:r>
      <w:r w:rsidRPr="00E85ECE">
        <w:rPr>
          <w:rFonts w:cs="Arial"/>
          <w:szCs w:val="22"/>
        </w:rPr>
        <w:t>suitability to manage the FI in terms of</w:t>
      </w:r>
      <w:r w:rsidR="00D506C2">
        <w:rPr>
          <w:rFonts w:cs="Arial"/>
          <w:szCs w:val="22"/>
        </w:rPr>
        <w:t xml:space="preserve"> </w:t>
      </w:r>
      <w:r w:rsidR="000D491B" w:rsidRPr="000D491B">
        <w:rPr>
          <w:rFonts w:cs="Arial"/>
          <w:szCs w:val="22"/>
        </w:rPr>
        <w:t>their risk management framework, systems, policies and procedures, financial standing, governance and origination capacity, as described in the EoI taking into account the specific market</w:t>
      </w:r>
      <w:r w:rsidRPr="00E85ECE">
        <w:rPr>
          <w:rFonts w:cs="Arial"/>
          <w:szCs w:val="22"/>
        </w:rPr>
        <w:t>.</w:t>
      </w:r>
      <w:r w:rsidR="00B243A9">
        <w:rPr>
          <w:rFonts w:cs="Arial"/>
          <w:szCs w:val="22"/>
        </w:rPr>
        <w:t xml:space="preserve"> </w:t>
      </w:r>
      <w:r w:rsidR="000D491B" w:rsidRPr="000D491B">
        <w:rPr>
          <w:rFonts w:cs="Arial"/>
          <w:szCs w:val="22"/>
        </w:rPr>
        <w:t xml:space="preserve">In case of </w:t>
      </w:r>
      <w:r w:rsidR="00D506C2">
        <w:rPr>
          <w:rFonts w:cs="Arial"/>
          <w:szCs w:val="22"/>
        </w:rPr>
        <w:t xml:space="preserve">a </w:t>
      </w:r>
      <w:r w:rsidR="000D491B" w:rsidRPr="000D491B">
        <w:rPr>
          <w:rFonts w:cs="Arial"/>
          <w:szCs w:val="22"/>
        </w:rPr>
        <w:t xml:space="preserve">joint offer, the above compliance due diligence assessment will be conducted in relation to each member of the Group individually. </w:t>
      </w:r>
    </w:p>
    <w:p w14:paraId="06B1ED1B" w14:textId="5378A817" w:rsidR="00FF3F68" w:rsidRPr="00494AA4" w:rsidRDefault="00E231BD" w:rsidP="000D491B">
      <w:pPr>
        <w:sectPr w:rsidR="00FF3F68" w:rsidRPr="00494AA4" w:rsidSect="009B6D60">
          <w:headerReference w:type="even" r:id="rId12"/>
          <w:headerReference w:type="default" r:id="rId13"/>
          <w:footerReference w:type="default" r:id="rId14"/>
          <w:headerReference w:type="first" r:id="rId15"/>
          <w:pgSz w:w="11906" w:h="16838"/>
          <w:pgMar w:top="1327" w:right="1418" w:bottom="1079" w:left="1418" w:header="794" w:footer="0" w:gutter="0"/>
          <w:cols w:space="708"/>
          <w:titlePg/>
          <w:rtlGutter/>
          <w:docGrid w:linePitch="360"/>
        </w:sectPr>
      </w:pPr>
      <w:r w:rsidRPr="00E85ECE">
        <w:rPr>
          <w:rFonts w:cs="Arial"/>
          <w:szCs w:val="22"/>
        </w:rPr>
        <w:t>The assessment will be conducted on a pass/fail basis. If a negative assessment results</w:t>
      </w:r>
      <w:r w:rsidR="00244369">
        <w:rPr>
          <w:rFonts w:cs="Arial"/>
          <w:szCs w:val="22"/>
        </w:rPr>
        <w:t xml:space="preserve"> in respect of</w:t>
      </w:r>
      <w:r w:rsidRPr="00E85ECE">
        <w:rPr>
          <w:rFonts w:cs="Arial"/>
          <w:szCs w:val="22"/>
        </w:rPr>
        <w:t xml:space="preserve"> the</w:t>
      </w:r>
      <w:r w:rsidR="00244369">
        <w:rPr>
          <w:rFonts w:cs="Arial"/>
          <w:szCs w:val="22"/>
        </w:rPr>
        <w:t xml:space="preserve"> Selected</w:t>
      </w:r>
      <w:r w:rsidRPr="00E85ECE">
        <w:rPr>
          <w:rFonts w:cs="Arial"/>
          <w:szCs w:val="22"/>
        </w:rPr>
        <w:t xml:space="preserve"> Applicant </w:t>
      </w:r>
      <w:r w:rsidR="00244369">
        <w:rPr>
          <w:rFonts w:cs="Arial"/>
          <w:szCs w:val="22"/>
        </w:rPr>
        <w:t>(whether sole or joint offer), the Selected</w:t>
      </w:r>
      <w:r w:rsidR="004B181A">
        <w:rPr>
          <w:rFonts w:cs="Arial"/>
          <w:szCs w:val="22"/>
        </w:rPr>
        <w:t xml:space="preserve"> </w:t>
      </w:r>
      <w:r w:rsidRPr="00E85ECE">
        <w:rPr>
          <w:rFonts w:cs="Arial"/>
          <w:szCs w:val="22"/>
        </w:rPr>
        <w:t>Applicant will no longer be included in the EIB recommendation to the Investment Board.</w:t>
      </w:r>
      <w:r>
        <w:rPr>
          <w:szCs w:val="22"/>
        </w:rPr>
        <w:t xml:space="preserve"> </w:t>
      </w:r>
      <w:r w:rsidR="000D491B" w:rsidRPr="000D491B">
        <w:t xml:space="preserve">In the case of a subcontractor, the </w:t>
      </w:r>
      <w:r w:rsidR="00506850">
        <w:t>EIB</w:t>
      </w:r>
      <w:r w:rsidR="00506850" w:rsidRPr="000D491B">
        <w:t xml:space="preserve"> </w:t>
      </w:r>
      <w:r w:rsidR="000D491B" w:rsidRPr="000D491B">
        <w:t xml:space="preserve">may require that the Selected Applicant replaces that subcontractor with another having equal or greater quality </w:t>
      </w:r>
      <w:r w:rsidR="00244369">
        <w:rPr>
          <w:rFonts w:cs="Arial"/>
          <w:szCs w:val="22"/>
        </w:rPr>
        <w:t>–</w:t>
      </w:r>
      <w:r w:rsidR="000D491B" w:rsidRPr="000D491B">
        <w:t xml:space="preserve">- failure to provide such replacement to the full satisfaction of the </w:t>
      </w:r>
      <w:r w:rsidR="00506850">
        <w:t>EIB</w:t>
      </w:r>
      <w:r w:rsidR="00506850" w:rsidRPr="000D491B">
        <w:t xml:space="preserve"> </w:t>
      </w:r>
      <w:r w:rsidR="000D491B" w:rsidRPr="000D491B">
        <w:t>shall result in the elimination of the Selected Applicant.</w:t>
      </w:r>
    </w:p>
    <w:p w14:paraId="72E1DDFA" w14:textId="77777777" w:rsidR="007D51B6" w:rsidRDefault="007D51B6" w:rsidP="00E85ECE">
      <w:pPr>
        <w:rPr>
          <w:rStyle w:val="DeltaViewInsertion"/>
          <w:rFonts w:cs="Arial"/>
          <w:b/>
          <w:i/>
          <w:color w:val="auto"/>
          <w:szCs w:val="22"/>
          <w:u w:val="none"/>
        </w:rPr>
      </w:pPr>
    </w:p>
    <w:p w14:paraId="5E0DB05C" w14:textId="77777777" w:rsidR="00DE15DF" w:rsidRPr="0035143E" w:rsidRDefault="00CD17A7" w:rsidP="00924877">
      <w:pPr>
        <w:pStyle w:val="Heading1"/>
        <w:keepNext/>
        <w:numPr>
          <w:ilvl w:val="0"/>
          <w:numId w:val="0"/>
        </w:numPr>
        <w:spacing w:before="240" w:after="240"/>
        <w:jc w:val="center"/>
      </w:pPr>
      <w:bookmarkStart w:id="121" w:name="_Ref44419390"/>
      <w:bookmarkStart w:id="122" w:name="_Toc44434150"/>
      <w:bookmarkStart w:id="123" w:name="_Toc257197357"/>
      <w:r w:rsidRPr="0035143E">
        <w:t xml:space="preserve">Annex </w:t>
      </w:r>
      <w:r w:rsidR="00C62996" w:rsidRPr="0035143E">
        <w:t>1 – Cover Letter</w:t>
      </w:r>
      <w:bookmarkEnd w:id="121"/>
      <w:bookmarkEnd w:id="122"/>
    </w:p>
    <w:p w14:paraId="4E33B308" w14:textId="77777777" w:rsidR="004A799B" w:rsidRDefault="004A799B" w:rsidP="00617C6A">
      <w:pPr>
        <w:rPr>
          <w:rFonts w:cs="Arial"/>
          <w:b/>
          <w:szCs w:val="22"/>
        </w:rPr>
      </w:pPr>
    </w:p>
    <w:p w14:paraId="30680C2E" w14:textId="77777777" w:rsidR="009C6A6A" w:rsidRPr="00802483" w:rsidRDefault="009C6A6A" w:rsidP="00617C6A">
      <w:pPr>
        <w:rPr>
          <w:rFonts w:cs="Arial"/>
          <w:b/>
          <w:szCs w:val="22"/>
        </w:rPr>
      </w:pPr>
    </w:p>
    <w:p w14:paraId="22A8051F" w14:textId="77777777" w:rsidR="00DE15DF" w:rsidRPr="009C6A6A" w:rsidRDefault="00DE15DF" w:rsidP="00617C6A">
      <w:pPr>
        <w:rPr>
          <w:rFonts w:cs="Arial"/>
          <w:b/>
          <w:szCs w:val="22"/>
        </w:rPr>
      </w:pPr>
      <w:r w:rsidRPr="00802483">
        <w:rPr>
          <w:rFonts w:cs="Arial"/>
          <w:b/>
          <w:szCs w:val="22"/>
        </w:rPr>
        <w:t xml:space="preserve">To: </w:t>
      </w:r>
      <w:r w:rsidRPr="00802483">
        <w:rPr>
          <w:rFonts w:cs="Arial"/>
          <w:b/>
          <w:color w:val="000000"/>
          <w:szCs w:val="22"/>
        </w:rPr>
        <w:t>European Investment Bank</w:t>
      </w:r>
    </w:p>
    <w:p w14:paraId="22D949E2" w14:textId="77777777" w:rsidR="00DE15DF" w:rsidRPr="00CE74EA" w:rsidRDefault="00DE15DF" w:rsidP="00617C6A">
      <w:pPr>
        <w:rPr>
          <w:rFonts w:cs="Arial"/>
          <w:b/>
          <w:color w:val="000000"/>
          <w:szCs w:val="22"/>
        </w:rPr>
      </w:pPr>
      <w:r w:rsidRPr="00802483">
        <w:rPr>
          <w:rFonts w:cs="Arial"/>
          <w:color w:val="000000"/>
          <w:szCs w:val="22"/>
        </w:rPr>
        <w:t xml:space="preserve">Attention: </w:t>
      </w:r>
    </w:p>
    <w:p w14:paraId="04F431DB" w14:textId="77777777" w:rsidR="00DE15DF" w:rsidRPr="00CE74EA" w:rsidRDefault="00DE15DF" w:rsidP="00617C6A">
      <w:pPr>
        <w:pStyle w:val="BodyText"/>
        <w:spacing w:before="120"/>
        <w:ind w:left="720" w:hanging="720"/>
        <w:rPr>
          <w:rFonts w:cs="Arial"/>
          <w:szCs w:val="22"/>
        </w:rPr>
      </w:pPr>
    </w:p>
    <w:tbl>
      <w:tblPr>
        <w:tblW w:w="9090" w:type="dxa"/>
        <w:tblLook w:val="01E0" w:firstRow="1" w:lastRow="1" w:firstColumn="1" w:lastColumn="1" w:noHBand="0" w:noVBand="0"/>
      </w:tblPr>
      <w:tblGrid>
        <w:gridCol w:w="6228"/>
        <w:gridCol w:w="2862"/>
      </w:tblGrid>
      <w:tr w:rsidR="00DE15DF" w:rsidRPr="008F473A" w14:paraId="5D13564C" w14:textId="77777777" w:rsidTr="00E23686">
        <w:trPr>
          <w:trHeight w:val="511"/>
        </w:trPr>
        <w:tc>
          <w:tcPr>
            <w:tcW w:w="6228" w:type="dxa"/>
            <w:vAlign w:val="center"/>
          </w:tcPr>
          <w:p w14:paraId="27294E5D" w14:textId="77777777" w:rsidR="00DE15DF" w:rsidRPr="00802483" w:rsidRDefault="00DE15DF" w:rsidP="00617C6A">
            <w:pPr>
              <w:rPr>
                <w:rFonts w:cs="Arial"/>
                <w:b/>
                <w:noProof/>
                <w:szCs w:val="22"/>
              </w:rPr>
            </w:pPr>
            <w:r w:rsidRPr="00802483">
              <w:rPr>
                <w:rFonts w:cs="Arial"/>
                <w:b/>
                <w:szCs w:val="22"/>
              </w:rPr>
              <w:t xml:space="preserve">Call for Expression of Interest No.: </w:t>
            </w:r>
          </w:p>
        </w:tc>
        <w:tc>
          <w:tcPr>
            <w:tcW w:w="2862" w:type="dxa"/>
            <w:vAlign w:val="center"/>
          </w:tcPr>
          <w:p w14:paraId="76B01B46" w14:textId="77777777" w:rsidR="00DE15DF" w:rsidRPr="00802483" w:rsidRDefault="00DE15DF" w:rsidP="00617C6A">
            <w:pPr>
              <w:pStyle w:val="BodyText"/>
              <w:spacing w:before="120"/>
              <w:rPr>
                <w:rFonts w:cs="Arial"/>
                <w:b/>
                <w:szCs w:val="22"/>
              </w:rPr>
            </w:pPr>
          </w:p>
        </w:tc>
      </w:tr>
      <w:tr w:rsidR="00DE15DF" w:rsidRPr="008F473A" w14:paraId="2666B4EC" w14:textId="77777777" w:rsidTr="00E23686">
        <w:tc>
          <w:tcPr>
            <w:tcW w:w="6228" w:type="dxa"/>
          </w:tcPr>
          <w:p w14:paraId="49E283D7" w14:textId="77777777" w:rsidR="00DE15DF" w:rsidRPr="00802483" w:rsidRDefault="00DE15DF" w:rsidP="00617C6A">
            <w:pPr>
              <w:pStyle w:val="BodyText"/>
              <w:spacing w:before="120"/>
              <w:rPr>
                <w:rFonts w:cs="Arial"/>
                <w:b/>
                <w:szCs w:val="22"/>
              </w:rPr>
            </w:pPr>
            <w:r w:rsidRPr="00802483">
              <w:rPr>
                <w:rFonts w:cs="Arial"/>
                <w:b/>
                <w:szCs w:val="22"/>
              </w:rPr>
              <w:t xml:space="preserve">Deadline for the submission of the Expression of Interest : </w:t>
            </w:r>
          </w:p>
        </w:tc>
        <w:tc>
          <w:tcPr>
            <w:tcW w:w="2862" w:type="dxa"/>
          </w:tcPr>
          <w:p w14:paraId="11E8ADF8" w14:textId="77777777" w:rsidR="00DE15DF" w:rsidRPr="00802483" w:rsidRDefault="00DE15DF" w:rsidP="00617C6A">
            <w:pPr>
              <w:pStyle w:val="BodyText"/>
              <w:spacing w:before="120"/>
              <w:rPr>
                <w:rFonts w:cs="Arial"/>
                <w:b/>
                <w:szCs w:val="22"/>
              </w:rPr>
            </w:pPr>
          </w:p>
        </w:tc>
      </w:tr>
      <w:tr w:rsidR="00DE15DF" w:rsidRPr="008F473A" w14:paraId="5E97F7FD" w14:textId="77777777" w:rsidTr="00E23686">
        <w:tc>
          <w:tcPr>
            <w:tcW w:w="6228" w:type="dxa"/>
          </w:tcPr>
          <w:p w14:paraId="4D37938E" w14:textId="77777777" w:rsidR="00DE15DF" w:rsidRPr="00802483" w:rsidRDefault="00DE15DF" w:rsidP="00617C6A">
            <w:pPr>
              <w:pStyle w:val="BodyText"/>
              <w:spacing w:before="120"/>
              <w:rPr>
                <w:rFonts w:cs="Arial"/>
                <w:b/>
                <w:szCs w:val="22"/>
              </w:rPr>
            </w:pPr>
            <w:r w:rsidRPr="00802483">
              <w:rPr>
                <w:rFonts w:cs="Arial"/>
                <w:b/>
                <w:szCs w:val="22"/>
              </w:rPr>
              <w:t>Expression of Interest for Financial Instrument:</w:t>
            </w:r>
          </w:p>
        </w:tc>
        <w:tc>
          <w:tcPr>
            <w:tcW w:w="2862" w:type="dxa"/>
          </w:tcPr>
          <w:p w14:paraId="682495E9" w14:textId="77777777" w:rsidR="00DE15DF" w:rsidRPr="00802483" w:rsidRDefault="00DE15DF" w:rsidP="00617C6A">
            <w:pPr>
              <w:pStyle w:val="BodyText"/>
              <w:spacing w:before="120"/>
              <w:rPr>
                <w:rFonts w:cs="Arial"/>
                <w:b/>
                <w:szCs w:val="22"/>
              </w:rPr>
            </w:pPr>
          </w:p>
        </w:tc>
      </w:tr>
      <w:tr w:rsidR="00DE15DF" w:rsidRPr="008F473A" w14:paraId="6A5B5912" w14:textId="77777777" w:rsidTr="00E23686">
        <w:tc>
          <w:tcPr>
            <w:tcW w:w="6228" w:type="dxa"/>
          </w:tcPr>
          <w:p w14:paraId="071197C7" w14:textId="77777777" w:rsidR="00DE15DF" w:rsidRPr="00802483" w:rsidRDefault="00DE15DF" w:rsidP="00617C6A">
            <w:pPr>
              <w:pStyle w:val="BodyText"/>
              <w:spacing w:before="120"/>
              <w:rPr>
                <w:rFonts w:cs="Arial"/>
                <w:b/>
                <w:szCs w:val="22"/>
              </w:rPr>
            </w:pPr>
            <w:r w:rsidRPr="00802483">
              <w:rPr>
                <w:rFonts w:cs="Arial"/>
                <w:b/>
                <w:szCs w:val="22"/>
              </w:rPr>
              <w:t>Applicant submitting the Expression of Interest:</w:t>
            </w:r>
          </w:p>
        </w:tc>
        <w:tc>
          <w:tcPr>
            <w:tcW w:w="2862" w:type="dxa"/>
          </w:tcPr>
          <w:p w14:paraId="48F8723A" w14:textId="77777777" w:rsidR="00DE15DF" w:rsidRPr="00802483" w:rsidRDefault="00DE15DF" w:rsidP="00617C6A">
            <w:pPr>
              <w:pStyle w:val="BodyText"/>
              <w:spacing w:before="120"/>
              <w:rPr>
                <w:rFonts w:cs="Arial"/>
                <w:b/>
                <w:szCs w:val="22"/>
              </w:rPr>
            </w:pPr>
            <w:r w:rsidRPr="00802483">
              <w:rPr>
                <w:rFonts w:cs="Arial"/>
                <w:b/>
                <w:szCs w:val="22"/>
              </w:rPr>
              <w:t>__________, ___________</w:t>
            </w:r>
          </w:p>
          <w:p w14:paraId="7E42F91A" w14:textId="77777777" w:rsidR="00DE15DF" w:rsidRPr="00802483" w:rsidRDefault="00DE15DF" w:rsidP="00617C6A">
            <w:pPr>
              <w:pStyle w:val="BodyText"/>
              <w:spacing w:before="120"/>
              <w:rPr>
                <w:rFonts w:cs="Arial"/>
                <w:b/>
                <w:szCs w:val="22"/>
              </w:rPr>
            </w:pPr>
            <w:r w:rsidRPr="00802483">
              <w:rPr>
                <w:rFonts w:cs="Arial"/>
                <w:b/>
                <w:szCs w:val="22"/>
              </w:rPr>
              <w:t>(company name, registration number / standard identification code, if  applicable)</w:t>
            </w:r>
          </w:p>
        </w:tc>
      </w:tr>
    </w:tbl>
    <w:p w14:paraId="4D7506D7" w14:textId="77777777" w:rsidR="00DE15DF" w:rsidRPr="00802483" w:rsidRDefault="003720AB" w:rsidP="00617C6A">
      <w:pPr>
        <w:rPr>
          <w:rFonts w:cs="Arial"/>
          <w:szCs w:val="22"/>
        </w:rPr>
      </w:pPr>
      <w:r w:rsidRPr="00802483">
        <w:rPr>
          <w:rFonts w:cs="Arial"/>
          <w:szCs w:val="22"/>
        </w:rPr>
        <w:t>M</w:t>
      </w:r>
      <w:r w:rsidR="00DE15DF" w:rsidRPr="00802483">
        <w:rPr>
          <w:rFonts w:cs="Arial"/>
          <w:szCs w:val="22"/>
        </w:rPr>
        <w:t>adam</w:t>
      </w:r>
      <w:r w:rsidRPr="00802483">
        <w:rPr>
          <w:rFonts w:cs="Arial"/>
          <w:szCs w:val="22"/>
        </w:rPr>
        <w:t>/Sir</w:t>
      </w:r>
      <w:r w:rsidR="00DE15DF" w:rsidRPr="00802483">
        <w:rPr>
          <w:rFonts w:cs="Arial"/>
          <w:szCs w:val="22"/>
        </w:rPr>
        <w:t xml:space="preserve">, </w:t>
      </w:r>
    </w:p>
    <w:p w14:paraId="1D945740" w14:textId="77777777" w:rsidR="00DE15DF" w:rsidRPr="00802483" w:rsidRDefault="00DE15DF" w:rsidP="00617C6A">
      <w:pPr>
        <w:rPr>
          <w:rFonts w:cs="Arial"/>
          <w:szCs w:val="22"/>
        </w:rPr>
      </w:pPr>
    </w:p>
    <w:p w14:paraId="5EE3F05D" w14:textId="77777777" w:rsidR="00DE15DF" w:rsidRPr="00802483" w:rsidRDefault="00DE15DF" w:rsidP="003720AB">
      <w:pPr>
        <w:rPr>
          <w:rFonts w:cs="Arial"/>
          <w:szCs w:val="22"/>
        </w:rPr>
      </w:pPr>
      <w:r w:rsidRPr="00802483">
        <w:rPr>
          <w:rFonts w:cs="Arial"/>
          <w:szCs w:val="22"/>
        </w:rPr>
        <w:t xml:space="preserve">Herewith </w:t>
      </w:r>
      <w:r w:rsidRPr="008B377D">
        <w:rPr>
          <w:rFonts w:cs="Arial"/>
          <w:color w:val="000000" w:themeColor="text1"/>
          <w:szCs w:val="22"/>
        </w:rPr>
        <w:t xml:space="preserve">we are submitting our Expression of Interest on behalf of </w:t>
      </w:r>
      <w:r w:rsidR="003720AB" w:rsidRPr="008B377D">
        <w:rPr>
          <w:rFonts w:cs="Arial"/>
          <w:color w:val="000000" w:themeColor="text1"/>
          <w:szCs w:val="22"/>
        </w:rPr>
        <w:t xml:space="preserve">[name </w:t>
      </w:r>
      <w:r w:rsidRPr="008B377D">
        <w:rPr>
          <w:rFonts w:cs="Arial"/>
          <w:color w:val="000000" w:themeColor="text1"/>
          <w:szCs w:val="22"/>
        </w:rPr>
        <w:t>Applican</w:t>
      </w:r>
      <w:r w:rsidR="003720AB" w:rsidRPr="008B377D">
        <w:rPr>
          <w:rFonts w:cs="Arial"/>
          <w:color w:val="000000" w:themeColor="text1"/>
          <w:szCs w:val="22"/>
        </w:rPr>
        <w:t>t]</w:t>
      </w:r>
      <w:r w:rsidRPr="008B377D">
        <w:rPr>
          <w:rFonts w:cs="Arial"/>
          <w:color w:val="000000" w:themeColor="text1"/>
          <w:szCs w:val="22"/>
        </w:rPr>
        <w:t xml:space="preserve"> in response to the Call for Expression of Interest No. [</w:t>
      </w:r>
      <w:r w:rsidR="00E44D55" w:rsidRPr="008B377D">
        <w:rPr>
          <w:rFonts w:cs="Arial"/>
          <w:color w:val="000000" w:themeColor="text1"/>
          <w:szCs w:val="22"/>
          <w:highlight w:val="lightGray"/>
        </w:rPr>
        <w:sym w:font="Webdings" w:char="F03D"/>
      </w:r>
      <w:r w:rsidRPr="008B377D">
        <w:rPr>
          <w:rFonts w:cs="Arial"/>
          <w:color w:val="000000" w:themeColor="text1"/>
          <w:szCs w:val="22"/>
        </w:rPr>
        <w:t>]</w:t>
      </w:r>
      <w:r w:rsidR="003720AB" w:rsidRPr="008B377D">
        <w:rPr>
          <w:rFonts w:cs="Arial"/>
          <w:color w:val="000000" w:themeColor="text1"/>
          <w:szCs w:val="22"/>
        </w:rPr>
        <w:t xml:space="preserve"> to select financial intermediaries </w:t>
      </w:r>
      <w:r w:rsidR="008F44A7" w:rsidRPr="008B377D">
        <w:rPr>
          <w:rFonts w:cs="Arial"/>
          <w:color w:val="000000" w:themeColor="text1"/>
          <w:szCs w:val="22"/>
        </w:rPr>
        <w:t xml:space="preserve">that will </w:t>
      </w:r>
      <w:r w:rsidR="00ED571C" w:rsidRPr="008B377D">
        <w:rPr>
          <w:rFonts w:cs="Arial"/>
          <w:color w:val="000000" w:themeColor="text1"/>
          <w:szCs w:val="22"/>
        </w:rPr>
        <w:t xml:space="preserve">benefit from the Guarantee </w:t>
      </w:r>
      <w:r w:rsidR="00ED571C" w:rsidRPr="008B377D">
        <w:rPr>
          <w:rStyle w:val="CommentReference"/>
          <w:rFonts w:cs="Arial"/>
          <w:color w:val="000000" w:themeColor="text1"/>
          <w:sz w:val="22"/>
          <w:szCs w:val="22"/>
        </w:rPr>
        <w:t>provided by</w:t>
      </w:r>
      <w:r w:rsidR="00ED571C" w:rsidRPr="008B377D">
        <w:rPr>
          <w:rFonts w:cs="Arial"/>
          <w:color w:val="000000" w:themeColor="text1"/>
          <w:szCs w:val="22"/>
        </w:rPr>
        <w:t xml:space="preserve"> </w:t>
      </w:r>
      <w:r w:rsidR="00ED571C">
        <w:rPr>
          <w:rFonts w:cs="Arial"/>
          <w:szCs w:val="22"/>
        </w:rPr>
        <w:t>the</w:t>
      </w:r>
      <w:r w:rsidR="00ED571C" w:rsidRPr="00ED571C">
        <w:rPr>
          <w:rFonts w:cs="Arial"/>
          <w:szCs w:val="22"/>
        </w:rPr>
        <w:t xml:space="preserve"> </w:t>
      </w:r>
      <w:r w:rsidR="00AF0273">
        <w:rPr>
          <w:rFonts w:cs="Arial"/>
          <w:szCs w:val="22"/>
        </w:rPr>
        <w:t>F</w:t>
      </w:r>
      <w:r w:rsidR="008F44A7" w:rsidRPr="00802483">
        <w:rPr>
          <w:rFonts w:cs="Arial"/>
          <w:szCs w:val="22"/>
        </w:rPr>
        <w:t xml:space="preserve">und of </w:t>
      </w:r>
      <w:r w:rsidR="00AF0273">
        <w:rPr>
          <w:rFonts w:cs="Arial"/>
          <w:szCs w:val="22"/>
        </w:rPr>
        <w:t>F</w:t>
      </w:r>
      <w:r w:rsidR="008F44A7" w:rsidRPr="00802483">
        <w:rPr>
          <w:rFonts w:cs="Arial"/>
          <w:szCs w:val="22"/>
        </w:rPr>
        <w:t xml:space="preserve">unds established </w:t>
      </w:r>
      <w:r w:rsidR="00AE223D">
        <w:rPr>
          <w:rFonts w:cs="Arial"/>
          <w:szCs w:val="22"/>
        </w:rPr>
        <w:t>under</w:t>
      </w:r>
      <w:r w:rsidR="008F44A7" w:rsidRPr="00802483">
        <w:rPr>
          <w:rFonts w:cs="Arial"/>
          <w:szCs w:val="22"/>
        </w:rPr>
        <w:t xml:space="preserve"> </w:t>
      </w:r>
      <w:r w:rsidR="00AE223D">
        <w:rPr>
          <w:rFonts w:cs="Arial"/>
          <w:szCs w:val="22"/>
        </w:rPr>
        <w:t xml:space="preserve">the </w:t>
      </w:r>
      <w:r w:rsidR="008F44A7" w:rsidRPr="00802483">
        <w:rPr>
          <w:rFonts w:cs="Arial"/>
          <w:szCs w:val="22"/>
        </w:rPr>
        <w:t xml:space="preserve">cooperation </w:t>
      </w:r>
      <w:r w:rsidR="00AE223D">
        <w:rPr>
          <w:rFonts w:cs="Arial"/>
          <w:szCs w:val="22"/>
        </w:rPr>
        <w:t xml:space="preserve">of </w:t>
      </w:r>
      <w:r w:rsidR="00215594">
        <w:rPr>
          <w:rFonts w:cs="Arial"/>
          <w:szCs w:val="22"/>
        </w:rPr>
        <w:t xml:space="preserve">the </w:t>
      </w:r>
      <w:r w:rsidR="00FC04E7">
        <w:rPr>
          <w:rFonts w:cs="Arial"/>
          <w:szCs w:val="22"/>
        </w:rPr>
        <w:t>Junta de Andalucía</w:t>
      </w:r>
      <w:r w:rsidR="00AF0273">
        <w:rPr>
          <w:rFonts w:cs="Arial"/>
          <w:szCs w:val="22"/>
        </w:rPr>
        <w:t xml:space="preserve"> </w:t>
      </w:r>
      <w:r w:rsidR="00FC04E7">
        <w:rPr>
          <w:rFonts w:cs="Arial"/>
          <w:szCs w:val="22"/>
        </w:rPr>
        <w:t>(“JA</w:t>
      </w:r>
      <w:r w:rsidR="008F44A7" w:rsidRPr="00802483">
        <w:rPr>
          <w:rFonts w:cs="Arial"/>
          <w:szCs w:val="22"/>
        </w:rPr>
        <w:t xml:space="preserve">”) and the European Investment Bank (“EIB”), to implement a financial instrument. </w:t>
      </w:r>
      <w:r w:rsidRPr="00802483">
        <w:rPr>
          <w:rFonts w:cs="Arial"/>
          <w:szCs w:val="22"/>
        </w:rPr>
        <w:t>Capitalised expressions utilised herein shall have the meaning attributed to them in the above-mentioned Call for Expression of Interest.</w:t>
      </w:r>
    </w:p>
    <w:p w14:paraId="69890FE0" w14:textId="77777777" w:rsidR="00DE15DF" w:rsidRPr="00802483" w:rsidRDefault="00DE15DF" w:rsidP="00617C6A">
      <w:pPr>
        <w:rPr>
          <w:rFonts w:cs="Arial"/>
          <w:szCs w:val="22"/>
        </w:rPr>
      </w:pPr>
    </w:p>
    <w:p w14:paraId="4A32FA63" w14:textId="77777777" w:rsidR="00DE15DF" w:rsidRPr="00802483" w:rsidRDefault="00DE15DF" w:rsidP="00617C6A">
      <w:pPr>
        <w:rPr>
          <w:rFonts w:cs="Arial"/>
          <w:szCs w:val="22"/>
        </w:rPr>
      </w:pPr>
      <w:r w:rsidRPr="00802483">
        <w:rPr>
          <w:rFonts w:cs="Arial"/>
          <w:szCs w:val="22"/>
        </w:rPr>
        <w:t xml:space="preserve">The undersigned, duly authorised to represent the </w:t>
      </w:r>
      <w:r w:rsidR="003720AB" w:rsidRPr="00802483">
        <w:rPr>
          <w:rFonts w:cs="Arial"/>
          <w:szCs w:val="22"/>
        </w:rPr>
        <w:t>[</w:t>
      </w:r>
      <w:r w:rsidR="00205EB4">
        <w:rPr>
          <w:rFonts w:cs="Arial"/>
          <w:szCs w:val="22"/>
        </w:rPr>
        <w:sym w:font="Webdings" w:char="F03D"/>
      </w:r>
      <w:r w:rsidR="003720AB" w:rsidRPr="00802483">
        <w:rPr>
          <w:rFonts w:cs="Arial"/>
          <w:szCs w:val="22"/>
        </w:rPr>
        <w:t xml:space="preserve">name of </w:t>
      </w:r>
      <w:r w:rsidRPr="00802483">
        <w:rPr>
          <w:rFonts w:cs="Arial"/>
          <w:szCs w:val="22"/>
        </w:rPr>
        <w:t>Applicant</w:t>
      </w:r>
      <w:r w:rsidR="003720AB" w:rsidRPr="00802483">
        <w:rPr>
          <w:rFonts w:cs="Arial"/>
          <w:szCs w:val="22"/>
        </w:rPr>
        <w:t>]</w:t>
      </w:r>
      <w:r w:rsidRPr="00802483">
        <w:rPr>
          <w:rFonts w:cs="Arial"/>
          <w:szCs w:val="22"/>
        </w:rPr>
        <w:t>, by signing this form</w:t>
      </w:r>
      <w:r w:rsidR="003720AB" w:rsidRPr="00802483">
        <w:rPr>
          <w:rFonts w:cs="Arial"/>
          <w:szCs w:val="22"/>
        </w:rPr>
        <w:t>,</w:t>
      </w:r>
      <w:r w:rsidRPr="00802483">
        <w:rPr>
          <w:rFonts w:cs="Arial"/>
          <w:szCs w:val="22"/>
        </w:rPr>
        <w:t xml:space="preserve"> certifies/certify and declare(s) that the information contained in this Expression of Interest and its </w:t>
      </w:r>
      <w:r w:rsidR="008B377D">
        <w:rPr>
          <w:rFonts w:cs="Arial"/>
          <w:szCs w:val="22"/>
        </w:rPr>
        <w:t>annexes</w:t>
      </w:r>
      <w:r w:rsidRPr="00802483">
        <w:rPr>
          <w:rFonts w:cs="Arial"/>
          <w:szCs w:val="22"/>
        </w:rPr>
        <w:t xml:space="preserve"> is complete and correct in all its elements</w:t>
      </w:r>
      <w:r w:rsidR="000B61BA" w:rsidRPr="00802483">
        <w:rPr>
          <w:rFonts w:cs="Arial"/>
          <w:szCs w:val="22"/>
        </w:rPr>
        <w:t>, and that the applicant has examined and accept</w:t>
      </w:r>
      <w:r w:rsidR="0027449A" w:rsidRPr="00802483">
        <w:rPr>
          <w:rFonts w:cs="Arial"/>
          <w:szCs w:val="22"/>
        </w:rPr>
        <w:t>s</w:t>
      </w:r>
      <w:r w:rsidR="000B61BA" w:rsidRPr="00802483">
        <w:rPr>
          <w:rFonts w:cs="Arial"/>
          <w:szCs w:val="22"/>
        </w:rPr>
        <w:t xml:space="preserve"> without </w:t>
      </w:r>
      <w:r w:rsidR="00AE223D">
        <w:rPr>
          <w:rFonts w:cs="Arial"/>
          <w:szCs w:val="22"/>
        </w:rPr>
        <w:t xml:space="preserve">any </w:t>
      </w:r>
      <w:r w:rsidR="000B61BA" w:rsidRPr="00802483">
        <w:rPr>
          <w:rFonts w:cs="Arial"/>
          <w:szCs w:val="22"/>
        </w:rPr>
        <w:t>reserv</w:t>
      </w:r>
      <w:r w:rsidR="00AE223D">
        <w:rPr>
          <w:rFonts w:cs="Arial"/>
          <w:szCs w:val="22"/>
        </w:rPr>
        <w:t>ation</w:t>
      </w:r>
      <w:r w:rsidR="000B61BA" w:rsidRPr="00802483">
        <w:rPr>
          <w:rFonts w:cs="Arial"/>
          <w:szCs w:val="22"/>
        </w:rPr>
        <w:t xml:space="preserve"> or restriction the entire contents of the Call for Expression of Interest.  </w:t>
      </w:r>
    </w:p>
    <w:p w14:paraId="20BC8507" w14:textId="77777777" w:rsidR="00DE15DF" w:rsidRPr="00802483" w:rsidRDefault="00DE15DF" w:rsidP="00617C6A">
      <w:pPr>
        <w:rPr>
          <w:rFonts w:cs="Arial"/>
          <w:b/>
          <w:szCs w:val="22"/>
        </w:rPr>
      </w:pPr>
    </w:p>
    <w:p w14:paraId="7B4827F2" w14:textId="037599DA" w:rsidR="0075654D" w:rsidRPr="008B377D" w:rsidRDefault="0075654D" w:rsidP="0075654D">
      <w:pPr>
        <w:rPr>
          <w:rFonts w:cs="Arial"/>
          <w:color w:val="000000" w:themeColor="text1"/>
          <w:szCs w:val="22"/>
        </w:rPr>
      </w:pPr>
      <w:r w:rsidRPr="00802483">
        <w:rPr>
          <w:rFonts w:cs="Arial"/>
          <w:szCs w:val="22"/>
        </w:rPr>
        <w:t>The undersigned duly authorised to represent [</w:t>
      </w:r>
      <w:r w:rsidR="00205EB4">
        <w:rPr>
          <w:rFonts w:cs="Arial"/>
          <w:szCs w:val="22"/>
        </w:rPr>
        <w:sym w:font="Webdings" w:char="F03D"/>
      </w:r>
      <w:r w:rsidRPr="00802483">
        <w:rPr>
          <w:rFonts w:cs="Arial"/>
          <w:szCs w:val="22"/>
        </w:rPr>
        <w:t xml:space="preserve">name of Applicant], by signing this form certifies and declares to have read the EIB Anti-Fraud Policy and declares not to have made nor to </w:t>
      </w:r>
      <w:r w:rsidRPr="008B377D">
        <w:rPr>
          <w:rFonts w:cs="Arial"/>
          <w:color w:val="000000" w:themeColor="text1"/>
          <w:szCs w:val="22"/>
        </w:rPr>
        <w:t xml:space="preserve">make any </w:t>
      </w:r>
      <w:r w:rsidR="002E5A74" w:rsidRPr="008B377D">
        <w:rPr>
          <w:rFonts w:cs="Arial"/>
          <w:color w:val="000000" w:themeColor="text1"/>
          <w:szCs w:val="22"/>
        </w:rPr>
        <w:t>o</w:t>
      </w:r>
      <w:r w:rsidRPr="008B377D">
        <w:rPr>
          <w:rFonts w:cs="Arial"/>
          <w:color w:val="000000" w:themeColor="text1"/>
          <w:szCs w:val="22"/>
        </w:rPr>
        <w:t xml:space="preserve">ffer of any type whatsoever from which an advantage can be derived under the </w:t>
      </w:r>
      <w:r w:rsidR="007B337D">
        <w:rPr>
          <w:rFonts w:cs="Arial"/>
          <w:color w:val="000000" w:themeColor="text1"/>
          <w:szCs w:val="22"/>
        </w:rPr>
        <w:t>Guarantee Agreement</w:t>
      </w:r>
      <w:r w:rsidRPr="008B377D">
        <w:rPr>
          <w:rFonts w:cs="Arial"/>
          <w:color w:val="000000" w:themeColor="text1"/>
          <w:szCs w:val="22"/>
        </w:rPr>
        <w:t xml:space="preserve"> and not to have granted nor to grant, not to have sought nor to seek, not to have attempted nor to attempt to obtain, and not to have accepted nor to accept, any advantage, financial or in kind, to or from any party whatsoever, constituting an</w:t>
      </w:r>
      <w:r w:rsidR="00F4104D" w:rsidRPr="008B377D">
        <w:rPr>
          <w:rFonts w:cs="Arial"/>
          <w:color w:val="000000" w:themeColor="text1"/>
          <w:szCs w:val="22"/>
        </w:rPr>
        <w:t xml:space="preserve"> </w:t>
      </w:r>
      <w:r w:rsidRPr="008B377D">
        <w:rPr>
          <w:rFonts w:cs="Arial"/>
          <w:color w:val="000000" w:themeColor="text1"/>
          <w:szCs w:val="22"/>
        </w:rPr>
        <w:t xml:space="preserve">illegal practice or involving corruption, either directly or indirectly, as an incentive or reward relating to signing </w:t>
      </w:r>
      <w:r w:rsidRPr="008B377D">
        <w:rPr>
          <w:rFonts w:cs="Arial"/>
          <w:color w:val="000000" w:themeColor="text1"/>
          <w:szCs w:val="22"/>
        </w:rPr>
        <w:lastRenderedPageBreak/>
        <w:t xml:space="preserve">of the </w:t>
      </w:r>
      <w:r w:rsidR="007B337D">
        <w:rPr>
          <w:rFonts w:cs="Arial"/>
          <w:color w:val="000000" w:themeColor="text1"/>
          <w:szCs w:val="22"/>
        </w:rPr>
        <w:t>Guarantee Agreement</w:t>
      </w:r>
      <w:r w:rsidRPr="008B377D">
        <w:rPr>
          <w:rFonts w:cs="Arial"/>
          <w:color w:val="000000" w:themeColor="text1"/>
          <w:szCs w:val="22"/>
        </w:rPr>
        <w:t>. The Applicant acknowledges and agrees that, if selected, it shall accept the obligations listed in the Call for Expression of Interest.</w:t>
      </w:r>
    </w:p>
    <w:p w14:paraId="1A3156EB" w14:textId="77777777" w:rsidR="000B61BA" w:rsidRPr="008B377D" w:rsidRDefault="000B61BA" w:rsidP="00617C6A">
      <w:pPr>
        <w:rPr>
          <w:rFonts w:cs="Arial"/>
          <w:color w:val="000000" w:themeColor="text1"/>
          <w:szCs w:val="22"/>
        </w:rPr>
      </w:pPr>
    </w:p>
    <w:p w14:paraId="71E02D57" w14:textId="77777777" w:rsidR="000B61BA" w:rsidRPr="00802483" w:rsidRDefault="000B61BA" w:rsidP="000B61BA">
      <w:pPr>
        <w:spacing w:before="120"/>
        <w:rPr>
          <w:rFonts w:cs="Arial"/>
          <w:szCs w:val="22"/>
        </w:rPr>
      </w:pPr>
      <w:r w:rsidRPr="00802483">
        <w:rPr>
          <w:rFonts w:cs="Arial"/>
          <w:szCs w:val="22"/>
        </w:rPr>
        <w:t>The undersigned duly authorised to represent [</w:t>
      </w:r>
      <w:r w:rsidR="00205EB4">
        <w:rPr>
          <w:rFonts w:cs="Arial"/>
          <w:szCs w:val="22"/>
        </w:rPr>
        <w:sym w:font="Webdings" w:char="F03D"/>
      </w:r>
      <w:r w:rsidR="003720AB" w:rsidRPr="00802483">
        <w:rPr>
          <w:rFonts w:cs="Arial"/>
          <w:szCs w:val="22"/>
        </w:rPr>
        <w:t xml:space="preserve">name of </w:t>
      </w:r>
      <w:r w:rsidRPr="00802483">
        <w:rPr>
          <w:rFonts w:cs="Arial"/>
          <w:szCs w:val="22"/>
        </w:rPr>
        <w:t>Applicant], by signing this form</w:t>
      </w:r>
      <w:r w:rsidR="003720AB" w:rsidRPr="00802483">
        <w:rPr>
          <w:rFonts w:cs="Arial"/>
          <w:szCs w:val="22"/>
        </w:rPr>
        <w:t>,</w:t>
      </w:r>
      <w:r w:rsidRPr="00802483">
        <w:rPr>
          <w:rFonts w:cs="Arial"/>
          <w:szCs w:val="22"/>
        </w:rPr>
        <w:t xml:space="preserve"> certifies and declares that the Applicant shall comply with relevant standards and applicable legislation on the prevention of money laundering, the fight against terrorism and tax fraud and that is not established and shall not maintain business relations with entities incorporated in territories whose jurisdictions do not cooperate with the </w:t>
      </w:r>
      <w:r w:rsidR="003720AB" w:rsidRPr="00802483">
        <w:rPr>
          <w:rFonts w:cs="Arial"/>
          <w:szCs w:val="22"/>
        </w:rPr>
        <w:t xml:space="preserve">European </w:t>
      </w:r>
      <w:r w:rsidRPr="00802483">
        <w:rPr>
          <w:rFonts w:cs="Arial"/>
          <w:szCs w:val="22"/>
        </w:rPr>
        <w:t xml:space="preserve">Union in relation to the application of the internationally agreed tax standard. </w:t>
      </w:r>
    </w:p>
    <w:p w14:paraId="403856BF" w14:textId="77777777" w:rsidR="000B61BA" w:rsidRPr="00802483" w:rsidRDefault="000B61BA" w:rsidP="00617C6A">
      <w:pPr>
        <w:rPr>
          <w:rFonts w:cs="Arial"/>
          <w:szCs w:val="22"/>
        </w:rPr>
      </w:pPr>
    </w:p>
    <w:p w14:paraId="4C64A5D8" w14:textId="77777777" w:rsidR="00DE15DF" w:rsidRPr="00802483" w:rsidRDefault="00DE15DF" w:rsidP="00617C6A">
      <w:pPr>
        <w:rPr>
          <w:rFonts w:cs="Arial"/>
          <w:szCs w:val="22"/>
        </w:rPr>
      </w:pPr>
      <w:r w:rsidRPr="00802483">
        <w:rPr>
          <w:rFonts w:cs="Arial"/>
          <w:szCs w:val="22"/>
        </w:rPr>
        <w:t>The undersigned, duly authori</w:t>
      </w:r>
      <w:r w:rsidR="008F44A7" w:rsidRPr="00802483">
        <w:rPr>
          <w:rFonts w:cs="Arial"/>
          <w:szCs w:val="22"/>
        </w:rPr>
        <w:t>s</w:t>
      </w:r>
      <w:r w:rsidRPr="00802483">
        <w:rPr>
          <w:rFonts w:cs="Arial"/>
          <w:szCs w:val="22"/>
        </w:rPr>
        <w:t>ed to represent [</w:t>
      </w:r>
      <w:r w:rsidR="00205EB4">
        <w:rPr>
          <w:rFonts w:cs="Arial"/>
          <w:szCs w:val="22"/>
        </w:rPr>
        <w:sym w:font="Webdings" w:char="F03D"/>
      </w:r>
      <w:r w:rsidR="003720AB" w:rsidRPr="00802483">
        <w:rPr>
          <w:rFonts w:cs="Arial"/>
          <w:szCs w:val="22"/>
        </w:rPr>
        <w:t xml:space="preserve">name of </w:t>
      </w:r>
      <w:r w:rsidRPr="00802483">
        <w:rPr>
          <w:rFonts w:cs="Arial"/>
          <w:szCs w:val="22"/>
        </w:rPr>
        <w:t>Applicant], by signing this form</w:t>
      </w:r>
      <w:r w:rsidR="003720AB" w:rsidRPr="00802483">
        <w:rPr>
          <w:rFonts w:cs="Arial"/>
          <w:szCs w:val="22"/>
        </w:rPr>
        <w:t>,</w:t>
      </w:r>
      <w:r w:rsidRPr="00802483">
        <w:rPr>
          <w:rFonts w:cs="Arial"/>
          <w:szCs w:val="22"/>
        </w:rPr>
        <w:t xml:space="preserve"> certifies and declares that [</w:t>
      </w:r>
      <w:r w:rsidR="00205EB4">
        <w:rPr>
          <w:rFonts w:cs="Arial"/>
          <w:szCs w:val="22"/>
        </w:rPr>
        <w:sym w:font="Webdings" w:char="F03D"/>
      </w:r>
      <w:r w:rsidR="003720AB" w:rsidRPr="00802483">
        <w:rPr>
          <w:rFonts w:cs="Arial"/>
          <w:szCs w:val="22"/>
        </w:rPr>
        <w:t xml:space="preserve">name </w:t>
      </w:r>
      <w:r w:rsidRPr="00802483">
        <w:rPr>
          <w:rFonts w:cs="Arial"/>
          <w:szCs w:val="22"/>
        </w:rPr>
        <w:t>Applicant] does not perform illegal activities according to the applicable legislation in the countries of establishment.</w:t>
      </w:r>
    </w:p>
    <w:p w14:paraId="4C3B1BBF" w14:textId="77777777" w:rsidR="00DE15DF" w:rsidRPr="00802483" w:rsidRDefault="00DE15DF" w:rsidP="00617C6A">
      <w:pPr>
        <w:rPr>
          <w:rFonts w:cs="Arial"/>
          <w:b/>
          <w:szCs w:val="22"/>
        </w:rPr>
      </w:pPr>
    </w:p>
    <w:p w14:paraId="12A444C8" w14:textId="77777777" w:rsidR="00DE15DF" w:rsidRPr="00802483" w:rsidRDefault="00DE15DF" w:rsidP="00617C6A">
      <w:pPr>
        <w:rPr>
          <w:rFonts w:cs="Arial"/>
          <w:b/>
          <w:szCs w:val="22"/>
        </w:rPr>
      </w:pPr>
    </w:p>
    <w:p w14:paraId="42EF70B1" w14:textId="77777777" w:rsidR="00DE15DF" w:rsidRDefault="00DE15DF" w:rsidP="00617C6A">
      <w:pPr>
        <w:rPr>
          <w:rFonts w:cs="Arial"/>
          <w:szCs w:val="22"/>
        </w:rPr>
      </w:pPr>
      <w:r w:rsidRPr="00802483">
        <w:rPr>
          <w:rFonts w:cs="Arial"/>
          <w:szCs w:val="22"/>
        </w:rPr>
        <w:t>Yours sincerely,</w:t>
      </w:r>
    </w:p>
    <w:p w14:paraId="76C30D70" w14:textId="77777777" w:rsidR="0016047B" w:rsidRPr="00802483" w:rsidRDefault="0016047B" w:rsidP="00617C6A">
      <w:pPr>
        <w:rPr>
          <w:rFonts w:cs="Arial"/>
          <w:szCs w:val="22"/>
        </w:rPr>
      </w:pPr>
    </w:p>
    <w:p w14:paraId="33E78B68" w14:textId="77777777" w:rsidR="00DE15DF" w:rsidRPr="00802483" w:rsidRDefault="00DE15DF" w:rsidP="00617C6A">
      <w:pPr>
        <w:rPr>
          <w:rFonts w:cs="Arial"/>
          <w:szCs w:val="22"/>
        </w:rPr>
      </w:pPr>
    </w:p>
    <w:p w14:paraId="54DBE939" w14:textId="77777777" w:rsidR="00DE15DF" w:rsidRPr="00802483" w:rsidRDefault="00DE15DF" w:rsidP="00617C6A">
      <w:pPr>
        <w:pStyle w:val="1Texte"/>
        <w:spacing w:line="312" w:lineRule="auto"/>
        <w:ind w:left="0"/>
        <w:rPr>
          <w:rFonts w:ascii="Arial" w:hAnsi="Arial" w:cs="Arial"/>
          <w:sz w:val="22"/>
          <w:szCs w:val="22"/>
        </w:rPr>
      </w:pPr>
      <w:r w:rsidRPr="00802483">
        <w:rPr>
          <w:rFonts w:ascii="Arial" w:hAnsi="Arial" w:cs="Arial"/>
          <w:sz w:val="22"/>
          <w:szCs w:val="22"/>
        </w:rPr>
        <w:t xml:space="preserve">Signature(s): </w:t>
      </w:r>
      <w:r w:rsidR="0016047B">
        <w:rPr>
          <w:rFonts w:ascii="Arial" w:hAnsi="Arial" w:cs="Arial"/>
          <w:sz w:val="22"/>
          <w:szCs w:val="22"/>
        </w:rPr>
        <w:t>_______________</w:t>
      </w:r>
      <w:r w:rsidRPr="00802483">
        <w:rPr>
          <w:rFonts w:ascii="Arial" w:hAnsi="Arial" w:cs="Arial"/>
          <w:sz w:val="22"/>
          <w:szCs w:val="22"/>
        </w:rPr>
        <w:tab/>
      </w:r>
      <w:r w:rsidR="0016047B">
        <w:rPr>
          <w:rFonts w:ascii="Arial" w:hAnsi="Arial" w:cs="Arial"/>
          <w:sz w:val="22"/>
          <w:szCs w:val="22"/>
        </w:rPr>
        <w:t xml:space="preserve">     </w:t>
      </w:r>
      <w:r w:rsidRPr="00802483">
        <w:rPr>
          <w:rFonts w:ascii="Arial" w:hAnsi="Arial" w:cs="Arial"/>
          <w:sz w:val="22"/>
          <w:szCs w:val="22"/>
        </w:rPr>
        <w:t>Stamp of the Applicant</w:t>
      </w:r>
      <w:r w:rsidRPr="00802483" w:rsidDel="004751BB">
        <w:rPr>
          <w:rFonts w:ascii="Arial" w:hAnsi="Arial" w:cs="Arial"/>
          <w:sz w:val="22"/>
          <w:szCs w:val="22"/>
        </w:rPr>
        <w:t xml:space="preserve"> </w:t>
      </w:r>
      <w:r w:rsidRPr="00802483">
        <w:rPr>
          <w:rFonts w:ascii="Arial" w:hAnsi="Arial" w:cs="Arial"/>
          <w:sz w:val="22"/>
          <w:szCs w:val="22"/>
        </w:rPr>
        <w:t>(if applicable):</w:t>
      </w:r>
      <w:r w:rsidR="0016047B">
        <w:rPr>
          <w:rFonts w:ascii="Arial" w:hAnsi="Arial" w:cs="Arial"/>
          <w:sz w:val="22"/>
          <w:szCs w:val="22"/>
        </w:rPr>
        <w:t xml:space="preserve"> __________</w:t>
      </w:r>
    </w:p>
    <w:p w14:paraId="138F24C0" w14:textId="77777777" w:rsidR="0016047B" w:rsidRDefault="0016047B" w:rsidP="00617C6A">
      <w:pPr>
        <w:pStyle w:val="1Texte"/>
        <w:spacing w:line="312" w:lineRule="auto"/>
        <w:ind w:left="0"/>
        <w:rPr>
          <w:rFonts w:ascii="Arial" w:hAnsi="Arial" w:cs="Arial"/>
          <w:sz w:val="22"/>
          <w:szCs w:val="22"/>
        </w:rPr>
      </w:pPr>
    </w:p>
    <w:p w14:paraId="75818295" w14:textId="77777777" w:rsidR="00DE15DF" w:rsidRDefault="00DE15DF" w:rsidP="00617C6A">
      <w:pPr>
        <w:pStyle w:val="1Texte"/>
        <w:spacing w:line="312" w:lineRule="auto"/>
        <w:ind w:left="0"/>
        <w:rPr>
          <w:rFonts w:ascii="Arial" w:hAnsi="Arial" w:cs="Arial"/>
          <w:sz w:val="22"/>
          <w:szCs w:val="22"/>
        </w:rPr>
      </w:pPr>
      <w:r w:rsidRPr="00802483">
        <w:rPr>
          <w:rFonts w:ascii="Arial" w:hAnsi="Arial" w:cs="Arial"/>
          <w:sz w:val="22"/>
          <w:szCs w:val="22"/>
        </w:rPr>
        <w:t>Name and position in capitals:</w:t>
      </w:r>
      <w:r w:rsidR="0016047B">
        <w:rPr>
          <w:rFonts w:ascii="Arial" w:hAnsi="Arial" w:cs="Arial"/>
          <w:sz w:val="22"/>
          <w:szCs w:val="22"/>
        </w:rPr>
        <w:t xml:space="preserve"> _____________________</w:t>
      </w:r>
    </w:p>
    <w:p w14:paraId="047B8E1C" w14:textId="77777777" w:rsidR="0016047B" w:rsidRPr="00802483" w:rsidRDefault="0016047B" w:rsidP="00617C6A">
      <w:pPr>
        <w:pStyle w:val="1Texte"/>
        <w:spacing w:line="312" w:lineRule="auto"/>
        <w:ind w:left="0"/>
        <w:rPr>
          <w:rFonts w:ascii="Arial" w:hAnsi="Arial" w:cs="Arial"/>
          <w:sz w:val="22"/>
          <w:szCs w:val="22"/>
        </w:rPr>
      </w:pPr>
    </w:p>
    <w:p w14:paraId="130784F1" w14:textId="77777777" w:rsidR="00DE15DF" w:rsidRDefault="00DE15DF" w:rsidP="00617C6A">
      <w:pPr>
        <w:pStyle w:val="1Texte"/>
        <w:tabs>
          <w:tab w:val="left" w:pos="5703"/>
        </w:tabs>
        <w:spacing w:line="312" w:lineRule="auto"/>
        <w:ind w:left="0"/>
        <w:rPr>
          <w:rFonts w:ascii="Arial" w:hAnsi="Arial" w:cs="Arial"/>
          <w:sz w:val="22"/>
          <w:szCs w:val="22"/>
        </w:rPr>
      </w:pPr>
      <w:r w:rsidRPr="00802483">
        <w:rPr>
          <w:rFonts w:ascii="Arial" w:hAnsi="Arial" w:cs="Arial"/>
          <w:sz w:val="22"/>
          <w:szCs w:val="22"/>
        </w:rPr>
        <w:t>Applicant’s name:</w:t>
      </w:r>
      <w:r w:rsidR="0016047B">
        <w:rPr>
          <w:rFonts w:ascii="Arial" w:hAnsi="Arial" w:cs="Arial"/>
          <w:sz w:val="22"/>
          <w:szCs w:val="22"/>
        </w:rPr>
        <w:t xml:space="preserve"> _______________________________</w:t>
      </w:r>
    </w:p>
    <w:p w14:paraId="2283D0F1" w14:textId="77777777" w:rsidR="0016047B" w:rsidRPr="00802483" w:rsidRDefault="0016047B" w:rsidP="00617C6A">
      <w:pPr>
        <w:pStyle w:val="1Texte"/>
        <w:tabs>
          <w:tab w:val="left" w:pos="5703"/>
        </w:tabs>
        <w:spacing w:line="312" w:lineRule="auto"/>
        <w:ind w:left="0"/>
        <w:rPr>
          <w:rFonts w:ascii="Arial" w:hAnsi="Arial" w:cs="Arial"/>
          <w:sz w:val="22"/>
          <w:szCs w:val="22"/>
        </w:rPr>
      </w:pPr>
    </w:p>
    <w:p w14:paraId="35F37AA7" w14:textId="77777777" w:rsidR="00DE15DF" w:rsidRPr="00802483" w:rsidRDefault="00DE15DF" w:rsidP="0016047B">
      <w:pPr>
        <w:pStyle w:val="1Texte"/>
        <w:tabs>
          <w:tab w:val="left" w:pos="3870"/>
        </w:tabs>
        <w:spacing w:line="312" w:lineRule="auto"/>
        <w:ind w:left="0"/>
        <w:rPr>
          <w:rFonts w:ascii="Arial" w:hAnsi="Arial" w:cs="Arial"/>
          <w:sz w:val="22"/>
          <w:szCs w:val="22"/>
        </w:rPr>
      </w:pPr>
      <w:r w:rsidRPr="00802483">
        <w:rPr>
          <w:rFonts w:ascii="Arial" w:hAnsi="Arial" w:cs="Arial"/>
          <w:sz w:val="22"/>
          <w:szCs w:val="22"/>
        </w:rPr>
        <w:t xml:space="preserve">Place: </w:t>
      </w:r>
      <w:r w:rsidR="0016047B">
        <w:rPr>
          <w:rFonts w:ascii="Arial" w:hAnsi="Arial" w:cs="Arial"/>
          <w:sz w:val="22"/>
          <w:szCs w:val="22"/>
        </w:rPr>
        <w:t>____________________</w:t>
      </w:r>
      <w:r w:rsidRPr="00802483">
        <w:rPr>
          <w:rFonts w:ascii="Arial" w:hAnsi="Arial" w:cs="Arial"/>
          <w:sz w:val="22"/>
          <w:szCs w:val="22"/>
        </w:rPr>
        <w:tab/>
        <w:t>Date (day/month/year):</w:t>
      </w:r>
      <w:r w:rsidR="0016047B">
        <w:rPr>
          <w:rFonts w:ascii="Arial" w:hAnsi="Arial" w:cs="Arial"/>
          <w:sz w:val="22"/>
          <w:szCs w:val="22"/>
        </w:rPr>
        <w:t xml:space="preserve"> _____________________</w:t>
      </w:r>
    </w:p>
    <w:p w14:paraId="58B52EFC" w14:textId="77777777" w:rsidR="00DE15DF" w:rsidRPr="00802483" w:rsidRDefault="00DE15DF" w:rsidP="00617C6A">
      <w:pPr>
        <w:rPr>
          <w:rFonts w:cs="Arial"/>
          <w:b/>
          <w:szCs w:val="22"/>
        </w:rPr>
      </w:pPr>
    </w:p>
    <w:p w14:paraId="39D85CFA" w14:textId="77777777" w:rsidR="00DE15DF" w:rsidRPr="00802483" w:rsidRDefault="00DE15DF" w:rsidP="00617C6A">
      <w:pPr>
        <w:rPr>
          <w:rFonts w:cs="Arial"/>
          <w:b/>
          <w:szCs w:val="22"/>
        </w:rPr>
      </w:pPr>
    </w:p>
    <w:p w14:paraId="3C73BE15" w14:textId="77777777" w:rsidR="00DE15DF" w:rsidRPr="00802483" w:rsidRDefault="00DE15DF" w:rsidP="00617C6A">
      <w:pPr>
        <w:rPr>
          <w:rFonts w:cs="Arial"/>
          <w:b/>
          <w:szCs w:val="22"/>
        </w:rPr>
      </w:pPr>
    </w:p>
    <w:p w14:paraId="3F500E9C" w14:textId="77777777" w:rsidR="00DE15DF" w:rsidRPr="00802483" w:rsidRDefault="00DE15DF" w:rsidP="00617C6A">
      <w:pPr>
        <w:rPr>
          <w:rFonts w:cs="Arial"/>
          <w:b/>
          <w:szCs w:val="22"/>
        </w:rPr>
      </w:pPr>
    </w:p>
    <w:p w14:paraId="7D4D4E7C" w14:textId="77777777" w:rsidR="00B256CC" w:rsidRPr="00802483" w:rsidRDefault="008B377D" w:rsidP="009A4C17">
      <w:pPr>
        <w:rPr>
          <w:rFonts w:cs="Arial"/>
          <w:b/>
          <w:szCs w:val="22"/>
        </w:rPr>
      </w:pPr>
      <w:r>
        <w:rPr>
          <w:rFonts w:cs="Arial"/>
          <w:b/>
          <w:szCs w:val="22"/>
        </w:rPr>
        <w:t>Annexes</w:t>
      </w:r>
      <w:r w:rsidR="00DE15DF" w:rsidRPr="00802483">
        <w:rPr>
          <w:rFonts w:cs="Arial"/>
          <w:b/>
          <w:szCs w:val="22"/>
        </w:rPr>
        <w:t xml:space="preserve"> to be submitted with the Expression of Interest:</w:t>
      </w:r>
    </w:p>
    <w:p w14:paraId="19C8E6C2" w14:textId="77777777" w:rsidR="00A1026F" w:rsidRPr="00802483" w:rsidRDefault="00A1026F" w:rsidP="00A1026F">
      <w:pPr>
        <w:spacing w:before="120" w:after="120"/>
        <w:rPr>
          <w:rFonts w:cs="Arial"/>
          <w:szCs w:val="22"/>
        </w:rPr>
      </w:pPr>
    </w:p>
    <w:p w14:paraId="4B494FC2" w14:textId="519C0162" w:rsidR="00A1026F" w:rsidRDefault="00B256CC" w:rsidP="00EB4C7C">
      <w:pPr>
        <w:pStyle w:val="ListParagraph"/>
        <w:numPr>
          <w:ilvl w:val="0"/>
          <w:numId w:val="65"/>
        </w:numPr>
        <w:rPr>
          <w:rFonts w:cs="Arial"/>
          <w:szCs w:val="22"/>
        </w:rPr>
      </w:pPr>
      <w:r w:rsidRPr="00BA66FF">
        <w:rPr>
          <w:rFonts w:cs="Arial"/>
          <w:szCs w:val="22"/>
        </w:rPr>
        <w:t xml:space="preserve">Expression of Interest </w:t>
      </w:r>
      <w:r w:rsidR="00C62996" w:rsidRPr="00BA66FF">
        <w:rPr>
          <w:rFonts w:cs="Arial"/>
          <w:szCs w:val="22"/>
        </w:rPr>
        <w:t>(</w:t>
      </w:r>
      <w:r w:rsidR="00A1026F" w:rsidRPr="00BA66FF">
        <w:rPr>
          <w:rFonts w:cs="Arial"/>
          <w:szCs w:val="22"/>
        </w:rPr>
        <w:t>in the form set out in A</w:t>
      </w:r>
      <w:r w:rsidRPr="00BA66FF">
        <w:rPr>
          <w:rFonts w:cs="Arial"/>
          <w:szCs w:val="22"/>
        </w:rPr>
        <w:t xml:space="preserve">nnex </w:t>
      </w:r>
      <w:r w:rsidR="00C27ADD">
        <w:rPr>
          <w:rFonts w:cs="Arial"/>
          <w:color w:val="00B0F0"/>
          <w:szCs w:val="22"/>
        </w:rPr>
        <w:t>2a</w:t>
      </w:r>
      <w:r w:rsidR="00C62996" w:rsidRPr="00BA66FF">
        <w:rPr>
          <w:rFonts w:cs="Arial"/>
          <w:szCs w:val="22"/>
        </w:rPr>
        <w:t>)</w:t>
      </w:r>
    </w:p>
    <w:p w14:paraId="7D0F3389" w14:textId="4ECD9DCC" w:rsidR="00C27ADD" w:rsidRPr="00C27ADD" w:rsidRDefault="009565A8" w:rsidP="00C27ADD">
      <w:pPr>
        <w:pStyle w:val="ListParagraph"/>
        <w:numPr>
          <w:ilvl w:val="0"/>
          <w:numId w:val="65"/>
        </w:numPr>
        <w:rPr>
          <w:rFonts w:cs="Arial"/>
          <w:szCs w:val="22"/>
        </w:rPr>
      </w:pPr>
      <w:r>
        <w:rPr>
          <w:rFonts w:cs="Arial"/>
          <w:szCs w:val="22"/>
        </w:rPr>
        <w:t>Dead of Undertaking</w:t>
      </w:r>
      <w:r w:rsidR="00C27ADD">
        <w:rPr>
          <w:rFonts w:cs="Arial"/>
          <w:szCs w:val="22"/>
        </w:rPr>
        <w:t xml:space="preserve"> </w:t>
      </w:r>
      <w:r w:rsidR="00C27ADD" w:rsidRPr="00BA66FF">
        <w:rPr>
          <w:rFonts w:cs="Arial"/>
          <w:szCs w:val="22"/>
        </w:rPr>
        <w:t xml:space="preserve">(in the form set out in Annex </w:t>
      </w:r>
      <w:r w:rsidR="00C27ADD">
        <w:rPr>
          <w:rFonts w:cs="Arial"/>
          <w:color w:val="00B0F0"/>
          <w:szCs w:val="22"/>
        </w:rPr>
        <w:t>2b</w:t>
      </w:r>
      <w:r w:rsidR="00C27ADD" w:rsidRPr="00BA66FF">
        <w:rPr>
          <w:rFonts w:cs="Arial"/>
          <w:szCs w:val="22"/>
        </w:rPr>
        <w:t>)</w:t>
      </w:r>
    </w:p>
    <w:p w14:paraId="11D04C71" w14:textId="68EDE77D" w:rsidR="00CF17F5" w:rsidRPr="00BA66FF" w:rsidRDefault="00A1026F" w:rsidP="00EB4C7C">
      <w:pPr>
        <w:pStyle w:val="ListParagraph"/>
        <w:numPr>
          <w:ilvl w:val="0"/>
          <w:numId w:val="65"/>
        </w:numPr>
        <w:rPr>
          <w:rFonts w:cs="Arial"/>
          <w:szCs w:val="22"/>
        </w:rPr>
      </w:pPr>
      <w:r w:rsidRPr="00BA66FF">
        <w:rPr>
          <w:rFonts w:cs="Arial"/>
          <w:szCs w:val="22"/>
        </w:rPr>
        <w:t>Declaration</w:t>
      </w:r>
      <w:r w:rsidR="00C62996" w:rsidRPr="00BA66FF">
        <w:rPr>
          <w:rFonts w:cs="Arial"/>
          <w:szCs w:val="22"/>
        </w:rPr>
        <w:t>s</w:t>
      </w:r>
      <w:r w:rsidRPr="00BA66FF">
        <w:rPr>
          <w:rFonts w:cs="Arial"/>
          <w:szCs w:val="22"/>
        </w:rPr>
        <w:t xml:space="preserve"> to be made by the Applicant </w:t>
      </w:r>
      <w:r w:rsidR="00D40548" w:rsidRPr="00BA66FF">
        <w:rPr>
          <w:rFonts w:cs="Arial"/>
          <w:szCs w:val="22"/>
        </w:rPr>
        <w:t>(</w:t>
      </w:r>
      <w:r w:rsidRPr="00BA66FF">
        <w:rPr>
          <w:rFonts w:cs="Arial"/>
          <w:szCs w:val="22"/>
        </w:rPr>
        <w:t xml:space="preserve">in the form set out in </w:t>
      </w:r>
      <w:r w:rsidRPr="00453F35">
        <w:rPr>
          <w:rFonts w:cs="Arial"/>
          <w:szCs w:val="22"/>
        </w:rPr>
        <w:t>A</w:t>
      </w:r>
      <w:r w:rsidR="00B256CC" w:rsidRPr="00453F35">
        <w:rPr>
          <w:rFonts w:cs="Arial"/>
          <w:szCs w:val="22"/>
        </w:rPr>
        <w:t>nnex</w:t>
      </w:r>
      <w:r w:rsidRPr="00453F35">
        <w:rPr>
          <w:rFonts w:cs="Arial"/>
          <w:szCs w:val="22"/>
        </w:rPr>
        <w:t xml:space="preserve"> </w:t>
      </w:r>
      <w:r w:rsidR="00C62996" w:rsidRPr="00453F35">
        <w:rPr>
          <w:rFonts w:cs="Arial"/>
          <w:color w:val="00B0F0"/>
          <w:szCs w:val="22"/>
        </w:rPr>
        <w:t>3</w:t>
      </w:r>
      <w:r w:rsidRPr="00BA66FF">
        <w:rPr>
          <w:rFonts w:cs="Arial"/>
          <w:szCs w:val="22"/>
        </w:rPr>
        <w:t xml:space="preserve"> </w:t>
      </w:r>
      <w:r w:rsidR="008516D8" w:rsidRPr="00BA66FF">
        <w:rPr>
          <w:rFonts w:cs="Arial"/>
          <w:szCs w:val="22"/>
        </w:rPr>
        <w:t xml:space="preserve">and </w:t>
      </w:r>
      <w:r w:rsidR="008516D8" w:rsidRPr="00453F35">
        <w:rPr>
          <w:rFonts w:cs="Arial"/>
          <w:szCs w:val="22"/>
        </w:rPr>
        <w:t xml:space="preserve">Annex </w:t>
      </w:r>
      <w:r w:rsidR="00C62996" w:rsidRPr="00453F35">
        <w:rPr>
          <w:rFonts w:cs="Arial"/>
          <w:color w:val="00B0F0"/>
          <w:szCs w:val="22"/>
        </w:rPr>
        <w:t>4</w:t>
      </w:r>
      <w:r w:rsidR="0024447E" w:rsidRPr="00BA66FF">
        <w:rPr>
          <w:rFonts w:cs="Arial"/>
          <w:szCs w:val="22"/>
        </w:rPr>
        <w:t>)</w:t>
      </w:r>
    </w:p>
    <w:p w14:paraId="574DB3DC" w14:textId="698EB82B" w:rsidR="00CF17F5" w:rsidRDefault="00A1026F" w:rsidP="00494AA4">
      <w:pPr>
        <w:pStyle w:val="ListParagraph"/>
        <w:numPr>
          <w:ilvl w:val="0"/>
          <w:numId w:val="65"/>
        </w:numPr>
        <w:rPr>
          <w:sz w:val="20"/>
          <w:szCs w:val="20"/>
        </w:rPr>
      </w:pPr>
      <w:r w:rsidRPr="00CF17F5">
        <w:rPr>
          <w:rFonts w:cs="Arial"/>
          <w:szCs w:val="22"/>
        </w:rPr>
        <w:t>Business Plan</w:t>
      </w:r>
      <w:r w:rsidR="00C62996" w:rsidRPr="00CF17F5">
        <w:rPr>
          <w:rFonts w:cs="Arial"/>
          <w:szCs w:val="22"/>
        </w:rPr>
        <w:t xml:space="preserve"> (in line </w:t>
      </w:r>
      <w:r w:rsidR="00D40548" w:rsidRPr="00CF17F5">
        <w:rPr>
          <w:rFonts w:cs="Arial"/>
          <w:szCs w:val="22"/>
        </w:rPr>
        <w:t xml:space="preserve">with the provisions set out in </w:t>
      </w:r>
      <w:r w:rsidR="00F4104D" w:rsidRPr="00CF17F5">
        <w:rPr>
          <w:rFonts w:cs="Arial"/>
          <w:szCs w:val="22"/>
        </w:rPr>
        <w:t>S</w:t>
      </w:r>
      <w:r w:rsidR="00C62996" w:rsidRPr="00CF17F5">
        <w:rPr>
          <w:rFonts w:cs="Arial"/>
          <w:szCs w:val="22"/>
        </w:rPr>
        <w:t xml:space="preserve">ection </w:t>
      </w:r>
      <w:r w:rsidR="00F4104D" w:rsidRPr="0072263F">
        <w:rPr>
          <w:rFonts w:cs="Arial"/>
          <w:color w:val="0000FF"/>
          <w:szCs w:val="22"/>
        </w:rPr>
        <w:fldChar w:fldCharType="begin"/>
      </w:r>
      <w:r w:rsidR="00F4104D" w:rsidRPr="0072263F">
        <w:rPr>
          <w:rFonts w:cs="Arial"/>
          <w:color w:val="0000FF"/>
          <w:szCs w:val="22"/>
        </w:rPr>
        <w:instrText xml:space="preserve"> REF _Ref43138164 \r \h </w:instrText>
      </w:r>
      <w:r w:rsidR="00A37372" w:rsidRPr="0072263F">
        <w:rPr>
          <w:rFonts w:cs="Arial"/>
          <w:color w:val="0000FF"/>
          <w:szCs w:val="22"/>
        </w:rPr>
        <w:instrText xml:space="preserve"> \* MERGEFORMAT </w:instrText>
      </w:r>
      <w:r w:rsidR="00F4104D" w:rsidRPr="0072263F">
        <w:rPr>
          <w:rFonts w:cs="Arial"/>
          <w:color w:val="0000FF"/>
          <w:szCs w:val="22"/>
        </w:rPr>
      </w:r>
      <w:r w:rsidR="00F4104D" w:rsidRPr="0072263F">
        <w:rPr>
          <w:rFonts w:cs="Arial"/>
          <w:color w:val="0000FF"/>
          <w:szCs w:val="22"/>
        </w:rPr>
        <w:fldChar w:fldCharType="separate"/>
      </w:r>
      <w:r w:rsidR="00E52D5F">
        <w:rPr>
          <w:rFonts w:cs="Arial"/>
          <w:color w:val="0000FF"/>
          <w:szCs w:val="22"/>
        </w:rPr>
        <w:t>7)</w:t>
      </w:r>
      <w:r w:rsidR="00F4104D" w:rsidRPr="0072263F">
        <w:rPr>
          <w:rFonts w:cs="Arial"/>
          <w:color w:val="0000FF"/>
          <w:szCs w:val="22"/>
        </w:rPr>
        <w:fldChar w:fldCharType="end"/>
      </w:r>
      <w:r w:rsidR="00C62996" w:rsidRPr="00CF17F5">
        <w:rPr>
          <w:rFonts w:cs="Arial"/>
          <w:szCs w:val="22"/>
        </w:rPr>
        <w:t>)</w:t>
      </w:r>
    </w:p>
    <w:p w14:paraId="1826E4C7" w14:textId="77777777" w:rsidR="00CF17F5" w:rsidRDefault="00CF17F5" w:rsidP="00494AA4">
      <w:pPr>
        <w:pStyle w:val="ListParagraph"/>
      </w:pPr>
    </w:p>
    <w:p w14:paraId="26CA3743" w14:textId="77777777" w:rsidR="00CF17F5" w:rsidRDefault="00CF17F5" w:rsidP="00494AA4">
      <w:pPr>
        <w:pStyle w:val="ListParagraph"/>
      </w:pPr>
    </w:p>
    <w:p w14:paraId="3E158C99" w14:textId="77777777" w:rsidR="00CF17F5" w:rsidRDefault="00CF17F5">
      <w:r>
        <w:br w:type="page"/>
      </w:r>
    </w:p>
    <w:p w14:paraId="7FCA9BC8" w14:textId="414CE5B8" w:rsidR="00CF17F5" w:rsidRPr="007C7979" w:rsidRDefault="00CF17F5" w:rsidP="00494AA4">
      <w:pPr>
        <w:pStyle w:val="Heading1"/>
        <w:keepNext/>
        <w:numPr>
          <w:ilvl w:val="0"/>
          <w:numId w:val="0"/>
        </w:numPr>
        <w:spacing w:before="240" w:after="240"/>
        <w:jc w:val="center"/>
      </w:pPr>
      <w:bookmarkStart w:id="124" w:name="_Ref46319227"/>
      <w:r w:rsidRPr="007C7979">
        <w:lastRenderedPageBreak/>
        <w:t>Annex 2</w:t>
      </w:r>
      <w:r>
        <w:t xml:space="preserve">a </w:t>
      </w:r>
      <w:r w:rsidRPr="007C7979">
        <w:t>– Expression of Interest</w:t>
      </w:r>
      <w:bookmarkEnd w:id="124"/>
    </w:p>
    <w:p w14:paraId="4EA28653" w14:textId="77777777" w:rsidR="00C27ADD" w:rsidRPr="001261C7" w:rsidRDefault="00C27ADD" w:rsidP="00C27ADD">
      <w:pPr>
        <w:spacing w:before="120" w:after="120"/>
        <w:rPr>
          <w:sz w:val="20"/>
          <w:szCs w:val="20"/>
        </w:rPr>
      </w:pPr>
    </w:p>
    <w:p w14:paraId="5AF9F23C" w14:textId="77777777" w:rsidR="00C27ADD" w:rsidRPr="001261C7" w:rsidRDefault="00C27ADD" w:rsidP="00C27ADD">
      <w:pPr>
        <w:pBdr>
          <w:top w:val="single" w:sz="4" w:space="1" w:color="auto"/>
          <w:left w:val="single" w:sz="4" w:space="4" w:color="auto"/>
          <w:bottom w:val="single" w:sz="4" w:space="1" w:color="auto"/>
          <w:right w:val="single" w:sz="4" w:space="4" w:color="auto"/>
        </w:pBdr>
        <w:spacing w:before="120" w:after="120"/>
        <w:jc w:val="center"/>
        <w:rPr>
          <w:sz w:val="28"/>
          <w:szCs w:val="28"/>
        </w:rPr>
      </w:pPr>
    </w:p>
    <w:p w14:paraId="41CED68B" w14:textId="77777777" w:rsidR="00C27ADD" w:rsidRPr="001261C7" w:rsidRDefault="00C27ADD" w:rsidP="00C27ADD">
      <w:pPr>
        <w:pBdr>
          <w:top w:val="single" w:sz="4" w:space="1" w:color="auto"/>
          <w:left w:val="single" w:sz="4" w:space="4" w:color="auto"/>
          <w:bottom w:val="single" w:sz="4" w:space="1" w:color="auto"/>
          <w:right w:val="single" w:sz="4" w:space="4" w:color="auto"/>
        </w:pBdr>
        <w:spacing w:before="120" w:after="120"/>
        <w:jc w:val="center"/>
        <w:rPr>
          <w:sz w:val="28"/>
          <w:szCs w:val="28"/>
        </w:rPr>
      </w:pPr>
      <w:r w:rsidRPr="001261C7">
        <w:rPr>
          <w:sz w:val="28"/>
          <w:szCs w:val="28"/>
        </w:rPr>
        <w:t>EXPRESSION OF INTEREST</w:t>
      </w:r>
    </w:p>
    <w:p w14:paraId="370957CE" w14:textId="77777777" w:rsidR="00C27ADD" w:rsidRPr="001261C7" w:rsidRDefault="00C27ADD" w:rsidP="00C27ADD">
      <w:pPr>
        <w:pBdr>
          <w:top w:val="single" w:sz="4" w:space="1" w:color="auto"/>
          <w:left w:val="single" w:sz="4" w:space="4" w:color="auto"/>
          <w:bottom w:val="single" w:sz="4" w:space="1" w:color="auto"/>
          <w:right w:val="single" w:sz="4" w:space="4" w:color="auto"/>
        </w:pBdr>
        <w:spacing w:before="120" w:after="120"/>
        <w:jc w:val="center"/>
        <w:rPr>
          <w:sz w:val="28"/>
          <w:szCs w:val="28"/>
        </w:rPr>
      </w:pPr>
    </w:p>
    <w:p w14:paraId="7C7A5459" w14:textId="77777777" w:rsidR="00C27ADD" w:rsidRDefault="00C27ADD" w:rsidP="00C27ADD">
      <w:pPr>
        <w:spacing w:before="120" w:after="120"/>
        <w:rPr>
          <w:sz w:val="20"/>
          <w:szCs w:val="20"/>
        </w:rPr>
      </w:pPr>
    </w:p>
    <w:p w14:paraId="7C02C45A" w14:textId="77777777" w:rsidR="00C27ADD" w:rsidRPr="001261C7" w:rsidRDefault="00C27ADD" w:rsidP="00C27ADD">
      <w:pPr>
        <w:spacing w:before="120" w:after="120"/>
        <w:rPr>
          <w:sz w:val="20"/>
          <w:szCs w:val="20"/>
        </w:rPr>
      </w:pPr>
    </w:p>
    <w:p w14:paraId="1133B1CD" w14:textId="77777777" w:rsidR="00C27ADD" w:rsidRPr="001261C7" w:rsidRDefault="00C27ADD" w:rsidP="00C27ADD">
      <w:pPr>
        <w:jc w:val="center"/>
        <w:rPr>
          <w:sz w:val="20"/>
          <w:szCs w:val="20"/>
        </w:rPr>
      </w:pPr>
      <w:r w:rsidRPr="001261C7">
        <w:rPr>
          <w:sz w:val="20"/>
          <w:szCs w:val="20"/>
        </w:rPr>
        <w:t>____________________________________________</w:t>
      </w:r>
    </w:p>
    <w:p w14:paraId="0738B7C1" w14:textId="77777777" w:rsidR="00C27ADD" w:rsidRPr="001261C7" w:rsidRDefault="00C27ADD" w:rsidP="00C27ADD">
      <w:pPr>
        <w:jc w:val="center"/>
        <w:rPr>
          <w:sz w:val="16"/>
          <w:szCs w:val="16"/>
        </w:rPr>
      </w:pPr>
      <w:r w:rsidRPr="001261C7">
        <w:rPr>
          <w:sz w:val="16"/>
          <w:szCs w:val="16"/>
        </w:rPr>
        <w:t xml:space="preserve">(name of </w:t>
      </w:r>
      <w:r>
        <w:rPr>
          <w:sz w:val="16"/>
          <w:szCs w:val="16"/>
        </w:rPr>
        <w:t>A</w:t>
      </w:r>
      <w:r w:rsidRPr="001261C7">
        <w:rPr>
          <w:sz w:val="16"/>
          <w:szCs w:val="16"/>
        </w:rPr>
        <w:t>pplicant)</w:t>
      </w:r>
    </w:p>
    <w:p w14:paraId="25EE1605" w14:textId="77777777" w:rsidR="00C27ADD" w:rsidRPr="001261C7" w:rsidRDefault="00C27ADD" w:rsidP="00C27ADD">
      <w:pPr>
        <w:spacing w:before="120" w:after="120"/>
        <w:jc w:val="center"/>
        <w:rPr>
          <w:sz w:val="20"/>
          <w:szCs w:val="20"/>
        </w:rPr>
      </w:pPr>
    </w:p>
    <w:p w14:paraId="39CF8C6B" w14:textId="77777777" w:rsidR="00C27ADD" w:rsidRPr="001261C7" w:rsidRDefault="00C27ADD" w:rsidP="00C27ADD">
      <w:pPr>
        <w:spacing w:before="120" w:after="120"/>
        <w:jc w:val="center"/>
        <w:rPr>
          <w:sz w:val="20"/>
          <w:szCs w:val="20"/>
        </w:rPr>
      </w:pPr>
    </w:p>
    <w:p w14:paraId="6A4AAD1A" w14:textId="77777777" w:rsidR="00C27ADD" w:rsidRPr="001261C7" w:rsidRDefault="00C27ADD" w:rsidP="00C27ADD">
      <w:pPr>
        <w:jc w:val="center"/>
        <w:rPr>
          <w:sz w:val="20"/>
          <w:szCs w:val="20"/>
        </w:rPr>
      </w:pPr>
      <w:r w:rsidRPr="001261C7">
        <w:rPr>
          <w:sz w:val="20"/>
          <w:szCs w:val="20"/>
        </w:rPr>
        <w:t>____________________________________________</w:t>
      </w:r>
    </w:p>
    <w:p w14:paraId="4DDF9C2E" w14:textId="77777777" w:rsidR="00C27ADD" w:rsidRDefault="00C27ADD" w:rsidP="00C27ADD">
      <w:pPr>
        <w:jc w:val="center"/>
        <w:rPr>
          <w:sz w:val="16"/>
          <w:szCs w:val="16"/>
        </w:rPr>
      </w:pPr>
      <w:r w:rsidRPr="001261C7">
        <w:rPr>
          <w:sz w:val="16"/>
          <w:szCs w:val="16"/>
        </w:rPr>
        <w:t xml:space="preserve">(place of </w:t>
      </w:r>
      <w:r>
        <w:rPr>
          <w:sz w:val="16"/>
          <w:szCs w:val="16"/>
        </w:rPr>
        <w:t>signature</w:t>
      </w:r>
      <w:r w:rsidRPr="001261C7">
        <w:rPr>
          <w:sz w:val="16"/>
          <w:szCs w:val="16"/>
        </w:rPr>
        <w:t>)</w:t>
      </w:r>
    </w:p>
    <w:p w14:paraId="16777378" w14:textId="77777777" w:rsidR="00C27ADD" w:rsidRDefault="00C27ADD" w:rsidP="00C27ADD">
      <w:pPr>
        <w:jc w:val="center"/>
        <w:rPr>
          <w:sz w:val="16"/>
          <w:szCs w:val="16"/>
        </w:rPr>
      </w:pPr>
    </w:p>
    <w:p w14:paraId="7F958580" w14:textId="77777777" w:rsidR="00C27ADD" w:rsidRDefault="00C27ADD" w:rsidP="00C27ADD">
      <w:pPr>
        <w:jc w:val="center"/>
        <w:rPr>
          <w:sz w:val="16"/>
          <w:szCs w:val="16"/>
        </w:rPr>
      </w:pPr>
    </w:p>
    <w:p w14:paraId="262F8792" w14:textId="77777777" w:rsidR="00C27ADD" w:rsidRPr="001261C7" w:rsidRDefault="00C27ADD" w:rsidP="00C27ADD">
      <w:pPr>
        <w:jc w:val="center"/>
        <w:rPr>
          <w:sz w:val="16"/>
          <w:szCs w:val="16"/>
        </w:rPr>
      </w:pPr>
    </w:p>
    <w:p w14:paraId="0870C07D" w14:textId="77777777" w:rsidR="00C27ADD" w:rsidRPr="001261C7" w:rsidRDefault="00C27ADD" w:rsidP="00C27ADD">
      <w:pPr>
        <w:jc w:val="center"/>
        <w:rPr>
          <w:sz w:val="20"/>
          <w:szCs w:val="20"/>
        </w:rPr>
      </w:pPr>
      <w:r w:rsidRPr="001261C7">
        <w:rPr>
          <w:sz w:val="20"/>
          <w:szCs w:val="20"/>
        </w:rPr>
        <w:t>________________________________</w:t>
      </w:r>
    </w:p>
    <w:p w14:paraId="689523B8" w14:textId="77777777" w:rsidR="00C27ADD" w:rsidRPr="001261C7" w:rsidRDefault="00C27ADD" w:rsidP="00C27ADD">
      <w:pPr>
        <w:jc w:val="center"/>
        <w:rPr>
          <w:sz w:val="16"/>
          <w:szCs w:val="16"/>
        </w:rPr>
      </w:pPr>
      <w:r w:rsidRPr="001261C7">
        <w:rPr>
          <w:sz w:val="16"/>
          <w:szCs w:val="16"/>
        </w:rPr>
        <w:t>(date)</w:t>
      </w:r>
    </w:p>
    <w:p w14:paraId="3C883F68" w14:textId="77777777" w:rsidR="00C27ADD" w:rsidRDefault="00C27ADD" w:rsidP="00C27ADD">
      <w:pPr>
        <w:spacing w:before="120" w:after="120"/>
        <w:jc w:val="center"/>
        <w:rPr>
          <w:sz w:val="20"/>
          <w:szCs w:val="20"/>
        </w:rPr>
      </w:pPr>
    </w:p>
    <w:p w14:paraId="51F55265" w14:textId="77777777" w:rsidR="00C27ADD" w:rsidRPr="001261C7" w:rsidRDefault="00C27ADD" w:rsidP="00C27ADD">
      <w:pPr>
        <w:spacing w:before="120" w:after="120"/>
        <w:jc w:val="center"/>
        <w:rPr>
          <w:sz w:val="20"/>
          <w:szCs w:val="20"/>
        </w:rPr>
      </w:pPr>
    </w:p>
    <w:p w14:paraId="4B66CFD2" w14:textId="77777777" w:rsidR="00C27ADD" w:rsidRPr="00E04316" w:rsidRDefault="00C27ADD" w:rsidP="00C27ADD">
      <w:pPr>
        <w:spacing w:before="240" w:after="240"/>
        <w:rPr>
          <w:sz w:val="28"/>
          <w:szCs w:val="28"/>
        </w:rPr>
      </w:pPr>
      <w:r w:rsidRPr="00387A86">
        <w:rPr>
          <w:b/>
        </w:rPr>
        <w:t>1.</w:t>
      </w:r>
      <w:r w:rsidRPr="00E04316">
        <w:rPr>
          <w:sz w:val="28"/>
          <w:szCs w:val="28"/>
        </w:rPr>
        <w:t xml:space="preserve"> </w:t>
      </w:r>
      <w:r w:rsidRPr="00387A86">
        <w:rPr>
          <w:b/>
        </w:rPr>
        <w:t>Information about the Applicant</w:t>
      </w:r>
      <w:r w:rsidRPr="00E04316">
        <w:rPr>
          <w:sz w:val="28"/>
          <w:szCs w:val="28"/>
        </w:rPr>
        <w:t xml:space="preserve"> </w:t>
      </w:r>
    </w:p>
    <w:p w14:paraId="423F910B" w14:textId="77777777" w:rsidR="00C27ADD" w:rsidRDefault="00C27ADD" w:rsidP="00C27ADD">
      <w:pPr>
        <w:spacing w:before="240" w:after="240"/>
        <w:rPr>
          <w:b/>
          <w:sz w:val="20"/>
          <w:szCs w:val="20"/>
        </w:rPr>
      </w:pPr>
      <w:r w:rsidRPr="00E04316">
        <w:rPr>
          <w:b/>
          <w:sz w:val="20"/>
          <w:szCs w:val="20"/>
        </w:rPr>
        <w:t xml:space="preserve">1.1. General information about the </w:t>
      </w:r>
      <w:r>
        <w:rPr>
          <w:b/>
          <w:sz w:val="20"/>
          <w:szCs w:val="20"/>
        </w:rPr>
        <w:t>A</w:t>
      </w:r>
      <w:r w:rsidRPr="00E04316">
        <w:rPr>
          <w:b/>
          <w:sz w:val="20"/>
          <w:szCs w:val="20"/>
        </w:rPr>
        <w:t xml:space="preserve">pplicant </w:t>
      </w:r>
    </w:p>
    <w:tbl>
      <w:tblPr>
        <w:tblW w:w="9479" w:type="dxa"/>
        <w:tblLayout w:type="fixed"/>
        <w:tblLook w:val="04A0" w:firstRow="1" w:lastRow="0" w:firstColumn="1" w:lastColumn="0" w:noHBand="0" w:noVBand="1"/>
      </w:tblPr>
      <w:tblGrid>
        <w:gridCol w:w="2660"/>
        <w:gridCol w:w="1559"/>
        <w:gridCol w:w="567"/>
        <w:gridCol w:w="284"/>
        <w:gridCol w:w="283"/>
        <w:gridCol w:w="567"/>
        <w:gridCol w:w="334"/>
        <w:gridCol w:w="233"/>
        <w:gridCol w:w="567"/>
        <w:gridCol w:w="2425"/>
      </w:tblGrid>
      <w:tr w:rsidR="00C27ADD" w:rsidRPr="005702EA" w14:paraId="14056D7D" w14:textId="77777777" w:rsidTr="00C27ADD">
        <w:trPr>
          <w:trHeight w:val="495"/>
        </w:trPr>
        <w:tc>
          <w:tcPr>
            <w:tcW w:w="4219" w:type="dxa"/>
            <w:gridSpan w:val="2"/>
            <w:tcBorders>
              <w:top w:val="single" w:sz="4" w:space="0" w:color="auto"/>
              <w:left w:val="nil"/>
              <w:bottom w:val="single" w:sz="4" w:space="0" w:color="auto"/>
              <w:right w:val="nil"/>
            </w:tcBorders>
            <w:shd w:val="clear" w:color="FFFFFF" w:fill="FFFFFF"/>
            <w:vAlign w:val="bottom"/>
            <w:hideMark/>
          </w:tcPr>
          <w:p w14:paraId="1BAC201A" w14:textId="77777777" w:rsidR="00C27ADD" w:rsidRPr="005702EA" w:rsidRDefault="00C27ADD" w:rsidP="00C27ADD">
            <w:pPr>
              <w:rPr>
                <w:rFonts w:cs="Arial"/>
                <w:sz w:val="18"/>
                <w:szCs w:val="18"/>
                <w:lang w:eastAsia="en-GB"/>
              </w:rPr>
            </w:pPr>
            <w:r w:rsidRPr="005702EA">
              <w:rPr>
                <w:rFonts w:cs="Arial"/>
                <w:b/>
                <w:bCs/>
                <w:sz w:val="18"/>
                <w:szCs w:val="18"/>
                <w:lang w:eastAsia="en-GB"/>
              </w:rPr>
              <w:t>Company Name</w:t>
            </w:r>
            <w:r w:rsidRPr="005702EA">
              <w:rPr>
                <w:rFonts w:cs="Arial"/>
                <w:color w:val="FF0000"/>
                <w:sz w:val="18"/>
                <w:szCs w:val="18"/>
                <w:lang w:eastAsia="en-GB"/>
              </w:rPr>
              <w:t>*</w:t>
            </w:r>
            <w:r w:rsidRPr="005702EA">
              <w:rPr>
                <w:rFonts w:cs="Arial"/>
                <w:color w:val="FF0000"/>
                <w:sz w:val="18"/>
                <w:szCs w:val="18"/>
                <w:lang w:eastAsia="en-GB"/>
              </w:rPr>
              <w:br/>
              <w:t>(</w:t>
            </w:r>
            <w:r w:rsidRPr="005702EA">
              <w:rPr>
                <w:rFonts w:cs="Arial"/>
                <w:color w:val="FF0000"/>
                <w:sz w:val="16"/>
                <w:szCs w:val="16"/>
                <w:lang w:eastAsia="en-GB"/>
              </w:rPr>
              <w:t>Full legal name)</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83567"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283A3107" w14:textId="77777777" w:rsidTr="00C27ADD">
        <w:trPr>
          <w:trHeight w:val="402"/>
        </w:trPr>
        <w:tc>
          <w:tcPr>
            <w:tcW w:w="4219" w:type="dxa"/>
            <w:gridSpan w:val="2"/>
            <w:tcBorders>
              <w:top w:val="nil"/>
              <w:left w:val="nil"/>
              <w:bottom w:val="nil"/>
              <w:right w:val="nil"/>
            </w:tcBorders>
            <w:shd w:val="clear" w:color="FFFFFF" w:fill="FFFFFF"/>
            <w:noWrap/>
            <w:vAlign w:val="bottom"/>
            <w:hideMark/>
          </w:tcPr>
          <w:p w14:paraId="2F460950" w14:textId="77777777" w:rsidR="00C27ADD" w:rsidRPr="005702EA" w:rsidRDefault="00C27ADD" w:rsidP="00C27ADD">
            <w:pPr>
              <w:rPr>
                <w:rFonts w:cs="Arial"/>
                <w:sz w:val="18"/>
                <w:szCs w:val="18"/>
                <w:lang w:eastAsia="en-GB"/>
              </w:rPr>
            </w:pPr>
            <w:r w:rsidRPr="005702EA">
              <w:rPr>
                <w:rFonts w:cs="Arial"/>
                <w:sz w:val="18"/>
                <w:szCs w:val="18"/>
                <w:lang w:eastAsia="en-GB"/>
              </w:rPr>
              <w:t>Address</w:t>
            </w:r>
            <w:r w:rsidRPr="005702EA">
              <w:rPr>
                <w:rFonts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FFEAE"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6DDCED60" w14:textId="77777777" w:rsidTr="00C27ADD">
        <w:trPr>
          <w:trHeight w:val="402"/>
        </w:trPr>
        <w:tc>
          <w:tcPr>
            <w:tcW w:w="4219" w:type="dxa"/>
            <w:gridSpan w:val="2"/>
            <w:tcBorders>
              <w:top w:val="single" w:sz="4" w:space="0" w:color="auto"/>
              <w:left w:val="nil"/>
              <w:bottom w:val="nil"/>
              <w:right w:val="nil"/>
            </w:tcBorders>
            <w:shd w:val="clear" w:color="FFFFFF" w:fill="FFFFFF"/>
            <w:noWrap/>
            <w:vAlign w:val="bottom"/>
            <w:hideMark/>
          </w:tcPr>
          <w:p w14:paraId="5B77AEE3" w14:textId="77777777" w:rsidR="00C27ADD" w:rsidRPr="005702EA" w:rsidRDefault="00C27ADD" w:rsidP="00C27ADD">
            <w:pPr>
              <w:rPr>
                <w:rFonts w:cs="Arial"/>
                <w:sz w:val="18"/>
                <w:szCs w:val="18"/>
                <w:lang w:eastAsia="en-GB"/>
              </w:rPr>
            </w:pPr>
            <w:r w:rsidRPr="005702EA">
              <w:rPr>
                <w:rFonts w:cs="Arial"/>
                <w:sz w:val="18"/>
                <w:szCs w:val="18"/>
                <w:lang w:eastAsia="en-GB"/>
              </w:rPr>
              <w:t>Postal code &amp; City</w:t>
            </w:r>
            <w:r w:rsidRPr="005702EA">
              <w:rPr>
                <w:rFonts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D1009"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498D5058" w14:textId="77777777" w:rsidTr="00C27ADD">
        <w:trPr>
          <w:trHeight w:val="402"/>
        </w:trPr>
        <w:tc>
          <w:tcPr>
            <w:tcW w:w="4219" w:type="dxa"/>
            <w:gridSpan w:val="2"/>
            <w:tcBorders>
              <w:top w:val="single" w:sz="4" w:space="0" w:color="auto"/>
              <w:left w:val="nil"/>
              <w:bottom w:val="single" w:sz="4" w:space="0" w:color="auto"/>
              <w:right w:val="nil"/>
            </w:tcBorders>
            <w:shd w:val="clear" w:color="FFFFFF" w:fill="FFFFFF"/>
            <w:noWrap/>
            <w:vAlign w:val="bottom"/>
            <w:hideMark/>
          </w:tcPr>
          <w:p w14:paraId="4F8B8059" w14:textId="77777777" w:rsidR="00C27ADD" w:rsidRPr="005702EA" w:rsidRDefault="00C27ADD" w:rsidP="00C27ADD">
            <w:pPr>
              <w:rPr>
                <w:rFonts w:cs="Arial"/>
                <w:sz w:val="18"/>
                <w:szCs w:val="18"/>
                <w:lang w:eastAsia="en-GB"/>
              </w:rPr>
            </w:pPr>
            <w:r w:rsidRPr="005702EA">
              <w:rPr>
                <w:rFonts w:cs="Arial"/>
                <w:sz w:val="18"/>
                <w:szCs w:val="18"/>
                <w:lang w:eastAsia="en-GB"/>
              </w:rPr>
              <w:t>Country</w:t>
            </w:r>
            <w:r w:rsidRPr="005702EA">
              <w:rPr>
                <w:rFonts w:cs="Arial"/>
                <w:color w:val="FF0000"/>
                <w:sz w:val="18"/>
                <w:szCs w:val="18"/>
                <w:lang w:eastAsia="en-GB"/>
              </w:rPr>
              <w:t xml:space="preserve"> *</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B591"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78F9692F" w14:textId="77777777" w:rsidTr="00C27ADD">
        <w:trPr>
          <w:trHeight w:val="480"/>
        </w:trPr>
        <w:tc>
          <w:tcPr>
            <w:tcW w:w="4219" w:type="dxa"/>
            <w:gridSpan w:val="2"/>
            <w:tcBorders>
              <w:top w:val="single" w:sz="4" w:space="0" w:color="auto"/>
              <w:left w:val="nil"/>
              <w:bottom w:val="single" w:sz="4" w:space="0" w:color="auto"/>
              <w:right w:val="nil"/>
            </w:tcBorders>
            <w:shd w:val="clear" w:color="FFFFFF" w:fill="FFFFFF"/>
            <w:vAlign w:val="center"/>
            <w:hideMark/>
          </w:tcPr>
          <w:p w14:paraId="4D50238C" w14:textId="77777777" w:rsidR="00C27ADD" w:rsidRPr="005702EA" w:rsidRDefault="00C27ADD" w:rsidP="00C27ADD">
            <w:pPr>
              <w:rPr>
                <w:rFonts w:cs="Arial"/>
                <w:sz w:val="18"/>
                <w:szCs w:val="18"/>
                <w:lang w:eastAsia="en-GB"/>
              </w:rPr>
            </w:pPr>
            <w:r w:rsidRPr="005702EA">
              <w:rPr>
                <w:rFonts w:cs="Arial"/>
                <w:sz w:val="18"/>
                <w:szCs w:val="18"/>
                <w:lang w:eastAsia="en-GB"/>
              </w:rPr>
              <w:t xml:space="preserve">Legal form of the </w:t>
            </w:r>
            <w:r>
              <w:rPr>
                <w:rFonts w:cs="Arial"/>
                <w:sz w:val="18"/>
                <w:szCs w:val="18"/>
                <w:lang w:eastAsia="en-GB"/>
              </w:rPr>
              <w:t>Applicant</w:t>
            </w:r>
            <w:r w:rsidRPr="005702EA">
              <w:rPr>
                <w:rFonts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09B10"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211D9739" w14:textId="77777777" w:rsidTr="00C27ADD">
        <w:trPr>
          <w:trHeight w:val="720"/>
        </w:trPr>
        <w:tc>
          <w:tcPr>
            <w:tcW w:w="4219" w:type="dxa"/>
            <w:gridSpan w:val="2"/>
            <w:tcBorders>
              <w:top w:val="single" w:sz="4" w:space="0" w:color="auto"/>
              <w:left w:val="nil"/>
              <w:bottom w:val="single" w:sz="4" w:space="0" w:color="auto"/>
              <w:right w:val="nil"/>
            </w:tcBorders>
            <w:shd w:val="clear" w:color="FFFFFF" w:fill="FFFFFF"/>
            <w:vAlign w:val="center"/>
            <w:hideMark/>
          </w:tcPr>
          <w:p w14:paraId="13452F01" w14:textId="77777777" w:rsidR="00C27ADD" w:rsidRPr="005702EA" w:rsidRDefault="00C27ADD" w:rsidP="00C27ADD">
            <w:pPr>
              <w:rPr>
                <w:rFonts w:cs="Arial"/>
                <w:sz w:val="18"/>
                <w:szCs w:val="18"/>
                <w:lang w:eastAsia="en-GB"/>
              </w:rPr>
            </w:pPr>
            <w:r w:rsidRPr="005702EA">
              <w:rPr>
                <w:rFonts w:cs="Arial"/>
                <w:sz w:val="18"/>
                <w:szCs w:val="18"/>
                <w:lang w:eastAsia="en-GB"/>
              </w:rPr>
              <w:t>Date of registration (entry into the trade register)</w:t>
            </w:r>
            <w:r w:rsidRPr="005702EA">
              <w:rPr>
                <w:rFonts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907D0"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19970811" w14:textId="77777777" w:rsidTr="00C27ADD">
        <w:trPr>
          <w:trHeight w:val="480"/>
        </w:trPr>
        <w:tc>
          <w:tcPr>
            <w:tcW w:w="4219" w:type="dxa"/>
            <w:gridSpan w:val="2"/>
            <w:tcBorders>
              <w:top w:val="single" w:sz="4" w:space="0" w:color="auto"/>
              <w:left w:val="nil"/>
              <w:bottom w:val="single" w:sz="4" w:space="0" w:color="auto"/>
              <w:right w:val="nil"/>
            </w:tcBorders>
            <w:shd w:val="clear" w:color="FFFFFF" w:fill="FFFFFF"/>
            <w:vAlign w:val="center"/>
            <w:hideMark/>
          </w:tcPr>
          <w:p w14:paraId="073F2553" w14:textId="77777777" w:rsidR="00C27ADD" w:rsidRPr="005702EA" w:rsidRDefault="00C27ADD" w:rsidP="00C27ADD">
            <w:pPr>
              <w:rPr>
                <w:rFonts w:cs="Arial"/>
                <w:sz w:val="18"/>
                <w:szCs w:val="18"/>
                <w:lang w:eastAsia="en-GB"/>
              </w:rPr>
            </w:pPr>
            <w:r w:rsidRPr="005702EA">
              <w:rPr>
                <w:rFonts w:cs="Arial"/>
                <w:sz w:val="18"/>
                <w:szCs w:val="18"/>
                <w:lang w:eastAsia="en-GB"/>
              </w:rPr>
              <w:t>Country of registration</w:t>
            </w:r>
            <w:r w:rsidRPr="005702EA">
              <w:rPr>
                <w:rFonts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79CCC"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46ED205C" w14:textId="77777777" w:rsidTr="00C27ADD">
        <w:trPr>
          <w:trHeight w:val="533"/>
        </w:trPr>
        <w:tc>
          <w:tcPr>
            <w:tcW w:w="4219" w:type="dxa"/>
            <w:gridSpan w:val="2"/>
            <w:tcBorders>
              <w:top w:val="single" w:sz="4" w:space="0" w:color="auto"/>
              <w:left w:val="nil"/>
              <w:bottom w:val="single" w:sz="4" w:space="0" w:color="auto"/>
              <w:right w:val="nil"/>
            </w:tcBorders>
            <w:shd w:val="clear" w:color="FFFFFF" w:fill="FFFFFF"/>
            <w:vAlign w:val="center"/>
            <w:hideMark/>
          </w:tcPr>
          <w:p w14:paraId="521D325E" w14:textId="77777777" w:rsidR="00C27ADD" w:rsidRPr="005702EA" w:rsidRDefault="00C27ADD" w:rsidP="00C27ADD">
            <w:pPr>
              <w:rPr>
                <w:rFonts w:cs="Arial"/>
                <w:sz w:val="18"/>
                <w:szCs w:val="18"/>
                <w:lang w:eastAsia="en-GB"/>
              </w:rPr>
            </w:pPr>
            <w:r w:rsidRPr="005702EA">
              <w:rPr>
                <w:rFonts w:cs="Arial"/>
                <w:sz w:val="18"/>
                <w:szCs w:val="18"/>
                <w:lang w:eastAsia="en-GB"/>
              </w:rPr>
              <w:t xml:space="preserve">Registration number </w:t>
            </w:r>
            <w:r w:rsidRPr="005702EA">
              <w:rPr>
                <w:rFonts w:cs="Arial"/>
                <w:color w:val="FF0000"/>
                <w:sz w:val="18"/>
                <w:szCs w:val="18"/>
                <w:lang w:eastAsia="en-GB"/>
              </w:rPr>
              <w:t>*</w:t>
            </w:r>
            <w:r w:rsidRPr="005702EA">
              <w:rPr>
                <w:rFonts w:cs="Arial"/>
                <w:color w:val="FF0000"/>
                <w:sz w:val="18"/>
                <w:szCs w:val="18"/>
                <w:lang w:eastAsia="en-GB"/>
              </w:rPr>
              <w:br/>
              <w:t>(copy of registration certificate to be attached)</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210D9"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1719AE3C" w14:textId="77777777" w:rsidTr="00C27ADD">
        <w:trPr>
          <w:trHeight w:val="532"/>
        </w:trPr>
        <w:tc>
          <w:tcPr>
            <w:tcW w:w="4219" w:type="dxa"/>
            <w:gridSpan w:val="2"/>
            <w:tcBorders>
              <w:top w:val="single" w:sz="4" w:space="0" w:color="auto"/>
              <w:left w:val="nil"/>
              <w:bottom w:val="single" w:sz="4" w:space="0" w:color="auto"/>
              <w:right w:val="nil"/>
            </w:tcBorders>
            <w:shd w:val="clear" w:color="FFFFFF" w:fill="FFFFFF"/>
            <w:vAlign w:val="center"/>
          </w:tcPr>
          <w:p w14:paraId="11FF46DC" w14:textId="77777777" w:rsidR="00C27ADD" w:rsidRPr="005702EA" w:rsidRDefault="00C27ADD" w:rsidP="00C27ADD">
            <w:pPr>
              <w:rPr>
                <w:rFonts w:cs="Arial"/>
                <w:sz w:val="18"/>
                <w:szCs w:val="18"/>
                <w:lang w:eastAsia="en-GB"/>
              </w:rPr>
            </w:pPr>
            <w:r>
              <w:rPr>
                <w:rFonts w:cs="Arial"/>
                <w:sz w:val="18"/>
                <w:szCs w:val="18"/>
                <w:lang w:eastAsia="en-GB"/>
              </w:rPr>
              <w:t>VAT registration number</w:t>
            </w:r>
            <w:r w:rsidRPr="005702EA">
              <w:rPr>
                <w:rFonts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94E2CCF" w14:textId="77777777" w:rsidR="00C27ADD" w:rsidRPr="005702EA" w:rsidRDefault="00C27ADD" w:rsidP="00C27ADD">
            <w:pPr>
              <w:rPr>
                <w:rFonts w:cs="Arial"/>
                <w:sz w:val="20"/>
                <w:szCs w:val="20"/>
                <w:lang w:eastAsia="en-GB"/>
              </w:rPr>
            </w:pPr>
          </w:p>
        </w:tc>
      </w:tr>
      <w:tr w:rsidR="00C27ADD" w:rsidRPr="005702EA" w14:paraId="02094B37" w14:textId="77777777" w:rsidTr="00C27ADD">
        <w:trPr>
          <w:trHeight w:val="570"/>
        </w:trPr>
        <w:tc>
          <w:tcPr>
            <w:tcW w:w="4219" w:type="dxa"/>
            <w:gridSpan w:val="2"/>
            <w:tcBorders>
              <w:top w:val="single" w:sz="4" w:space="0" w:color="auto"/>
              <w:left w:val="nil"/>
              <w:bottom w:val="single" w:sz="4" w:space="0" w:color="auto"/>
              <w:right w:val="nil"/>
            </w:tcBorders>
            <w:shd w:val="clear" w:color="FFFFFF" w:fill="FFFFFF"/>
            <w:vAlign w:val="center"/>
            <w:hideMark/>
          </w:tcPr>
          <w:p w14:paraId="4F3DEDA4" w14:textId="77777777" w:rsidR="00C27ADD" w:rsidRPr="005702EA" w:rsidRDefault="00C27ADD" w:rsidP="00C27ADD">
            <w:pPr>
              <w:rPr>
                <w:rFonts w:cs="Arial"/>
                <w:sz w:val="18"/>
                <w:szCs w:val="18"/>
                <w:lang w:eastAsia="en-GB"/>
              </w:rPr>
            </w:pPr>
            <w:r w:rsidRPr="005702EA">
              <w:rPr>
                <w:rFonts w:cs="Arial"/>
                <w:sz w:val="18"/>
                <w:szCs w:val="18"/>
                <w:lang w:eastAsia="en-GB"/>
              </w:rPr>
              <w:t>SME</w:t>
            </w:r>
            <w:r>
              <w:rPr>
                <w:rFonts w:cs="Arial"/>
                <w:sz w:val="18"/>
                <w:szCs w:val="18"/>
                <w:lang w:eastAsia="en-GB"/>
              </w:rPr>
              <w:t xml:space="preserv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D28F1D" w14:textId="77777777" w:rsidR="00C27ADD" w:rsidRPr="005702EA" w:rsidRDefault="00C27ADD" w:rsidP="00C27ADD">
            <w:pPr>
              <w:rPr>
                <w:rFonts w:cs="Arial"/>
                <w:sz w:val="20"/>
                <w:szCs w:val="20"/>
                <w:lang w:eastAsia="en-GB"/>
              </w:rPr>
            </w:pPr>
            <w:r w:rsidRPr="005702EA">
              <w:rPr>
                <w:rFonts w:cs="Arial"/>
                <w:sz w:val="20"/>
                <w:szCs w:val="20"/>
                <w:lang w:eastAsia="en-GB"/>
              </w:rPr>
              <w:t> </w:t>
            </w:r>
          </w:p>
        </w:tc>
        <w:tc>
          <w:tcPr>
            <w:tcW w:w="56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9C8F98A" w14:textId="77777777" w:rsidR="00C27ADD" w:rsidRPr="005702EA" w:rsidRDefault="00C27ADD" w:rsidP="00C27ADD">
            <w:pPr>
              <w:jc w:val="center"/>
              <w:rPr>
                <w:rFonts w:cs="Arial"/>
                <w:sz w:val="20"/>
                <w:szCs w:val="20"/>
                <w:lang w:eastAsia="en-GB"/>
              </w:rPr>
            </w:pPr>
            <w:r w:rsidRPr="005702EA">
              <w:rPr>
                <w:rFonts w:cs="Arial"/>
                <w:sz w:val="20"/>
                <w:szCs w:val="20"/>
                <w:lang w:eastAsia="en-GB"/>
              </w:rPr>
              <w:t>yes</w:t>
            </w:r>
          </w:p>
        </w:tc>
        <w:tc>
          <w:tcPr>
            <w:tcW w:w="567" w:type="dxa"/>
            <w:tcBorders>
              <w:top w:val="nil"/>
              <w:left w:val="nil"/>
              <w:bottom w:val="single" w:sz="4" w:space="0" w:color="auto"/>
              <w:right w:val="single" w:sz="4" w:space="0" w:color="auto"/>
            </w:tcBorders>
            <w:shd w:val="clear" w:color="auto" w:fill="auto"/>
            <w:noWrap/>
            <w:vAlign w:val="center"/>
            <w:hideMark/>
          </w:tcPr>
          <w:p w14:paraId="3E1A1134" w14:textId="77777777" w:rsidR="00C27ADD" w:rsidRPr="005702EA" w:rsidRDefault="00C27ADD" w:rsidP="00C27ADD">
            <w:pPr>
              <w:rPr>
                <w:rFonts w:cs="Arial"/>
                <w:sz w:val="20"/>
                <w:szCs w:val="20"/>
                <w:lang w:eastAsia="en-GB"/>
              </w:rPr>
            </w:pPr>
            <w:r w:rsidRPr="005702EA">
              <w:rPr>
                <w:rFonts w:cs="Arial"/>
                <w:sz w:val="20"/>
                <w:szCs w:val="20"/>
                <w:lang w:eastAsia="en-GB"/>
              </w:rPr>
              <w:t> </w:t>
            </w:r>
          </w:p>
        </w:tc>
        <w:tc>
          <w:tcPr>
            <w:tcW w:w="56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912CB37" w14:textId="77777777" w:rsidR="00C27ADD" w:rsidRPr="005702EA" w:rsidRDefault="00C27ADD" w:rsidP="00C27ADD">
            <w:pPr>
              <w:jc w:val="center"/>
              <w:rPr>
                <w:rFonts w:cs="Arial"/>
                <w:sz w:val="20"/>
                <w:szCs w:val="20"/>
                <w:lang w:eastAsia="en-GB"/>
              </w:rPr>
            </w:pPr>
            <w:r w:rsidRPr="005702EA">
              <w:rPr>
                <w:rFonts w:cs="Arial"/>
                <w:sz w:val="20"/>
                <w:szCs w:val="20"/>
                <w:lang w:eastAsia="en-GB"/>
              </w:rPr>
              <w:t>no</w:t>
            </w:r>
          </w:p>
        </w:tc>
        <w:tc>
          <w:tcPr>
            <w:tcW w:w="29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0AAFDC" w14:textId="77777777" w:rsidR="00C27ADD" w:rsidRPr="005702EA" w:rsidRDefault="00C27ADD" w:rsidP="00C27ADD">
            <w:pPr>
              <w:rPr>
                <w:rFonts w:cs="Arial"/>
                <w:i/>
                <w:iCs/>
                <w:sz w:val="18"/>
                <w:szCs w:val="18"/>
                <w:lang w:eastAsia="en-GB"/>
              </w:rPr>
            </w:pPr>
            <w:r w:rsidRPr="006549CE">
              <w:rPr>
                <w:rFonts w:cs="Arial"/>
                <w:i/>
                <w:iCs/>
                <w:sz w:val="18"/>
                <w:szCs w:val="18"/>
                <w:lang w:eastAsia="en-GB"/>
              </w:rPr>
              <w:t>Please tick the box as applicable</w:t>
            </w:r>
          </w:p>
        </w:tc>
      </w:tr>
      <w:tr w:rsidR="00C27ADD" w:rsidRPr="005702EA" w14:paraId="774A9443" w14:textId="77777777" w:rsidTr="00C27ADD">
        <w:trPr>
          <w:trHeight w:val="270"/>
        </w:trPr>
        <w:tc>
          <w:tcPr>
            <w:tcW w:w="9479" w:type="dxa"/>
            <w:gridSpan w:val="10"/>
            <w:tcBorders>
              <w:top w:val="nil"/>
              <w:left w:val="nil"/>
              <w:bottom w:val="nil"/>
              <w:right w:val="nil"/>
            </w:tcBorders>
            <w:shd w:val="clear" w:color="auto" w:fill="auto"/>
            <w:noWrap/>
            <w:vAlign w:val="center"/>
            <w:hideMark/>
          </w:tcPr>
          <w:p w14:paraId="39972A9D" w14:textId="77777777" w:rsidR="00C27ADD" w:rsidRPr="005702EA" w:rsidRDefault="00C27ADD" w:rsidP="00C27ADD">
            <w:pPr>
              <w:spacing w:before="60" w:after="60"/>
              <w:rPr>
                <w:rFonts w:cs="Arial"/>
                <w:i/>
                <w:iCs/>
                <w:sz w:val="16"/>
                <w:szCs w:val="16"/>
                <w:lang w:eastAsia="en-GB"/>
              </w:rPr>
            </w:pPr>
            <w:r w:rsidRPr="005702EA">
              <w:rPr>
                <w:rFonts w:cs="Arial"/>
                <w:i/>
                <w:iCs/>
                <w:sz w:val="16"/>
                <w:szCs w:val="16"/>
                <w:lang w:eastAsia="en-GB"/>
              </w:rPr>
              <w:lastRenderedPageBreak/>
              <w:t>SMEs are defined in Commission Recommendation 2003/361/EC as companies with fewer than 250 staff and a turnover not exceeding 50 million euros</w:t>
            </w:r>
          </w:p>
        </w:tc>
      </w:tr>
      <w:tr w:rsidR="00C27ADD" w:rsidRPr="005702EA" w14:paraId="029D9E85" w14:textId="77777777" w:rsidTr="00C27ADD">
        <w:trPr>
          <w:trHeight w:val="270"/>
        </w:trPr>
        <w:tc>
          <w:tcPr>
            <w:tcW w:w="9479" w:type="dxa"/>
            <w:gridSpan w:val="10"/>
            <w:tcBorders>
              <w:top w:val="nil"/>
              <w:left w:val="nil"/>
              <w:bottom w:val="nil"/>
              <w:right w:val="nil"/>
            </w:tcBorders>
            <w:shd w:val="clear" w:color="auto" w:fill="auto"/>
            <w:noWrap/>
            <w:vAlign w:val="center"/>
          </w:tcPr>
          <w:p w14:paraId="0326CD46" w14:textId="77777777" w:rsidR="00C27ADD" w:rsidRPr="005702EA" w:rsidRDefault="00C27ADD" w:rsidP="00C27ADD">
            <w:pPr>
              <w:spacing w:before="60" w:after="60"/>
              <w:rPr>
                <w:rFonts w:cs="Arial"/>
                <w:i/>
                <w:iCs/>
                <w:sz w:val="16"/>
                <w:szCs w:val="16"/>
                <w:lang w:eastAsia="en-GB"/>
              </w:rPr>
            </w:pPr>
          </w:p>
        </w:tc>
      </w:tr>
      <w:tr w:rsidR="00C27ADD" w:rsidRPr="005702EA" w14:paraId="28ED92B1" w14:textId="77777777" w:rsidTr="00C27ADD">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70E9C" w14:textId="77777777" w:rsidR="00C27ADD" w:rsidRPr="005702EA" w:rsidRDefault="00C27ADD" w:rsidP="00C27ADD">
            <w:pPr>
              <w:rPr>
                <w:rFonts w:cs="Arial"/>
                <w:sz w:val="18"/>
                <w:szCs w:val="18"/>
                <w:lang w:eastAsia="en-GB"/>
              </w:rPr>
            </w:pPr>
            <w:r w:rsidRPr="005702EA">
              <w:rPr>
                <w:rFonts w:cs="Arial"/>
                <w:b/>
                <w:bCs/>
                <w:sz w:val="18"/>
                <w:szCs w:val="18"/>
                <w:lang w:eastAsia="en-GB"/>
              </w:rPr>
              <w:t>Contact Person 1</w:t>
            </w:r>
            <w:r w:rsidRPr="005702EA">
              <w:rPr>
                <w:rFonts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1C5873A6" w14:textId="77777777" w:rsidR="00C27ADD" w:rsidRPr="005702EA" w:rsidRDefault="00C27ADD" w:rsidP="00C27ADD">
            <w:pPr>
              <w:rPr>
                <w:rFonts w:cs="Arial"/>
                <w:sz w:val="20"/>
                <w:szCs w:val="20"/>
                <w:lang w:eastAsia="en-GB"/>
              </w:rPr>
            </w:pPr>
            <w:r w:rsidRPr="005702EA">
              <w:rPr>
                <w:rFonts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085978C1" w14:textId="77777777" w:rsidR="00C27ADD" w:rsidRPr="005702EA" w:rsidRDefault="00C27ADD" w:rsidP="00C27ADD">
            <w:pPr>
              <w:rPr>
                <w:rFonts w:cs="Arial"/>
                <w:sz w:val="18"/>
                <w:szCs w:val="18"/>
                <w:lang w:eastAsia="en-GB"/>
              </w:rPr>
            </w:pPr>
            <w:r w:rsidRPr="005702EA">
              <w:rPr>
                <w:rFonts w:cs="Arial"/>
                <w:sz w:val="18"/>
                <w:szCs w:val="18"/>
                <w:lang w:eastAsia="en-GB"/>
              </w:rPr>
              <w:t> </w:t>
            </w:r>
          </w:p>
          <w:p w14:paraId="6B7A4898" w14:textId="77777777" w:rsidR="00C27ADD" w:rsidRPr="005702EA" w:rsidRDefault="00C27ADD" w:rsidP="00C27ADD">
            <w:pPr>
              <w:rPr>
                <w:rFonts w:cs="Arial"/>
                <w:sz w:val="18"/>
                <w:szCs w:val="18"/>
                <w:lang w:eastAsia="en-GB"/>
              </w:rPr>
            </w:pPr>
            <w:r>
              <w:rPr>
                <w:rFonts w:cs="Arial"/>
                <w:b/>
                <w:bCs/>
                <w:sz w:val="18"/>
                <w:szCs w:val="18"/>
                <w:lang w:eastAsia="en-GB"/>
              </w:rPr>
              <w:t xml:space="preserve">Contact Person </w:t>
            </w:r>
            <w:r w:rsidRPr="005702EA">
              <w:rPr>
                <w:rFonts w:cs="Arial"/>
                <w:b/>
                <w:bCs/>
                <w:sz w:val="18"/>
                <w:szCs w:val="18"/>
                <w:lang w:eastAsia="en-GB"/>
              </w:rPr>
              <w:t>2</w:t>
            </w:r>
            <w:r w:rsidRPr="005702EA">
              <w:rPr>
                <w:rFonts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4D3FF02B"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56C58685" w14:textId="77777777" w:rsidTr="00C27ADD">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214773" w14:textId="77777777" w:rsidR="00C27ADD" w:rsidRPr="005702EA" w:rsidRDefault="00C27ADD" w:rsidP="00C27ADD">
            <w:pPr>
              <w:rPr>
                <w:rFonts w:cs="Arial"/>
                <w:sz w:val="18"/>
                <w:szCs w:val="18"/>
                <w:lang w:eastAsia="en-GB"/>
              </w:rPr>
            </w:pPr>
            <w:r w:rsidRPr="005702EA">
              <w:rPr>
                <w:rFonts w:cs="Arial"/>
                <w:sz w:val="18"/>
                <w:szCs w:val="18"/>
                <w:lang w:eastAsia="en-GB"/>
              </w:rPr>
              <w:t>Work Title</w:t>
            </w:r>
            <w:r w:rsidRPr="005702EA">
              <w:rPr>
                <w:rFonts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40BED4A1" w14:textId="77777777" w:rsidR="00C27ADD" w:rsidRPr="005702EA" w:rsidRDefault="00C27ADD" w:rsidP="00C27ADD">
            <w:pPr>
              <w:rPr>
                <w:rFonts w:cs="Arial"/>
                <w:sz w:val="20"/>
                <w:szCs w:val="20"/>
                <w:lang w:eastAsia="en-GB"/>
              </w:rPr>
            </w:pPr>
            <w:r w:rsidRPr="005702EA">
              <w:rPr>
                <w:rFonts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73EFF3C2" w14:textId="77777777" w:rsidR="00C27ADD" w:rsidRPr="005702EA" w:rsidRDefault="00C27ADD" w:rsidP="00C27ADD">
            <w:pPr>
              <w:rPr>
                <w:rFonts w:cs="Arial"/>
                <w:sz w:val="20"/>
                <w:szCs w:val="20"/>
                <w:lang w:eastAsia="en-GB"/>
              </w:rPr>
            </w:pPr>
            <w:r w:rsidRPr="005702EA">
              <w:rPr>
                <w:rFonts w:cs="Arial"/>
                <w:sz w:val="20"/>
                <w:szCs w:val="20"/>
                <w:lang w:eastAsia="en-GB"/>
              </w:rPr>
              <w:t> </w:t>
            </w:r>
          </w:p>
          <w:p w14:paraId="5767606C" w14:textId="77777777" w:rsidR="00C27ADD" w:rsidRPr="005702EA" w:rsidRDefault="00C27ADD" w:rsidP="00C27ADD">
            <w:pPr>
              <w:rPr>
                <w:rFonts w:cs="Arial"/>
                <w:sz w:val="18"/>
                <w:szCs w:val="18"/>
                <w:lang w:eastAsia="en-GB"/>
              </w:rPr>
            </w:pPr>
            <w:r w:rsidRPr="005702EA">
              <w:rPr>
                <w:rFonts w:cs="Arial"/>
                <w:sz w:val="18"/>
                <w:szCs w:val="18"/>
                <w:lang w:eastAsia="en-GB"/>
              </w:rPr>
              <w:t>Work Title</w:t>
            </w:r>
            <w:r w:rsidRPr="005702EA">
              <w:rPr>
                <w:rFonts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33EAEE52"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45618F2A" w14:textId="77777777" w:rsidTr="00C27ADD">
        <w:trPr>
          <w:trHeight w:val="315"/>
        </w:trPr>
        <w:tc>
          <w:tcPr>
            <w:tcW w:w="9479" w:type="dxa"/>
            <w:gridSpan w:val="10"/>
            <w:tcBorders>
              <w:top w:val="nil"/>
              <w:left w:val="nil"/>
              <w:bottom w:val="nil"/>
              <w:right w:val="nil"/>
            </w:tcBorders>
            <w:shd w:val="clear" w:color="000000" w:fill="FFFFFF"/>
            <w:noWrap/>
            <w:vAlign w:val="bottom"/>
            <w:hideMark/>
          </w:tcPr>
          <w:p w14:paraId="72C68823" w14:textId="77777777" w:rsidR="00C27ADD" w:rsidRPr="003612E1" w:rsidRDefault="00C27ADD" w:rsidP="00C27ADD">
            <w:pPr>
              <w:rPr>
                <w:rFonts w:cs="Arial"/>
                <w:sz w:val="18"/>
                <w:szCs w:val="18"/>
                <w:lang w:eastAsia="en-GB"/>
              </w:rPr>
            </w:pPr>
          </w:p>
        </w:tc>
      </w:tr>
      <w:tr w:rsidR="00C27ADD" w:rsidRPr="005702EA" w14:paraId="5C7343EF" w14:textId="77777777" w:rsidTr="00C27ADD">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BE2030" w14:textId="77777777" w:rsidR="00C27ADD" w:rsidRPr="005702EA" w:rsidRDefault="00C27ADD" w:rsidP="00C27ADD">
            <w:pPr>
              <w:rPr>
                <w:rFonts w:cs="Arial"/>
                <w:sz w:val="18"/>
                <w:szCs w:val="18"/>
                <w:lang w:eastAsia="en-GB"/>
              </w:rPr>
            </w:pPr>
            <w:r w:rsidRPr="005702EA">
              <w:rPr>
                <w:rFonts w:cs="Arial"/>
                <w:sz w:val="18"/>
                <w:szCs w:val="18"/>
                <w:lang w:eastAsia="en-GB"/>
              </w:rPr>
              <w:t>E-mail address 1</w:t>
            </w:r>
            <w:r w:rsidRPr="005702EA">
              <w:rPr>
                <w:rFonts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7AE5BAC9" w14:textId="77777777" w:rsidR="00C27ADD" w:rsidRPr="005702EA" w:rsidRDefault="00C27ADD" w:rsidP="00C27ADD">
            <w:pPr>
              <w:rPr>
                <w:rFonts w:cs="Arial"/>
                <w:sz w:val="20"/>
                <w:szCs w:val="20"/>
                <w:lang w:eastAsia="en-GB"/>
              </w:rPr>
            </w:pPr>
            <w:r w:rsidRPr="005702EA">
              <w:rPr>
                <w:rFonts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FFFFFF" w:fill="FFFFFF"/>
            <w:noWrap/>
            <w:vAlign w:val="bottom"/>
            <w:hideMark/>
          </w:tcPr>
          <w:p w14:paraId="5A3B99B1" w14:textId="77777777" w:rsidR="00C27ADD" w:rsidRPr="005702EA" w:rsidRDefault="00C27ADD" w:rsidP="00C27ADD">
            <w:pPr>
              <w:rPr>
                <w:rFonts w:cs="Arial"/>
                <w:sz w:val="20"/>
                <w:szCs w:val="20"/>
                <w:lang w:eastAsia="en-GB"/>
              </w:rPr>
            </w:pPr>
            <w:r w:rsidRPr="005702EA">
              <w:rPr>
                <w:rFonts w:cs="Arial"/>
                <w:sz w:val="20"/>
                <w:szCs w:val="20"/>
                <w:lang w:eastAsia="en-GB"/>
              </w:rPr>
              <w:t> </w:t>
            </w:r>
          </w:p>
          <w:p w14:paraId="3B841210" w14:textId="77777777" w:rsidR="00C27ADD" w:rsidRPr="005702EA" w:rsidRDefault="00C27ADD" w:rsidP="00C27ADD">
            <w:pPr>
              <w:rPr>
                <w:rFonts w:cs="Arial"/>
                <w:sz w:val="18"/>
                <w:szCs w:val="18"/>
                <w:lang w:eastAsia="en-GB"/>
              </w:rPr>
            </w:pPr>
            <w:r w:rsidRPr="005702EA">
              <w:rPr>
                <w:rFonts w:cs="Arial"/>
                <w:sz w:val="18"/>
                <w:szCs w:val="18"/>
                <w:lang w:eastAsia="en-GB"/>
              </w:rPr>
              <w:t>E-mail address 1</w:t>
            </w:r>
            <w:r w:rsidRPr="005702EA">
              <w:rPr>
                <w:rFonts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54B5C5D4"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0474CE08" w14:textId="77777777" w:rsidTr="00C27ADD">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14:paraId="4D021392" w14:textId="77777777" w:rsidR="00C27ADD" w:rsidRPr="005702EA" w:rsidRDefault="00C27ADD" w:rsidP="00C27ADD">
            <w:pPr>
              <w:rPr>
                <w:rFonts w:cs="Arial"/>
                <w:sz w:val="18"/>
                <w:szCs w:val="18"/>
                <w:lang w:eastAsia="en-GB"/>
              </w:rPr>
            </w:pPr>
            <w:r w:rsidRPr="005702EA">
              <w:rPr>
                <w:rFonts w:cs="Arial"/>
                <w:sz w:val="18"/>
                <w:szCs w:val="18"/>
                <w:lang w:eastAsia="en-GB"/>
              </w:rPr>
              <w:t>E-mail address 2</w:t>
            </w:r>
          </w:p>
        </w:tc>
        <w:tc>
          <w:tcPr>
            <w:tcW w:w="2410" w:type="dxa"/>
            <w:gridSpan w:val="3"/>
            <w:tcBorders>
              <w:top w:val="single" w:sz="4" w:space="0" w:color="auto"/>
              <w:left w:val="nil"/>
              <w:bottom w:val="single" w:sz="4" w:space="0" w:color="auto"/>
              <w:right w:val="single" w:sz="4" w:space="0" w:color="000000"/>
            </w:tcBorders>
            <w:shd w:val="clear" w:color="FFFFFF" w:fill="FFFFFF"/>
            <w:noWrap/>
            <w:vAlign w:val="center"/>
            <w:hideMark/>
          </w:tcPr>
          <w:p w14:paraId="63B5A985" w14:textId="77777777" w:rsidR="00C27ADD" w:rsidRPr="005702EA" w:rsidRDefault="00C27ADD" w:rsidP="00C27ADD">
            <w:pPr>
              <w:rPr>
                <w:rFonts w:cs="Arial"/>
                <w:sz w:val="20"/>
                <w:szCs w:val="20"/>
                <w:lang w:eastAsia="en-GB"/>
              </w:rPr>
            </w:pPr>
            <w:r w:rsidRPr="005702EA">
              <w:rPr>
                <w:rFonts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4B353938" w14:textId="77777777" w:rsidR="00C27ADD" w:rsidRPr="005702EA" w:rsidRDefault="00C27ADD" w:rsidP="00C27ADD">
            <w:pPr>
              <w:rPr>
                <w:rFonts w:cs="Arial"/>
                <w:sz w:val="20"/>
                <w:szCs w:val="20"/>
                <w:lang w:eastAsia="en-GB"/>
              </w:rPr>
            </w:pPr>
            <w:r w:rsidRPr="005702EA">
              <w:rPr>
                <w:rFonts w:cs="Arial"/>
                <w:sz w:val="20"/>
                <w:szCs w:val="20"/>
                <w:lang w:eastAsia="en-GB"/>
              </w:rPr>
              <w:t> </w:t>
            </w:r>
          </w:p>
          <w:p w14:paraId="53E0F461" w14:textId="77777777" w:rsidR="00C27ADD" w:rsidRPr="005702EA" w:rsidRDefault="00C27ADD" w:rsidP="00C27ADD">
            <w:pPr>
              <w:rPr>
                <w:rFonts w:cs="Arial"/>
                <w:sz w:val="18"/>
                <w:szCs w:val="18"/>
                <w:lang w:eastAsia="en-GB"/>
              </w:rPr>
            </w:pPr>
            <w:r w:rsidRPr="005702EA">
              <w:rPr>
                <w:rFonts w:cs="Arial"/>
                <w:sz w:val="18"/>
                <w:szCs w:val="18"/>
                <w:lang w:eastAsia="en-GB"/>
              </w:rPr>
              <w:t>E-mail address 2</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780C21AC"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6C4316D7" w14:textId="77777777" w:rsidTr="00C27ADD">
        <w:trPr>
          <w:trHeight w:val="315"/>
        </w:trPr>
        <w:tc>
          <w:tcPr>
            <w:tcW w:w="9479" w:type="dxa"/>
            <w:gridSpan w:val="10"/>
            <w:tcBorders>
              <w:top w:val="nil"/>
              <w:left w:val="nil"/>
              <w:bottom w:val="nil"/>
              <w:right w:val="nil"/>
            </w:tcBorders>
            <w:shd w:val="clear" w:color="000000" w:fill="FFFFFF"/>
            <w:noWrap/>
            <w:vAlign w:val="bottom"/>
            <w:hideMark/>
          </w:tcPr>
          <w:p w14:paraId="1010B6D7"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0C8D9A74" w14:textId="77777777" w:rsidTr="00C27ADD">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D033E8" w14:textId="77777777" w:rsidR="00C27ADD" w:rsidRPr="005702EA" w:rsidRDefault="00C27ADD" w:rsidP="00C27ADD">
            <w:pPr>
              <w:rPr>
                <w:rFonts w:cs="Arial"/>
                <w:sz w:val="18"/>
                <w:szCs w:val="18"/>
                <w:lang w:eastAsia="en-GB"/>
              </w:rPr>
            </w:pPr>
            <w:r w:rsidRPr="005702EA">
              <w:rPr>
                <w:rFonts w:cs="Arial"/>
                <w:sz w:val="18"/>
                <w:szCs w:val="18"/>
                <w:lang w:eastAsia="en-GB"/>
              </w:rPr>
              <w:t>Telephone number 1</w:t>
            </w:r>
            <w:r w:rsidRPr="005702EA">
              <w:rPr>
                <w:rFonts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22644A96" w14:textId="77777777" w:rsidR="00C27ADD" w:rsidRPr="005702EA" w:rsidRDefault="00C27ADD" w:rsidP="00C27ADD">
            <w:pPr>
              <w:rPr>
                <w:rFonts w:cs="Arial"/>
                <w:sz w:val="20"/>
                <w:szCs w:val="20"/>
                <w:lang w:eastAsia="en-GB"/>
              </w:rPr>
            </w:pPr>
            <w:r w:rsidRPr="005702EA">
              <w:rPr>
                <w:rFonts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FFFFFF" w:fill="FFFFFF"/>
            <w:noWrap/>
            <w:vAlign w:val="bottom"/>
            <w:hideMark/>
          </w:tcPr>
          <w:p w14:paraId="7C8E2744" w14:textId="77777777" w:rsidR="00C27ADD" w:rsidRPr="005702EA" w:rsidRDefault="00C27ADD" w:rsidP="00C27ADD">
            <w:pPr>
              <w:rPr>
                <w:rFonts w:cs="Arial"/>
                <w:sz w:val="20"/>
                <w:szCs w:val="20"/>
                <w:lang w:eastAsia="en-GB"/>
              </w:rPr>
            </w:pPr>
            <w:r w:rsidRPr="005702EA">
              <w:rPr>
                <w:rFonts w:cs="Arial"/>
                <w:sz w:val="20"/>
                <w:szCs w:val="20"/>
                <w:lang w:eastAsia="en-GB"/>
              </w:rPr>
              <w:t> </w:t>
            </w:r>
          </w:p>
          <w:p w14:paraId="7485668B" w14:textId="77777777" w:rsidR="00C27ADD" w:rsidRPr="005702EA" w:rsidRDefault="00C27ADD" w:rsidP="00C27ADD">
            <w:pPr>
              <w:rPr>
                <w:rFonts w:cs="Arial"/>
                <w:sz w:val="18"/>
                <w:szCs w:val="18"/>
                <w:lang w:eastAsia="en-GB"/>
              </w:rPr>
            </w:pPr>
            <w:r w:rsidRPr="005702EA">
              <w:rPr>
                <w:rFonts w:cs="Arial"/>
                <w:sz w:val="18"/>
                <w:szCs w:val="18"/>
                <w:lang w:eastAsia="en-GB"/>
              </w:rPr>
              <w:t>Telephone number 1</w:t>
            </w:r>
            <w:r w:rsidRPr="005702EA">
              <w:rPr>
                <w:rFonts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3CBBD2AA"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10C935B4" w14:textId="77777777" w:rsidTr="00C27ADD">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6B0DB0" w14:textId="77777777" w:rsidR="00C27ADD" w:rsidRPr="005702EA" w:rsidRDefault="00C27ADD" w:rsidP="00C27ADD">
            <w:pPr>
              <w:rPr>
                <w:rFonts w:cs="Arial"/>
                <w:sz w:val="18"/>
                <w:szCs w:val="18"/>
                <w:lang w:eastAsia="en-GB"/>
              </w:rPr>
            </w:pPr>
            <w:r w:rsidRPr="005702EA">
              <w:rPr>
                <w:rFonts w:cs="Arial"/>
                <w:sz w:val="18"/>
                <w:szCs w:val="18"/>
                <w:lang w:eastAsia="en-GB"/>
              </w:rPr>
              <w:t>Telephone number 2</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38F8DF98" w14:textId="77777777" w:rsidR="00C27ADD" w:rsidRPr="005702EA" w:rsidRDefault="00C27ADD" w:rsidP="00C27ADD">
            <w:pPr>
              <w:rPr>
                <w:rFonts w:cs="Arial"/>
                <w:sz w:val="20"/>
                <w:szCs w:val="20"/>
                <w:lang w:eastAsia="en-GB"/>
              </w:rPr>
            </w:pPr>
            <w:r w:rsidRPr="005702EA">
              <w:rPr>
                <w:rFonts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3EA6AF13" w14:textId="77777777" w:rsidR="00C27ADD" w:rsidRPr="005702EA" w:rsidRDefault="00C27ADD" w:rsidP="00C27ADD">
            <w:pPr>
              <w:rPr>
                <w:rFonts w:cs="Arial"/>
                <w:sz w:val="20"/>
                <w:szCs w:val="20"/>
                <w:lang w:eastAsia="en-GB"/>
              </w:rPr>
            </w:pPr>
            <w:r w:rsidRPr="005702EA">
              <w:rPr>
                <w:rFonts w:cs="Arial"/>
                <w:sz w:val="20"/>
                <w:szCs w:val="20"/>
                <w:lang w:eastAsia="en-GB"/>
              </w:rPr>
              <w:t> </w:t>
            </w:r>
          </w:p>
          <w:p w14:paraId="1B97321D" w14:textId="77777777" w:rsidR="00C27ADD" w:rsidRPr="005702EA" w:rsidRDefault="00C27ADD" w:rsidP="00C27ADD">
            <w:pPr>
              <w:rPr>
                <w:rFonts w:cs="Arial"/>
                <w:sz w:val="18"/>
                <w:szCs w:val="18"/>
                <w:lang w:eastAsia="en-GB"/>
              </w:rPr>
            </w:pPr>
            <w:r w:rsidRPr="005702EA">
              <w:rPr>
                <w:rFonts w:cs="Arial"/>
                <w:sz w:val="18"/>
                <w:szCs w:val="18"/>
                <w:lang w:eastAsia="en-GB"/>
              </w:rPr>
              <w:t>Telephone number 2</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126A3D95" w14:textId="77777777" w:rsidR="00C27ADD" w:rsidRPr="005702EA" w:rsidRDefault="00C27ADD" w:rsidP="00C27ADD">
            <w:pPr>
              <w:rPr>
                <w:rFonts w:cs="Arial"/>
                <w:sz w:val="20"/>
                <w:szCs w:val="20"/>
                <w:lang w:eastAsia="en-GB"/>
              </w:rPr>
            </w:pPr>
            <w:r w:rsidRPr="005702EA">
              <w:rPr>
                <w:rFonts w:cs="Arial"/>
                <w:sz w:val="20"/>
                <w:szCs w:val="20"/>
                <w:lang w:eastAsia="en-GB"/>
              </w:rPr>
              <w:t> </w:t>
            </w:r>
          </w:p>
        </w:tc>
      </w:tr>
      <w:tr w:rsidR="00C27ADD" w:rsidRPr="005702EA" w14:paraId="22074624" w14:textId="77777777" w:rsidTr="00C27ADD">
        <w:trPr>
          <w:trHeight w:val="300"/>
        </w:trPr>
        <w:tc>
          <w:tcPr>
            <w:tcW w:w="9479" w:type="dxa"/>
            <w:gridSpan w:val="10"/>
            <w:tcBorders>
              <w:top w:val="single" w:sz="4" w:space="0" w:color="auto"/>
              <w:left w:val="nil"/>
              <w:bottom w:val="single" w:sz="4" w:space="0" w:color="auto"/>
              <w:right w:val="single" w:sz="4" w:space="0" w:color="auto"/>
            </w:tcBorders>
            <w:shd w:val="clear" w:color="FFFFFF" w:fill="FFFFFF"/>
            <w:noWrap/>
            <w:vAlign w:val="bottom"/>
            <w:hideMark/>
          </w:tcPr>
          <w:p w14:paraId="121DF330" w14:textId="77777777" w:rsidR="00C27ADD" w:rsidRPr="005702EA" w:rsidRDefault="00C27ADD" w:rsidP="00C27ADD">
            <w:pPr>
              <w:rPr>
                <w:rFonts w:cs="Arial"/>
                <w:lang w:eastAsia="en-GB"/>
              </w:rPr>
            </w:pPr>
            <w:r w:rsidRPr="005702EA">
              <w:rPr>
                <w:rFonts w:cs="Arial"/>
                <w:lang w:eastAsia="en-GB"/>
              </w:rPr>
              <w:t>  </w:t>
            </w:r>
          </w:p>
        </w:tc>
      </w:tr>
      <w:tr w:rsidR="00C27ADD" w:rsidRPr="005702EA" w14:paraId="3D00C209" w14:textId="77777777" w:rsidTr="00C27ADD">
        <w:trPr>
          <w:trHeight w:val="300"/>
        </w:trPr>
        <w:tc>
          <w:tcPr>
            <w:tcW w:w="4786" w:type="dxa"/>
            <w:gridSpan w:val="3"/>
            <w:tcBorders>
              <w:top w:val="single" w:sz="4" w:space="0" w:color="auto"/>
              <w:left w:val="single" w:sz="4" w:space="0" w:color="auto"/>
              <w:bottom w:val="nil"/>
              <w:right w:val="nil"/>
            </w:tcBorders>
            <w:shd w:val="clear" w:color="FFFFFF" w:fill="FFFFFF"/>
            <w:noWrap/>
            <w:vAlign w:val="bottom"/>
            <w:hideMark/>
          </w:tcPr>
          <w:p w14:paraId="0C1A946B" w14:textId="77777777" w:rsidR="00C27ADD" w:rsidRPr="005702EA" w:rsidRDefault="00C27ADD" w:rsidP="00C27ADD">
            <w:pPr>
              <w:rPr>
                <w:rFonts w:cs="Arial"/>
                <w:sz w:val="20"/>
                <w:szCs w:val="20"/>
                <w:lang w:eastAsia="en-GB"/>
              </w:rPr>
            </w:pPr>
            <w:r w:rsidRPr="005702EA">
              <w:rPr>
                <w:rFonts w:cs="Arial"/>
                <w:sz w:val="20"/>
                <w:szCs w:val="20"/>
                <w:lang w:eastAsia="en-GB"/>
              </w:rPr>
              <w:t>I hereby certify the above information to be true.</w:t>
            </w:r>
          </w:p>
        </w:tc>
        <w:tc>
          <w:tcPr>
            <w:tcW w:w="1468" w:type="dxa"/>
            <w:gridSpan w:val="4"/>
            <w:tcBorders>
              <w:top w:val="single" w:sz="4" w:space="0" w:color="auto"/>
              <w:left w:val="nil"/>
              <w:bottom w:val="nil"/>
              <w:right w:val="nil"/>
            </w:tcBorders>
            <w:shd w:val="clear" w:color="FFFFFF" w:fill="FFFFFF"/>
            <w:vAlign w:val="bottom"/>
          </w:tcPr>
          <w:p w14:paraId="72BC8F54" w14:textId="77777777" w:rsidR="00C27ADD" w:rsidRPr="005702EA" w:rsidRDefault="00C27ADD" w:rsidP="00C27ADD">
            <w:pPr>
              <w:jc w:val="right"/>
              <w:rPr>
                <w:rFonts w:cs="Arial"/>
                <w:sz w:val="20"/>
                <w:szCs w:val="20"/>
                <w:lang w:eastAsia="en-GB"/>
              </w:rPr>
            </w:pPr>
            <w:r w:rsidRPr="005702EA">
              <w:rPr>
                <w:rFonts w:cs="Arial"/>
                <w:sz w:val="20"/>
                <w:szCs w:val="20"/>
                <w:lang w:eastAsia="en-GB"/>
              </w:rPr>
              <w:t> </w:t>
            </w:r>
            <w:r w:rsidRPr="005702EA">
              <w:rPr>
                <w:rFonts w:cs="Arial"/>
                <w:sz w:val="16"/>
                <w:szCs w:val="16"/>
                <w:lang w:eastAsia="en-GB"/>
              </w:rPr>
              <w:t>NAME</w:t>
            </w:r>
          </w:p>
        </w:tc>
        <w:tc>
          <w:tcPr>
            <w:tcW w:w="3225"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46D38E23" w14:textId="77777777" w:rsidR="00C27ADD" w:rsidRPr="003612E1" w:rsidRDefault="00C27ADD" w:rsidP="00C27ADD">
            <w:pPr>
              <w:rPr>
                <w:rFonts w:cs="Arial"/>
                <w:sz w:val="16"/>
                <w:szCs w:val="16"/>
                <w:lang w:eastAsia="en-GB"/>
              </w:rPr>
            </w:pPr>
          </w:p>
        </w:tc>
      </w:tr>
      <w:tr w:rsidR="00C27ADD" w:rsidRPr="005702EA" w14:paraId="118DCA38" w14:textId="77777777" w:rsidTr="00C27ADD">
        <w:trPr>
          <w:trHeight w:val="300"/>
        </w:trPr>
        <w:tc>
          <w:tcPr>
            <w:tcW w:w="4786" w:type="dxa"/>
            <w:gridSpan w:val="3"/>
            <w:tcBorders>
              <w:top w:val="nil"/>
              <w:left w:val="single" w:sz="4" w:space="0" w:color="auto"/>
              <w:bottom w:val="nil"/>
              <w:right w:val="nil"/>
            </w:tcBorders>
            <w:shd w:val="clear" w:color="FFFFFF" w:fill="FFFFFF"/>
            <w:noWrap/>
            <w:vAlign w:val="bottom"/>
            <w:hideMark/>
          </w:tcPr>
          <w:p w14:paraId="6120ADA2" w14:textId="77777777" w:rsidR="00C27ADD" w:rsidRPr="005702EA" w:rsidRDefault="00C27ADD" w:rsidP="00C27ADD">
            <w:pPr>
              <w:rPr>
                <w:rFonts w:cs="Arial"/>
                <w:sz w:val="20"/>
                <w:szCs w:val="20"/>
                <w:lang w:eastAsia="en-GB"/>
              </w:rPr>
            </w:pPr>
          </w:p>
        </w:tc>
        <w:tc>
          <w:tcPr>
            <w:tcW w:w="1468" w:type="dxa"/>
            <w:gridSpan w:val="4"/>
            <w:tcBorders>
              <w:top w:val="nil"/>
              <w:left w:val="nil"/>
              <w:bottom w:val="nil"/>
              <w:right w:val="nil"/>
            </w:tcBorders>
            <w:shd w:val="clear" w:color="FFFFFF" w:fill="FFFFFF"/>
            <w:vAlign w:val="bottom"/>
          </w:tcPr>
          <w:p w14:paraId="3DB1FBF0" w14:textId="77777777" w:rsidR="00C27ADD" w:rsidRPr="005702EA" w:rsidRDefault="00C27ADD" w:rsidP="00C27ADD">
            <w:pPr>
              <w:jc w:val="right"/>
              <w:rPr>
                <w:rFonts w:cs="Arial"/>
                <w:sz w:val="20"/>
                <w:szCs w:val="20"/>
                <w:lang w:eastAsia="en-GB"/>
              </w:rPr>
            </w:pPr>
            <w:r w:rsidRPr="005702EA">
              <w:rPr>
                <w:rFonts w:cs="Arial"/>
                <w:sz w:val="16"/>
                <w:szCs w:val="16"/>
                <w:lang w:eastAsia="en-GB"/>
              </w:rPr>
              <w:t xml:space="preserve">TITLE  </w:t>
            </w:r>
          </w:p>
        </w:tc>
        <w:tc>
          <w:tcPr>
            <w:tcW w:w="3225" w:type="dxa"/>
            <w:gridSpan w:val="3"/>
            <w:tcBorders>
              <w:top w:val="nil"/>
              <w:left w:val="nil"/>
              <w:bottom w:val="single" w:sz="4" w:space="0" w:color="auto"/>
              <w:right w:val="single" w:sz="4" w:space="0" w:color="auto"/>
            </w:tcBorders>
            <w:shd w:val="clear" w:color="FFFFFF" w:fill="FFFFFF"/>
            <w:noWrap/>
            <w:vAlign w:val="bottom"/>
            <w:hideMark/>
          </w:tcPr>
          <w:p w14:paraId="701B0917" w14:textId="77777777" w:rsidR="00C27ADD" w:rsidRPr="005702EA" w:rsidRDefault="00C27ADD" w:rsidP="00C27ADD">
            <w:pPr>
              <w:rPr>
                <w:rFonts w:cs="Arial"/>
                <w:sz w:val="20"/>
                <w:szCs w:val="20"/>
                <w:lang w:eastAsia="en-GB"/>
              </w:rPr>
            </w:pPr>
            <w:r w:rsidRPr="005702EA">
              <w:rPr>
                <w:rFonts w:cs="Arial"/>
                <w:sz w:val="20"/>
                <w:szCs w:val="20"/>
                <w:lang w:eastAsia="en-GB"/>
              </w:rPr>
              <w:t> </w:t>
            </w:r>
          </w:p>
          <w:p w14:paraId="5838AE91" w14:textId="77777777" w:rsidR="00C27ADD" w:rsidRPr="005702EA" w:rsidRDefault="00C27ADD" w:rsidP="00C27ADD">
            <w:pPr>
              <w:rPr>
                <w:rFonts w:cs="Arial"/>
                <w:lang w:eastAsia="en-GB"/>
              </w:rPr>
            </w:pPr>
            <w:r w:rsidRPr="005702EA">
              <w:rPr>
                <w:rFonts w:cs="Arial"/>
                <w:lang w:eastAsia="en-GB"/>
              </w:rPr>
              <w:t> </w:t>
            </w:r>
          </w:p>
        </w:tc>
      </w:tr>
      <w:tr w:rsidR="00C27ADD" w:rsidRPr="005702EA" w14:paraId="46785596" w14:textId="77777777" w:rsidTr="00C27ADD">
        <w:trPr>
          <w:trHeight w:val="300"/>
        </w:trPr>
        <w:tc>
          <w:tcPr>
            <w:tcW w:w="4786" w:type="dxa"/>
            <w:gridSpan w:val="3"/>
            <w:tcBorders>
              <w:top w:val="nil"/>
              <w:left w:val="single" w:sz="4" w:space="0" w:color="auto"/>
              <w:bottom w:val="single" w:sz="4" w:space="0" w:color="auto"/>
              <w:right w:val="nil"/>
            </w:tcBorders>
            <w:shd w:val="clear" w:color="FFFFFF" w:fill="FFFFFF"/>
            <w:noWrap/>
            <w:vAlign w:val="bottom"/>
            <w:hideMark/>
          </w:tcPr>
          <w:p w14:paraId="07937C25" w14:textId="77777777" w:rsidR="00C27ADD" w:rsidRPr="005702EA" w:rsidRDefault="00C27ADD" w:rsidP="00C27ADD">
            <w:pPr>
              <w:rPr>
                <w:rFonts w:cs="Arial"/>
                <w:sz w:val="20"/>
                <w:szCs w:val="20"/>
                <w:lang w:eastAsia="en-GB"/>
              </w:rPr>
            </w:pPr>
            <w:r w:rsidRPr="005702EA">
              <w:rPr>
                <w:rFonts w:cs="Arial"/>
                <w:sz w:val="20"/>
                <w:szCs w:val="20"/>
                <w:lang w:eastAsia="en-GB"/>
              </w:rPr>
              <w:t> </w:t>
            </w:r>
          </w:p>
        </w:tc>
        <w:tc>
          <w:tcPr>
            <w:tcW w:w="1468" w:type="dxa"/>
            <w:gridSpan w:val="4"/>
            <w:tcBorders>
              <w:top w:val="nil"/>
              <w:left w:val="nil"/>
              <w:bottom w:val="single" w:sz="4" w:space="0" w:color="auto"/>
              <w:right w:val="nil"/>
            </w:tcBorders>
            <w:shd w:val="clear" w:color="FFFFFF" w:fill="FFFFFF"/>
            <w:vAlign w:val="bottom"/>
          </w:tcPr>
          <w:p w14:paraId="400E5AF4" w14:textId="77777777" w:rsidR="00C27ADD" w:rsidRPr="005702EA" w:rsidRDefault="00C27ADD" w:rsidP="00C27ADD">
            <w:pPr>
              <w:jc w:val="right"/>
              <w:rPr>
                <w:rFonts w:cs="Arial"/>
                <w:sz w:val="20"/>
                <w:szCs w:val="20"/>
                <w:lang w:eastAsia="en-GB"/>
              </w:rPr>
            </w:pPr>
            <w:r w:rsidRPr="005702EA">
              <w:rPr>
                <w:rFonts w:cs="Arial"/>
                <w:sz w:val="16"/>
                <w:szCs w:val="16"/>
                <w:lang w:eastAsia="en-GB"/>
              </w:rPr>
              <w:t>DATE</w:t>
            </w:r>
          </w:p>
        </w:tc>
        <w:tc>
          <w:tcPr>
            <w:tcW w:w="3225"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01C40F5F" w14:textId="77777777" w:rsidR="00C27ADD" w:rsidRPr="005702EA" w:rsidRDefault="00C27ADD" w:rsidP="00C27ADD">
            <w:pPr>
              <w:rPr>
                <w:rFonts w:cs="Arial"/>
                <w:sz w:val="20"/>
                <w:szCs w:val="20"/>
                <w:lang w:eastAsia="en-GB"/>
              </w:rPr>
            </w:pPr>
            <w:r w:rsidRPr="005702EA">
              <w:rPr>
                <w:rFonts w:cs="Arial"/>
                <w:sz w:val="20"/>
                <w:szCs w:val="20"/>
                <w:lang w:eastAsia="en-GB"/>
              </w:rPr>
              <w:t> </w:t>
            </w:r>
          </w:p>
          <w:p w14:paraId="598E62FC" w14:textId="77777777" w:rsidR="00C27ADD" w:rsidRPr="005702EA" w:rsidRDefault="00C27ADD" w:rsidP="00C27ADD">
            <w:pPr>
              <w:rPr>
                <w:rFonts w:cs="Arial"/>
                <w:lang w:eastAsia="en-GB"/>
              </w:rPr>
            </w:pPr>
            <w:r w:rsidRPr="005702EA">
              <w:rPr>
                <w:rFonts w:cs="Arial"/>
                <w:lang w:eastAsia="en-GB"/>
              </w:rPr>
              <w:t> </w:t>
            </w:r>
          </w:p>
        </w:tc>
      </w:tr>
      <w:tr w:rsidR="00C27ADD" w:rsidRPr="005702EA" w14:paraId="5BF7E6AE" w14:textId="77777777" w:rsidTr="00C27ADD">
        <w:trPr>
          <w:trHeight w:val="300"/>
        </w:trPr>
        <w:tc>
          <w:tcPr>
            <w:tcW w:w="9479" w:type="dxa"/>
            <w:gridSpan w:val="10"/>
            <w:tcBorders>
              <w:top w:val="single" w:sz="4" w:space="0" w:color="auto"/>
              <w:left w:val="single" w:sz="4" w:space="0" w:color="auto"/>
              <w:bottom w:val="single" w:sz="4" w:space="0" w:color="auto"/>
              <w:right w:val="single" w:sz="4" w:space="0" w:color="auto"/>
            </w:tcBorders>
            <w:shd w:val="clear" w:color="FFFFFF" w:fill="FFFFFF"/>
            <w:noWrap/>
            <w:hideMark/>
          </w:tcPr>
          <w:p w14:paraId="11782586" w14:textId="77777777" w:rsidR="00C27ADD" w:rsidRDefault="00C27ADD" w:rsidP="00C27ADD">
            <w:pPr>
              <w:rPr>
                <w:rFonts w:cs="Arial"/>
                <w:szCs w:val="22"/>
                <w:lang w:eastAsia="en-GB"/>
              </w:rPr>
            </w:pPr>
            <w:r w:rsidRPr="005702EA">
              <w:rPr>
                <w:rFonts w:cs="Arial"/>
                <w:szCs w:val="22"/>
                <w:lang w:eastAsia="en-GB"/>
              </w:rPr>
              <w:t>Signature</w:t>
            </w:r>
            <w:r w:rsidRPr="005702EA">
              <w:rPr>
                <w:rFonts w:cs="Arial"/>
                <w:color w:val="FF0000"/>
                <w:sz w:val="18"/>
                <w:szCs w:val="18"/>
                <w:lang w:eastAsia="en-GB"/>
              </w:rPr>
              <w:t>*</w:t>
            </w:r>
          </w:p>
          <w:p w14:paraId="49444AD7" w14:textId="77777777" w:rsidR="00C27ADD" w:rsidRPr="003612E1" w:rsidRDefault="00C27ADD" w:rsidP="00C27ADD">
            <w:pPr>
              <w:rPr>
                <w:rFonts w:cs="Arial"/>
                <w:szCs w:val="22"/>
                <w:lang w:eastAsia="en-GB"/>
              </w:rPr>
            </w:pPr>
          </w:p>
        </w:tc>
      </w:tr>
      <w:tr w:rsidR="00C27ADD" w:rsidRPr="005702EA" w14:paraId="794C9B6F" w14:textId="77777777" w:rsidTr="00C27ADD">
        <w:trPr>
          <w:trHeight w:val="300"/>
        </w:trPr>
        <w:tc>
          <w:tcPr>
            <w:tcW w:w="9479" w:type="dxa"/>
            <w:gridSpan w:val="10"/>
            <w:tcBorders>
              <w:top w:val="nil"/>
              <w:left w:val="nil"/>
              <w:bottom w:val="nil"/>
              <w:right w:val="nil"/>
            </w:tcBorders>
            <w:shd w:val="clear" w:color="FFFFFF" w:fill="FFFFFF"/>
            <w:noWrap/>
            <w:hideMark/>
          </w:tcPr>
          <w:p w14:paraId="5059937A" w14:textId="77777777" w:rsidR="00C27ADD" w:rsidRPr="005702EA" w:rsidRDefault="00C27ADD" w:rsidP="00C27ADD">
            <w:pPr>
              <w:rPr>
                <w:rFonts w:cs="Arial"/>
                <w:i/>
                <w:color w:val="FF0000"/>
                <w:sz w:val="20"/>
                <w:szCs w:val="20"/>
                <w:lang w:eastAsia="en-GB"/>
              </w:rPr>
            </w:pPr>
            <w:r w:rsidRPr="005702EA">
              <w:rPr>
                <w:rFonts w:cs="Arial"/>
                <w:i/>
                <w:color w:val="FF0000"/>
                <w:sz w:val="20"/>
                <w:szCs w:val="20"/>
                <w:lang w:eastAsia="en-GB"/>
              </w:rPr>
              <w:t>NB: All mandatory fields (marked by an asterisk*) must be filled in. </w:t>
            </w:r>
          </w:p>
          <w:p w14:paraId="177B893D" w14:textId="77777777" w:rsidR="00C27ADD" w:rsidRPr="003612E1" w:rsidRDefault="00C27ADD" w:rsidP="00C27ADD">
            <w:pPr>
              <w:rPr>
                <w:rFonts w:cs="Arial"/>
                <w:i/>
                <w:color w:val="FF0000"/>
                <w:sz w:val="20"/>
                <w:szCs w:val="20"/>
                <w:lang w:eastAsia="en-GB"/>
              </w:rPr>
            </w:pPr>
            <w:r w:rsidRPr="005702EA">
              <w:rPr>
                <w:rFonts w:cs="Arial"/>
                <w:i/>
                <w:color w:val="FF0000"/>
                <w:sz w:val="20"/>
                <w:szCs w:val="20"/>
                <w:lang w:eastAsia="en-GB"/>
              </w:rPr>
              <w:t xml:space="preserve">Legal </w:t>
            </w:r>
            <w:r>
              <w:rPr>
                <w:rFonts w:cs="Arial"/>
                <w:i/>
                <w:color w:val="FF0000"/>
                <w:sz w:val="20"/>
                <w:szCs w:val="20"/>
                <w:lang w:eastAsia="en-GB"/>
              </w:rPr>
              <w:t>Disclaimer: the Applicant</w:t>
            </w:r>
            <w:r w:rsidRPr="005702EA">
              <w:rPr>
                <w:rFonts w:cs="Arial"/>
                <w:i/>
                <w:color w:val="FF0000"/>
                <w:sz w:val="20"/>
                <w:szCs w:val="20"/>
                <w:lang w:eastAsia="en-GB"/>
              </w:rPr>
              <w:t xml:space="preserve"> is responsib</w:t>
            </w:r>
            <w:r>
              <w:rPr>
                <w:rFonts w:cs="Arial"/>
                <w:i/>
                <w:color w:val="FF0000"/>
                <w:sz w:val="20"/>
                <w:szCs w:val="20"/>
                <w:lang w:eastAsia="en-GB"/>
              </w:rPr>
              <w:t>le for the above information.</w:t>
            </w:r>
            <w:r w:rsidRPr="005702EA">
              <w:rPr>
                <w:rFonts w:cs="Arial"/>
                <w:i/>
                <w:color w:val="FF0000"/>
                <w:sz w:val="20"/>
                <w:szCs w:val="20"/>
                <w:lang w:eastAsia="en-GB"/>
              </w:rPr>
              <w:t xml:space="preserve"> The EIB does not accept any responsibility or liability for the accuracy, content, completeness, legality, or reliability of the information received via this form</w:t>
            </w:r>
          </w:p>
        </w:tc>
      </w:tr>
    </w:tbl>
    <w:p w14:paraId="0AF3ECF6" w14:textId="5ACFC05C" w:rsidR="00C27ADD" w:rsidRPr="00C27ADD" w:rsidRDefault="00C27ADD" w:rsidP="00C27ADD">
      <w:pPr>
        <w:pStyle w:val="Heading1"/>
        <w:keepNext/>
        <w:numPr>
          <w:ilvl w:val="0"/>
          <w:numId w:val="0"/>
        </w:numPr>
        <w:spacing w:before="240" w:after="240"/>
        <w:jc w:val="center"/>
      </w:pPr>
      <w:r>
        <w:rPr>
          <w:b w:val="0"/>
          <w:sz w:val="20"/>
          <w:szCs w:val="20"/>
        </w:rPr>
        <w:br w:type="page"/>
      </w:r>
      <w:bookmarkStart w:id="125" w:name="_Ref45646316"/>
      <w:r w:rsidRPr="00C27ADD">
        <w:lastRenderedPageBreak/>
        <w:t>Annex 2b</w:t>
      </w:r>
      <w:r w:rsidR="00153C87">
        <w:t xml:space="preserve"> </w:t>
      </w:r>
      <w:r w:rsidR="00153C87" w:rsidRPr="007C7979">
        <w:t xml:space="preserve">– </w:t>
      </w:r>
      <w:r w:rsidRPr="00C27ADD">
        <w:t>Deed of Undertaking</w:t>
      </w:r>
      <w:bookmarkEnd w:id="125"/>
    </w:p>
    <w:p w14:paraId="4AD641C1" w14:textId="77777777" w:rsidR="00C27ADD" w:rsidRDefault="00C27ADD" w:rsidP="00C27ADD">
      <w:pPr>
        <w:rPr>
          <w:rFonts w:asciiTheme="majorHAnsi" w:hAnsiTheme="majorHAnsi"/>
          <w:b/>
          <w:color w:val="17365D" w:themeColor="text2" w:themeShade="BF"/>
          <w:szCs w:val="22"/>
        </w:rPr>
      </w:pPr>
    </w:p>
    <w:p w14:paraId="18A55F49" w14:textId="77777777" w:rsidR="00C27ADD" w:rsidRPr="005A10B7" w:rsidRDefault="00C27ADD" w:rsidP="00C27ADD">
      <w:pPr>
        <w:spacing w:before="120" w:after="120"/>
        <w:rPr>
          <w:rFonts w:cs="Arial"/>
          <w:b/>
          <w:szCs w:val="22"/>
        </w:rPr>
      </w:pPr>
      <w:r>
        <w:rPr>
          <w:rFonts w:cs="Arial"/>
          <w:b/>
          <w:szCs w:val="22"/>
        </w:rPr>
        <w:t xml:space="preserve">1. </w:t>
      </w:r>
      <w:r w:rsidRPr="005A10B7">
        <w:rPr>
          <w:rFonts w:cs="Arial"/>
          <w:b/>
          <w:szCs w:val="22"/>
        </w:rPr>
        <w:t>Organisation of the Applicant</w:t>
      </w:r>
    </w:p>
    <w:p w14:paraId="6437706E" w14:textId="77777777" w:rsidR="00C27ADD" w:rsidRPr="0022219B" w:rsidRDefault="00C27ADD" w:rsidP="00CF17F5">
      <w:pPr>
        <w:spacing w:before="240"/>
        <w:rPr>
          <w:szCs w:val="22"/>
        </w:rPr>
      </w:pPr>
      <w:r w:rsidRPr="0022219B">
        <w:rPr>
          <w:szCs w:val="22"/>
        </w:rPr>
        <w:t>1.1 Please tick the box below, as applicable:</w:t>
      </w:r>
    </w:p>
    <w:p w14:paraId="3DE10AD2" w14:textId="77777777" w:rsidR="00C27ADD" w:rsidRPr="0022219B" w:rsidRDefault="00C27ADD" w:rsidP="00C27ADD">
      <w:pPr>
        <w:rPr>
          <w:szCs w:val="22"/>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65"/>
        <w:gridCol w:w="2265"/>
        <w:gridCol w:w="2265"/>
        <w:gridCol w:w="2265"/>
      </w:tblGrid>
      <w:tr w:rsidR="00C27ADD" w:rsidRPr="0022219B" w14:paraId="352D45F9" w14:textId="77777777" w:rsidTr="00C27ADD">
        <w:trPr>
          <w:trHeight w:val="525"/>
          <w:jc w:val="center"/>
        </w:trPr>
        <w:tc>
          <w:tcPr>
            <w:tcW w:w="1250" w:type="pct"/>
            <w:shd w:val="clear" w:color="auto" w:fill="auto"/>
          </w:tcPr>
          <w:p w14:paraId="7D68F27A" w14:textId="77777777" w:rsidR="00C27ADD" w:rsidRPr="0022219B" w:rsidRDefault="00C27ADD" w:rsidP="00C27ADD">
            <w:pPr>
              <w:jc w:val="center"/>
              <w:rPr>
                <w:szCs w:val="22"/>
              </w:rPr>
            </w:pPr>
          </w:p>
          <w:p w14:paraId="3E2B2A81" w14:textId="77777777" w:rsidR="00C27ADD" w:rsidRPr="0022219B" w:rsidRDefault="00C27ADD" w:rsidP="00C27ADD">
            <w:pPr>
              <w:jc w:val="center"/>
              <w:rPr>
                <w:szCs w:val="22"/>
              </w:rPr>
            </w:pPr>
            <w:r w:rsidRPr="0022219B">
              <w:rPr>
                <w:szCs w:val="22"/>
              </w:rPr>
              <w:sym w:font="Wingdings" w:char="F06F"/>
            </w:r>
          </w:p>
          <w:p w14:paraId="190A7E31" w14:textId="77777777" w:rsidR="00C27ADD" w:rsidRPr="0022219B" w:rsidRDefault="00C27ADD" w:rsidP="00C27ADD">
            <w:pPr>
              <w:jc w:val="center"/>
              <w:rPr>
                <w:szCs w:val="22"/>
              </w:rPr>
            </w:pPr>
          </w:p>
        </w:tc>
        <w:tc>
          <w:tcPr>
            <w:tcW w:w="1250" w:type="pct"/>
            <w:shd w:val="clear" w:color="auto" w:fill="auto"/>
          </w:tcPr>
          <w:p w14:paraId="4297E3C9" w14:textId="77777777" w:rsidR="00C27ADD" w:rsidRPr="0022219B" w:rsidRDefault="00C27ADD" w:rsidP="00C27ADD">
            <w:pPr>
              <w:jc w:val="center"/>
              <w:rPr>
                <w:szCs w:val="22"/>
              </w:rPr>
            </w:pPr>
          </w:p>
          <w:p w14:paraId="580A6285" w14:textId="77777777" w:rsidR="00C27ADD" w:rsidRPr="0022219B" w:rsidRDefault="00C27ADD" w:rsidP="00C27ADD">
            <w:pPr>
              <w:jc w:val="center"/>
              <w:rPr>
                <w:szCs w:val="22"/>
              </w:rPr>
            </w:pPr>
            <w:r w:rsidRPr="0022219B">
              <w:rPr>
                <w:szCs w:val="22"/>
              </w:rPr>
              <w:sym w:font="Wingdings" w:char="F06F"/>
            </w:r>
          </w:p>
          <w:p w14:paraId="2172739E" w14:textId="77777777" w:rsidR="00C27ADD" w:rsidRPr="0022219B" w:rsidDel="00114BFE" w:rsidRDefault="00C27ADD" w:rsidP="00C27ADD">
            <w:pPr>
              <w:jc w:val="center"/>
              <w:rPr>
                <w:szCs w:val="22"/>
              </w:rPr>
            </w:pPr>
          </w:p>
        </w:tc>
        <w:tc>
          <w:tcPr>
            <w:tcW w:w="1250" w:type="pct"/>
            <w:shd w:val="clear" w:color="auto" w:fill="auto"/>
          </w:tcPr>
          <w:p w14:paraId="3ECA2C12" w14:textId="77777777" w:rsidR="00C27ADD" w:rsidRPr="0022219B" w:rsidRDefault="00C27ADD" w:rsidP="00C27ADD">
            <w:pPr>
              <w:jc w:val="center"/>
              <w:rPr>
                <w:szCs w:val="22"/>
              </w:rPr>
            </w:pPr>
          </w:p>
          <w:p w14:paraId="6D0986CD" w14:textId="77777777" w:rsidR="00C27ADD" w:rsidRPr="0022219B" w:rsidRDefault="00C27ADD" w:rsidP="00C27ADD">
            <w:pPr>
              <w:jc w:val="center"/>
              <w:rPr>
                <w:szCs w:val="22"/>
              </w:rPr>
            </w:pPr>
            <w:r w:rsidRPr="0022219B">
              <w:rPr>
                <w:szCs w:val="22"/>
              </w:rPr>
              <w:sym w:font="Wingdings" w:char="F06F"/>
            </w:r>
          </w:p>
          <w:p w14:paraId="218565A1" w14:textId="77777777" w:rsidR="00C27ADD" w:rsidRPr="0022219B" w:rsidRDefault="00C27ADD" w:rsidP="00C27ADD">
            <w:pPr>
              <w:jc w:val="center"/>
              <w:rPr>
                <w:szCs w:val="22"/>
              </w:rPr>
            </w:pPr>
          </w:p>
        </w:tc>
        <w:tc>
          <w:tcPr>
            <w:tcW w:w="1250" w:type="pct"/>
            <w:shd w:val="clear" w:color="auto" w:fill="auto"/>
          </w:tcPr>
          <w:p w14:paraId="15988E68" w14:textId="77777777" w:rsidR="00C27ADD" w:rsidRPr="0022219B" w:rsidRDefault="00C27ADD" w:rsidP="00C27ADD">
            <w:pPr>
              <w:jc w:val="center"/>
              <w:rPr>
                <w:szCs w:val="22"/>
              </w:rPr>
            </w:pPr>
          </w:p>
          <w:p w14:paraId="189BF91C" w14:textId="77777777" w:rsidR="00C27ADD" w:rsidRPr="0022219B" w:rsidRDefault="00C27ADD" w:rsidP="00C27ADD">
            <w:pPr>
              <w:jc w:val="center"/>
              <w:rPr>
                <w:b/>
                <w:szCs w:val="22"/>
              </w:rPr>
            </w:pPr>
            <w:r w:rsidRPr="0022219B">
              <w:rPr>
                <w:szCs w:val="22"/>
              </w:rPr>
              <w:sym w:font="Wingdings" w:char="F06F"/>
            </w:r>
          </w:p>
          <w:p w14:paraId="32B06C08" w14:textId="77777777" w:rsidR="00C27ADD" w:rsidRPr="0022219B" w:rsidRDefault="00C27ADD" w:rsidP="00C27ADD">
            <w:pPr>
              <w:jc w:val="center"/>
              <w:rPr>
                <w:szCs w:val="22"/>
              </w:rPr>
            </w:pPr>
          </w:p>
        </w:tc>
      </w:tr>
      <w:tr w:rsidR="00C27ADD" w:rsidRPr="0022219B" w14:paraId="6DEF619D" w14:textId="77777777" w:rsidTr="00C27ADD">
        <w:trPr>
          <w:trHeight w:val="1093"/>
          <w:jc w:val="center"/>
        </w:trPr>
        <w:tc>
          <w:tcPr>
            <w:tcW w:w="1250" w:type="pct"/>
            <w:shd w:val="clear" w:color="auto" w:fill="F2F2F2" w:themeFill="background1" w:themeFillShade="F2"/>
            <w:vAlign w:val="center"/>
          </w:tcPr>
          <w:p w14:paraId="24E23DD8" w14:textId="77777777" w:rsidR="00C27ADD" w:rsidRDefault="00C27ADD" w:rsidP="00C27ADD">
            <w:pPr>
              <w:jc w:val="center"/>
              <w:rPr>
                <w:szCs w:val="22"/>
              </w:rPr>
            </w:pPr>
            <w:r w:rsidRPr="0022219B">
              <w:rPr>
                <w:szCs w:val="22"/>
              </w:rPr>
              <w:t xml:space="preserve">Sole </w:t>
            </w:r>
            <w:r w:rsidRPr="005A10B7">
              <w:rPr>
                <w:szCs w:val="22"/>
              </w:rPr>
              <w:t>Applicant</w:t>
            </w:r>
          </w:p>
          <w:p w14:paraId="166B5FE3" w14:textId="77777777" w:rsidR="00C27ADD" w:rsidRDefault="00C27ADD" w:rsidP="00C27ADD">
            <w:pPr>
              <w:jc w:val="center"/>
              <w:rPr>
                <w:szCs w:val="22"/>
              </w:rPr>
            </w:pPr>
          </w:p>
          <w:p w14:paraId="304A47D4" w14:textId="77777777" w:rsidR="00C27ADD" w:rsidRPr="0022219B" w:rsidRDefault="00C27ADD" w:rsidP="00C27ADD">
            <w:pPr>
              <w:jc w:val="center"/>
              <w:rPr>
                <w:szCs w:val="22"/>
              </w:rPr>
            </w:pPr>
            <w:r w:rsidRPr="0022219B">
              <w:rPr>
                <w:szCs w:val="22"/>
              </w:rPr>
              <w:t>with no declared      subcontractor</w:t>
            </w:r>
          </w:p>
          <w:p w14:paraId="2CB26AFB" w14:textId="77777777" w:rsidR="00C27ADD" w:rsidRPr="0022219B" w:rsidRDefault="00C27ADD" w:rsidP="00C27ADD">
            <w:pPr>
              <w:jc w:val="center"/>
              <w:rPr>
                <w:szCs w:val="22"/>
              </w:rPr>
            </w:pPr>
          </w:p>
        </w:tc>
        <w:tc>
          <w:tcPr>
            <w:tcW w:w="1250" w:type="pct"/>
            <w:shd w:val="clear" w:color="auto" w:fill="F2F2F2" w:themeFill="background1" w:themeFillShade="F2"/>
            <w:vAlign w:val="center"/>
          </w:tcPr>
          <w:p w14:paraId="53BEE64A" w14:textId="77777777" w:rsidR="00C27ADD" w:rsidRDefault="00C27ADD" w:rsidP="00C27ADD">
            <w:pPr>
              <w:jc w:val="center"/>
              <w:rPr>
                <w:szCs w:val="22"/>
              </w:rPr>
            </w:pPr>
            <w:r w:rsidRPr="0022219B">
              <w:rPr>
                <w:szCs w:val="22"/>
              </w:rPr>
              <w:t xml:space="preserve">Sole </w:t>
            </w:r>
            <w:r w:rsidRPr="005A10B7">
              <w:rPr>
                <w:szCs w:val="22"/>
              </w:rPr>
              <w:t>Applicant</w:t>
            </w:r>
          </w:p>
          <w:p w14:paraId="5D958D2E" w14:textId="77777777" w:rsidR="00C27ADD" w:rsidRDefault="00C27ADD" w:rsidP="00C27ADD">
            <w:pPr>
              <w:jc w:val="center"/>
              <w:rPr>
                <w:szCs w:val="22"/>
              </w:rPr>
            </w:pPr>
          </w:p>
          <w:p w14:paraId="4D5617EB" w14:textId="77777777" w:rsidR="00C27ADD" w:rsidRPr="0022219B" w:rsidRDefault="00C27ADD" w:rsidP="00C27ADD">
            <w:pPr>
              <w:jc w:val="center"/>
              <w:rPr>
                <w:szCs w:val="22"/>
              </w:rPr>
            </w:pPr>
            <w:r w:rsidRPr="0022219B">
              <w:rPr>
                <w:szCs w:val="22"/>
              </w:rPr>
              <w:t>with declared    subcontractor(s)</w:t>
            </w:r>
          </w:p>
          <w:p w14:paraId="7AE07606" w14:textId="77777777" w:rsidR="00C27ADD" w:rsidRPr="0022219B" w:rsidRDefault="00C27ADD" w:rsidP="00C27ADD">
            <w:pPr>
              <w:jc w:val="center"/>
              <w:rPr>
                <w:szCs w:val="22"/>
              </w:rPr>
            </w:pPr>
          </w:p>
        </w:tc>
        <w:tc>
          <w:tcPr>
            <w:tcW w:w="1250" w:type="pct"/>
            <w:shd w:val="clear" w:color="auto" w:fill="F2F2F2" w:themeFill="background1" w:themeFillShade="F2"/>
            <w:vAlign w:val="center"/>
          </w:tcPr>
          <w:p w14:paraId="101CB45A" w14:textId="77777777" w:rsidR="00C27ADD" w:rsidRPr="0022219B" w:rsidRDefault="00C27ADD" w:rsidP="00C27ADD">
            <w:pPr>
              <w:jc w:val="center"/>
              <w:rPr>
                <w:szCs w:val="22"/>
              </w:rPr>
            </w:pPr>
            <w:r w:rsidRPr="0022219B">
              <w:rPr>
                <w:szCs w:val="22"/>
              </w:rPr>
              <w:t>Consortium</w:t>
            </w:r>
          </w:p>
          <w:p w14:paraId="383F9106" w14:textId="77777777" w:rsidR="00C27ADD" w:rsidRPr="0022219B" w:rsidRDefault="00C27ADD" w:rsidP="00C27ADD">
            <w:pPr>
              <w:jc w:val="center"/>
              <w:rPr>
                <w:szCs w:val="22"/>
              </w:rPr>
            </w:pPr>
            <w:r w:rsidRPr="0022219B">
              <w:rPr>
                <w:szCs w:val="22"/>
              </w:rPr>
              <w:t>(joint offer by a group of economic operators)</w:t>
            </w:r>
          </w:p>
          <w:p w14:paraId="79AB7316" w14:textId="77777777" w:rsidR="00C27ADD" w:rsidRPr="0022219B" w:rsidRDefault="00C27ADD" w:rsidP="00C27ADD">
            <w:pPr>
              <w:jc w:val="center"/>
              <w:rPr>
                <w:szCs w:val="22"/>
              </w:rPr>
            </w:pPr>
          </w:p>
          <w:p w14:paraId="416B0003" w14:textId="77777777" w:rsidR="00C27ADD" w:rsidRPr="0022219B" w:rsidRDefault="00C27ADD" w:rsidP="00C27ADD">
            <w:pPr>
              <w:jc w:val="center"/>
              <w:rPr>
                <w:szCs w:val="22"/>
              </w:rPr>
            </w:pPr>
            <w:r w:rsidRPr="0022219B">
              <w:rPr>
                <w:szCs w:val="22"/>
              </w:rPr>
              <w:t>with no declared      subcontractor</w:t>
            </w:r>
          </w:p>
        </w:tc>
        <w:tc>
          <w:tcPr>
            <w:tcW w:w="1250" w:type="pct"/>
            <w:shd w:val="clear" w:color="auto" w:fill="F2F2F2" w:themeFill="background1" w:themeFillShade="F2"/>
            <w:vAlign w:val="center"/>
          </w:tcPr>
          <w:p w14:paraId="40EC5805" w14:textId="77777777" w:rsidR="00C27ADD" w:rsidRPr="0022219B" w:rsidRDefault="00C27ADD" w:rsidP="00C27ADD">
            <w:pPr>
              <w:jc w:val="center"/>
              <w:rPr>
                <w:szCs w:val="22"/>
              </w:rPr>
            </w:pPr>
            <w:r w:rsidRPr="0022219B">
              <w:rPr>
                <w:szCs w:val="22"/>
              </w:rPr>
              <w:t>Consortium</w:t>
            </w:r>
          </w:p>
          <w:p w14:paraId="45F984FE" w14:textId="77777777" w:rsidR="00C27ADD" w:rsidRPr="0022219B" w:rsidRDefault="00C27ADD" w:rsidP="00C27ADD">
            <w:pPr>
              <w:jc w:val="center"/>
              <w:rPr>
                <w:szCs w:val="22"/>
              </w:rPr>
            </w:pPr>
            <w:r w:rsidRPr="0022219B">
              <w:rPr>
                <w:szCs w:val="22"/>
              </w:rPr>
              <w:t>(joint offer by a group of economic operators)</w:t>
            </w:r>
          </w:p>
          <w:p w14:paraId="106FE190" w14:textId="77777777" w:rsidR="00C27ADD" w:rsidRPr="0022219B" w:rsidRDefault="00C27ADD" w:rsidP="00C27ADD">
            <w:pPr>
              <w:jc w:val="center"/>
              <w:rPr>
                <w:szCs w:val="22"/>
              </w:rPr>
            </w:pPr>
          </w:p>
          <w:p w14:paraId="2F2D0A42" w14:textId="77777777" w:rsidR="00C27ADD" w:rsidRPr="0022219B" w:rsidRDefault="00C27ADD" w:rsidP="00C27ADD">
            <w:pPr>
              <w:jc w:val="center"/>
              <w:rPr>
                <w:szCs w:val="22"/>
              </w:rPr>
            </w:pPr>
            <w:r w:rsidRPr="0022219B">
              <w:rPr>
                <w:szCs w:val="22"/>
              </w:rPr>
              <w:t>with declared subcontractor(s)</w:t>
            </w:r>
          </w:p>
        </w:tc>
      </w:tr>
    </w:tbl>
    <w:p w14:paraId="1325A74B" w14:textId="77777777" w:rsidR="00C27ADD" w:rsidRPr="0022219B" w:rsidRDefault="00C27ADD" w:rsidP="00CF17F5">
      <w:pPr>
        <w:spacing w:before="240" w:after="200"/>
        <w:rPr>
          <w:rFonts w:cs="Arial"/>
          <w:szCs w:val="22"/>
        </w:rPr>
      </w:pPr>
      <w:r w:rsidRPr="0022219B">
        <w:rPr>
          <w:rFonts w:cs="Arial"/>
          <w:szCs w:val="22"/>
        </w:rPr>
        <w:t xml:space="preserve">1.2 In case of a sole </w:t>
      </w:r>
      <w:r w:rsidRPr="005A10B7">
        <w:rPr>
          <w:szCs w:val="22"/>
        </w:rPr>
        <w:t>Applicant</w:t>
      </w:r>
      <w:r>
        <w:rPr>
          <w:rFonts w:cs="Arial"/>
          <w:szCs w:val="22"/>
        </w:rPr>
        <w:t>,</w:t>
      </w:r>
      <w:r w:rsidRPr="0022219B">
        <w:rPr>
          <w:rFonts w:cs="Arial"/>
          <w:szCs w:val="22"/>
        </w:rPr>
        <w:t xml:space="preserve"> please provide the information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714"/>
        <w:gridCol w:w="2508"/>
        <w:gridCol w:w="2365"/>
      </w:tblGrid>
      <w:tr w:rsidR="00C27ADD" w:rsidRPr="005B7BAF" w14:paraId="67F94A31" w14:textId="77777777" w:rsidTr="00C27ADD">
        <w:trPr>
          <w:trHeight w:val="1102"/>
        </w:trPr>
        <w:tc>
          <w:tcPr>
            <w:tcW w:w="1365" w:type="pct"/>
            <w:shd w:val="clear" w:color="auto" w:fill="F2F2F2" w:themeFill="background1" w:themeFillShade="F2"/>
            <w:vAlign w:val="center"/>
          </w:tcPr>
          <w:p w14:paraId="268FA3F7" w14:textId="77777777" w:rsidR="00C27ADD" w:rsidRPr="0022219B" w:rsidRDefault="00C27ADD" w:rsidP="00C27ADD">
            <w:pPr>
              <w:jc w:val="center"/>
              <w:rPr>
                <w:szCs w:val="22"/>
              </w:rPr>
            </w:pPr>
            <w:r w:rsidRPr="0022219B">
              <w:rPr>
                <w:szCs w:val="22"/>
              </w:rPr>
              <w:t xml:space="preserve">Name of the </w:t>
            </w:r>
            <w:r w:rsidRPr="005A10B7">
              <w:rPr>
                <w:szCs w:val="22"/>
              </w:rPr>
              <w:t>Applicant</w:t>
            </w:r>
          </w:p>
        </w:tc>
        <w:tc>
          <w:tcPr>
            <w:tcW w:w="946" w:type="pct"/>
            <w:shd w:val="clear" w:color="auto" w:fill="F2F2F2" w:themeFill="background1" w:themeFillShade="F2"/>
            <w:vAlign w:val="center"/>
          </w:tcPr>
          <w:p w14:paraId="6F920BA7" w14:textId="77777777" w:rsidR="00C27ADD" w:rsidRPr="0022219B" w:rsidRDefault="00C27ADD" w:rsidP="00C27ADD">
            <w:pPr>
              <w:jc w:val="center"/>
              <w:rPr>
                <w:szCs w:val="22"/>
              </w:rPr>
            </w:pPr>
            <w:r w:rsidRPr="0022219B">
              <w:rPr>
                <w:szCs w:val="22"/>
              </w:rPr>
              <w:t>Legal form</w:t>
            </w:r>
          </w:p>
        </w:tc>
        <w:tc>
          <w:tcPr>
            <w:tcW w:w="1384" w:type="pct"/>
            <w:shd w:val="clear" w:color="auto" w:fill="F2F2F2" w:themeFill="background1" w:themeFillShade="F2"/>
            <w:vAlign w:val="center"/>
          </w:tcPr>
          <w:p w14:paraId="50D5E61A" w14:textId="77777777" w:rsidR="00C27ADD" w:rsidRPr="0022219B" w:rsidRDefault="00C27ADD" w:rsidP="00C27ADD">
            <w:pPr>
              <w:jc w:val="center"/>
              <w:rPr>
                <w:szCs w:val="22"/>
              </w:rPr>
            </w:pPr>
            <w:r w:rsidRPr="0022219B">
              <w:rPr>
                <w:szCs w:val="22"/>
              </w:rPr>
              <w:t>Address in full</w:t>
            </w:r>
          </w:p>
        </w:tc>
        <w:tc>
          <w:tcPr>
            <w:tcW w:w="1305" w:type="pct"/>
            <w:shd w:val="clear" w:color="auto" w:fill="F2F2F2" w:themeFill="background1" w:themeFillShade="F2"/>
            <w:vAlign w:val="center"/>
          </w:tcPr>
          <w:p w14:paraId="38E94498" w14:textId="77777777" w:rsidR="00C27ADD" w:rsidRPr="0022219B" w:rsidRDefault="00C27ADD" w:rsidP="00C27ADD">
            <w:pPr>
              <w:jc w:val="center"/>
              <w:rPr>
                <w:szCs w:val="22"/>
              </w:rPr>
            </w:pPr>
            <w:r w:rsidRPr="0022219B">
              <w:rPr>
                <w:szCs w:val="22"/>
              </w:rPr>
              <w:t>Name of the authorised representative</w:t>
            </w:r>
          </w:p>
        </w:tc>
      </w:tr>
      <w:tr w:rsidR="00C27ADD" w:rsidRPr="005B7BAF" w14:paraId="56ECD275" w14:textId="77777777" w:rsidTr="00C27ADD">
        <w:trPr>
          <w:trHeight w:val="587"/>
        </w:trPr>
        <w:tc>
          <w:tcPr>
            <w:tcW w:w="1365" w:type="pct"/>
            <w:vAlign w:val="center"/>
          </w:tcPr>
          <w:p w14:paraId="61A024DF" w14:textId="77777777" w:rsidR="00C27ADD" w:rsidRPr="0022219B" w:rsidRDefault="00C27ADD" w:rsidP="00C27ADD">
            <w:pPr>
              <w:jc w:val="center"/>
              <w:rPr>
                <w:szCs w:val="22"/>
              </w:rPr>
            </w:pPr>
          </w:p>
        </w:tc>
        <w:tc>
          <w:tcPr>
            <w:tcW w:w="946" w:type="pct"/>
            <w:vAlign w:val="center"/>
          </w:tcPr>
          <w:p w14:paraId="57B36E81" w14:textId="77777777" w:rsidR="00C27ADD" w:rsidRPr="0022219B" w:rsidRDefault="00C27ADD" w:rsidP="00C27ADD">
            <w:pPr>
              <w:jc w:val="center"/>
              <w:rPr>
                <w:szCs w:val="22"/>
              </w:rPr>
            </w:pPr>
          </w:p>
        </w:tc>
        <w:tc>
          <w:tcPr>
            <w:tcW w:w="1384" w:type="pct"/>
            <w:vAlign w:val="center"/>
          </w:tcPr>
          <w:p w14:paraId="19A32F7F" w14:textId="77777777" w:rsidR="00C27ADD" w:rsidRPr="0022219B" w:rsidRDefault="00C27ADD" w:rsidP="00C27ADD">
            <w:pPr>
              <w:jc w:val="center"/>
              <w:rPr>
                <w:szCs w:val="22"/>
              </w:rPr>
            </w:pPr>
          </w:p>
        </w:tc>
        <w:tc>
          <w:tcPr>
            <w:tcW w:w="1305" w:type="pct"/>
            <w:vAlign w:val="center"/>
          </w:tcPr>
          <w:p w14:paraId="2461CC71" w14:textId="77777777" w:rsidR="00C27ADD" w:rsidRPr="0022219B" w:rsidRDefault="00C27ADD" w:rsidP="00C27ADD">
            <w:pPr>
              <w:jc w:val="center"/>
              <w:rPr>
                <w:szCs w:val="22"/>
              </w:rPr>
            </w:pPr>
          </w:p>
        </w:tc>
      </w:tr>
    </w:tbl>
    <w:p w14:paraId="3D42D6C9" w14:textId="77777777" w:rsidR="00C27ADD" w:rsidRPr="0022219B" w:rsidRDefault="00C27ADD" w:rsidP="00CF17F5">
      <w:pPr>
        <w:spacing w:before="240" w:after="200"/>
        <w:rPr>
          <w:rFonts w:cs="Arial"/>
          <w:szCs w:val="22"/>
        </w:rPr>
      </w:pPr>
      <w:r w:rsidRPr="0022219B">
        <w:rPr>
          <w:rFonts w:cs="Arial"/>
          <w:szCs w:val="22"/>
        </w:rPr>
        <w:t>1.3 In case of consortium</w:t>
      </w:r>
      <w:r>
        <w:rPr>
          <w:rFonts w:cs="Arial"/>
          <w:szCs w:val="22"/>
        </w:rPr>
        <w:t>,</w:t>
      </w:r>
      <w:r w:rsidRPr="0022219B">
        <w:rPr>
          <w:rFonts w:cs="Arial"/>
          <w:szCs w:val="22"/>
        </w:rPr>
        <w:t xml:space="preserve"> please provide the information in the tables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122"/>
        <w:gridCol w:w="1497"/>
        <w:gridCol w:w="1618"/>
        <w:gridCol w:w="2984"/>
      </w:tblGrid>
      <w:tr w:rsidR="00C27ADD" w:rsidRPr="005B7BAF" w14:paraId="7771FC83" w14:textId="77777777" w:rsidTr="00C27ADD">
        <w:tc>
          <w:tcPr>
            <w:tcW w:w="5000" w:type="pct"/>
            <w:gridSpan w:val="5"/>
            <w:shd w:val="clear" w:color="auto" w:fill="F2F2F2" w:themeFill="background1" w:themeFillShade="F2"/>
          </w:tcPr>
          <w:p w14:paraId="4836C22C" w14:textId="77777777" w:rsidR="00C27ADD" w:rsidRPr="0022219B" w:rsidRDefault="00C27ADD" w:rsidP="00C27ADD">
            <w:pPr>
              <w:jc w:val="center"/>
              <w:rPr>
                <w:b/>
                <w:szCs w:val="22"/>
              </w:rPr>
            </w:pPr>
          </w:p>
          <w:p w14:paraId="77C3F410" w14:textId="77777777" w:rsidR="00C27ADD" w:rsidRPr="0022219B" w:rsidRDefault="00C27ADD" w:rsidP="00C27ADD">
            <w:pPr>
              <w:jc w:val="center"/>
              <w:rPr>
                <w:b/>
                <w:szCs w:val="22"/>
              </w:rPr>
            </w:pPr>
            <w:r w:rsidRPr="0022219B">
              <w:rPr>
                <w:b/>
                <w:szCs w:val="22"/>
              </w:rPr>
              <w:t>Information on the leader of the consortium</w:t>
            </w:r>
            <w:r w:rsidRPr="0022219B">
              <w:rPr>
                <w:rStyle w:val="FootnoteReference"/>
                <w:b/>
                <w:szCs w:val="22"/>
              </w:rPr>
              <w:footnoteReference w:id="11"/>
            </w:r>
          </w:p>
          <w:p w14:paraId="33770119" w14:textId="77777777" w:rsidR="00C27ADD" w:rsidRPr="0022219B" w:rsidRDefault="00C27ADD" w:rsidP="00C27ADD">
            <w:pPr>
              <w:jc w:val="center"/>
              <w:rPr>
                <w:b/>
                <w:szCs w:val="22"/>
              </w:rPr>
            </w:pPr>
          </w:p>
        </w:tc>
      </w:tr>
      <w:tr w:rsidR="00C27ADD" w:rsidRPr="005B7BAF" w14:paraId="210FD8E7" w14:textId="77777777" w:rsidTr="00C27ADD">
        <w:trPr>
          <w:trHeight w:val="1102"/>
        </w:trPr>
        <w:tc>
          <w:tcPr>
            <w:tcW w:w="1015" w:type="pct"/>
            <w:vAlign w:val="center"/>
          </w:tcPr>
          <w:p w14:paraId="6AF12506" w14:textId="77777777" w:rsidR="00C27ADD" w:rsidRPr="0022219B" w:rsidRDefault="00C27ADD" w:rsidP="00C27ADD">
            <w:pPr>
              <w:jc w:val="center"/>
              <w:rPr>
                <w:szCs w:val="22"/>
              </w:rPr>
            </w:pPr>
            <w:r w:rsidRPr="0022219B">
              <w:rPr>
                <w:szCs w:val="22"/>
              </w:rPr>
              <w:t>Name of the consortium leader</w:t>
            </w:r>
          </w:p>
        </w:tc>
        <w:tc>
          <w:tcPr>
            <w:tcW w:w="619" w:type="pct"/>
            <w:vAlign w:val="center"/>
          </w:tcPr>
          <w:p w14:paraId="402645B3" w14:textId="77777777" w:rsidR="00C27ADD" w:rsidRPr="0022219B" w:rsidRDefault="00C27ADD" w:rsidP="00C27ADD">
            <w:pPr>
              <w:jc w:val="center"/>
              <w:rPr>
                <w:szCs w:val="22"/>
              </w:rPr>
            </w:pPr>
            <w:r w:rsidRPr="0022219B">
              <w:rPr>
                <w:szCs w:val="22"/>
              </w:rPr>
              <w:t>Legal form</w:t>
            </w:r>
          </w:p>
        </w:tc>
        <w:tc>
          <w:tcPr>
            <w:tcW w:w="826" w:type="pct"/>
            <w:vAlign w:val="center"/>
          </w:tcPr>
          <w:p w14:paraId="174CBADF" w14:textId="77777777" w:rsidR="00C27ADD" w:rsidRPr="0022219B" w:rsidRDefault="00C27ADD" w:rsidP="00C27ADD">
            <w:pPr>
              <w:jc w:val="center"/>
              <w:rPr>
                <w:szCs w:val="22"/>
              </w:rPr>
            </w:pPr>
            <w:r w:rsidRPr="0022219B">
              <w:rPr>
                <w:szCs w:val="22"/>
              </w:rPr>
              <w:t>Address in full</w:t>
            </w:r>
          </w:p>
        </w:tc>
        <w:tc>
          <w:tcPr>
            <w:tcW w:w="893" w:type="pct"/>
            <w:vAlign w:val="center"/>
          </w:tcPr>
          <w:p w14:paraId="75A9C47E" w14:textId="77777777" w:rsidR="00C27ADD" w:rsidRPr="0022219B" w:rsidRDefault="00C27ADD" w:rsidP="00C27ADD">
            <w:pPr>
              <w:jc w:val="center"/>
              <w:rPr>
                <w:szCs w:val="22"/>
              </w:rPr>
            </w:pPr>
            <w:r w:rsidRPr="0022219B">
              <w:rPr>
                <w:szCs w:val="22"/>
              </w:rPr>
              <w:t>Name of the authorised representative</w:t>
            </w:r>
          </w:p>
        </w:tc>
        <w:tc>
          <w:tcPr>
            <w:tcW w:w="1647" w:type="pct"/>
            <w:vAlign w:val="center"/>
          </w:tcPr>
          <w:p w14:paraId="0CE3FA8E" w14:textId="77777777" w:rsidR="00C27ADD" w:rsidRPr="0022219B" w:rsidRDefault="00C27ADD" w:rsidP="00C27ADD">
            <w:pPr>
              <w:jc w:val="center"/>
              <w:rPr>
                <w:szCs w:val="22"/>
              </w:rPr>
            </w:pPr>
            <w:r w:rsidRPr="00A67034">
              <w:rPr>
                <w:szCs w:val="22"/>
              </w:rPr>
              <w:t>R</w:t>
            </w:r>
            <w:r w:rsidRPr="005B7BAF">
              <w:rPr>
                <w:szCs w:val="22"/>
              </w:rPr>
              <w:t>ole</w:t>
            </w:r>
            <w:r>
              <w:rPr>
                <w:szCs w:val="22"/>
              </w:rPr>
              <w:t>s</w:t>
            </w:r>
            <w:r w:rsidRPr="005B7BAF">
              <w:rPr>
                <w:szCs w:val="22"/>
              </w:rPr>
              <w:t>, activities and responsibilities</w:t>
            </w:r>
            <w:r>
              <w:rPr>
                <w:szCs w:val="22"/>
              </w:rPr>
              <w:t xml:space="preserve"> within the consortium</w:t>
            </w:r>
            <w:r>
              <w:rPr>
                <w:rStyle w:val="FootnoteReference"/>
                <w:szCs w:val="22"/>
              </w:rPr>
              <w:footnoteReference w:id="12"/>
            </w:r>
          </w:p>
        </w:tc>
      </w:tr>
      <w:tr w:rsidR="00C27ADD" w:rsidRPr="005B7BAF" w14:paraId="0065F76B" w14:textId="77777777" w:rsidTr="00C27ADD">
        <w:trPr>
          <w:trHeight w:val="651"/>
        </w:trPr>
        <w:tc>
          <w:tcPr>
            <w:tcW w:w="1015" w:type="pct"/>
            <w:vAlign w:val="center"/>
          </w:tcPr>
          <w:p w14:paraId="7800DC0C" w14:textId="77777777" w:rsidR="00C27ADD" w:rsidRPr="0022219B" w:rsidRDefault="00C27ADD" w:rsidP="00C27ADD">
            <w:pPr>
              <w:jc w:val="center"/>
              <w:rPr>
                <w:szCs w:val="22"/>
              </w:rPr>
            </w:pPr>
          </w:p>
        </w:tc>
        <w:tc>
          <w:tcPr>
            <w:tcW w:w="619" w:type="pct"/>
            <w:vAlign w:val="center"/>
          </w:tcPr>
          <w:p w14:paraId="5406B929" w14:textId="77777777" w:rsidR="00C27ADD" w:rsidRPr="0022219B" w:rsidRDefault="00C27ADD" w:rsidP="00C27ADD">
            <w:pPr>
              <w:jc w:val="center"/>
              <w:rPr>
                <w:szCs w:val="22"/>
              </w:rPr>
            </w:pPr>
          </w:p>
        </w:tc>
        <w:tc>
          <w:tcPr>
            <w:tcW w:w="826" w:type="pct"/>
            <w:vAlign w:val="center"/>
          </w:tcPr>
          <w:p w14:paraId="20FA3D07" w14:textId="77777777" w:rsidR="00C27ADD" w:rsidRPr="0022219B" w:rsidRDefault="00C27ADD" w:rsidP="00C27ADD">
            <w:pPr>
              <w:jc w:val="center"/>
              <w:rPr>
                <w:szCs w:val="22"/>
              </w:rPr>
            </w:pPr>
          </w:p>
        </w:tc>
        <w:tc>
          <w:tcPr>
            <w:tcW w:w="893" w:type="pct"/>
            <w:vAlign w:val="center"/>
          </w:tcPr>
          <w:p w14:paraId="3B03F4EF" w14:textId="77777777" w:rsidR="00C27ADD" w:rsidRPr="0022219B" w:rsidRDefault="00C27ADD" w:rsidP="00C27ADD">
            <w:pPr>
              <w:jc w:val="center"/>
              <w:rPr>
                <w:szCs w:val="22"/>
              </w:rPr>
            </w:pPr>
          </w:p>
        </w:tc>
        <w:tc>
          <w:tcPr>
            <w:tcW w:w="1647" w:type="pct"/>
            <w:vAlign w:val="center"/>
          </w:tcPr>
          <w:p w14:paraId="21D841ED" w14:textId="77777777" w:rsidR="00C27ADD" w:rsidRPr="0022219B" w:rsidRDefault="00C27ADD" w:rsidP="00C27ADD">
            <w:pPr>
              <w:jc w:val="center"/>
              <w:rPr>
                <w:szCs w:val="22"/>
              </w:rPr>
            </w:pPr>
          </w:p>
        </w:tc>
      </w:tr>
    </w:tbl>
    <w:p w14:paraId="62D180F0" w14:textId="77777777" w:rsidR="00C27ADD" w:rsidRDefault="00C27ADD" w:rsidP="00C27ADD">
      <w:pPr>
        <w:spacing w:after="200" w:line="276" w:lineRule="auto"/>
        <w:rPr>
          <w:rFonts w:cs="Arial"/>
          <w:szCs w:val="22"/>
        </w:rPr>
      </w:pPr>
    </w:p>
    <w:p w14:paraId="1A4C5274" w14:textId="77777777" w:rsidR="00C27ADD" w:rsidRPr="0022219B" w:rsidRDefault="00C27ADD" w:rsidP="00C27ADD">
      <w:pPr>
        <w:spacing w:after="200" w:line="276" w:lineRule="auto"/>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151"/>
        <w:gridCol w:w="1495"/>
        <w:gridCol w:w="1618"/>
        <w:gridCol w:w="2984"/>
      </w:tblGrid>
      <w:tr w:rsidR="00C27ADD" w:rsidRPr="005B7BAF" w14:paraId="10C8695C" w14:textId="77777777" w:rsidTr="00C27ADD">
        <w:tc>
          <w:tcPr>
            <w:tcW w:w="5000" w:type="pct"/>
            <w:gridSpan w:val="5"/>
            <w:shd w:val="clear" w:color="auto" w:fill="F2F2F2" w:themeFill="background1" w:themeFillShade="F2"/>
          </w:tcPr>
          <w:p w14:paraId="7D03F724" w14:textId="77777777" w:rsidR="00C27ADD" w:rsidRPr="0022219B" w:rsidRDefault="00C27ADD" w:rsidP="00C27ADD">
            <w:pPr>
              <w:jc w:val="center"/>
              <w:rPr>
                <w:b/>
                <w:szCs w:val="22"/>
              </w:rPr>
            </w:pPr>
          </w:p>
          <w:p w14:paraId="1C2D1977" w14:textId="77777777" w:rsidR="00C27ADD" w:rsidRPr="0022219B" w:rsidRDefault="00C27ADD" w:rsidP="00C27ADD">
            <w:pPr>
              <w:jc w:val="center"/>
              <w:rPr>
                <w:b/>
                <w:szCs w:val="22"/>
              </w:rPr>
            </w:pPr>
            <w:r w:rsidRPr="0022219B">
              <w:rPr>
                <w:b/>
                <w:szCs w:val="22"/>
              </w:rPr>
              <w:t xml:space="preserve">Information on the members of the </w:t>
            </w:r>
            <w:r>
              <w:rPr>
                <w:b/>
                <w:szCs w:val="22"/>
              </w:rPr>
              <w:t>consortium</w:t>
            </w:r>
          </w:p>
          <w:p w14:paraId="0936A79A" w14:textId="77777777" w:rsidR="00C27ADD" w:rsidRPr="0022219B" w:rsidRDefault="00C27ADD" w:rsidP="00C27ADD">
            <w:pPr>
              <w:jc w:val="center"/>
              <w:rPr>
                <w:b/>
                <w:szCs w:val="22"/>
              </w:rPr>
            </w:pPr>
          </w:p>
        </w:tc>
      </w:tr>
      <w:tr w:rsidR="00C27ADD" w:rsidRPr="005B7BAF" w14:paraId="1D4B0871" w14:textId="77777777" w:rsidTr="00C27ADD">
        <w:trPr>
          <w:trHeight w:val="1102"/>
        </w:trPr>
        <w:tc>
          <w:tcPr>
            <w:tcW w:w="1000" w:type="pct"/>
            <w:shd w:val="clear" w:color="auto" w:fill="F2F2F2" w:themeFill="background1" w:themeFillShade="F2"/>
            <w:vAlign w:val="center"/>
          </w:tcPr>
          <w:p w14:paraId="737E9A8D" w14:textId="77777777" w:rsidR="00C27ADD" w:rsidRPr="0022219B" w:rsidRDefault="00C27ADD" w:rsidP="00C27ADD">
            <w:pPr>
              <w:jc w:val="center"/>
              <w:rPr>
                <w:szCs w:val="22"/>
              </w:rPr>
            </w:pPr>
            <w:r w:rsidRPr="0022219B">
              <w:rPr>
                <w:szCs w:val="22"/>
              </w:rPr>
              <w:t>Name of the consortium member</w:t>
            </w:r>
          </w:p>
        </w:tc>
        <w:tc>
          <w:tcPr>
            <w:tcW w:w="635" w:type="pct"/>
            <w:shd w:val="clear" w:color="auto" w:fill="F2F2F2" w:themeFill="background1" w:themeFillShade="F2"/>
            <w:vAlign w:val="center"/>
          </w:tcPr>
          <w:p w14:paraId="5AFC12E6" w14:textId="77777777" w:rsidR="00C27ADD" w:rsidRPr="0022219B" w:rsidRDefault="00C27ADD" w:rsidP="00C27ADD">
            <w:pPr>
              <w:jc w:val="center"/>
              <w:rPr>
                <w:szCs w:val="22"/>
              </w:rPr>
            </w:pPr>
            <w:r w:rsidRPr="0022219B">
              <w:rPr>
                <w:szCs w:val="22"/>
              </w:rPr>
              <w:t>Legal form</w:t>
            </w:r>
          </w:p>
        </w:tc>
        <w:tc>
          <w:tcPr>
            <w:tcW w:w="825" w:type="pct"/>
            <w:shd w:val="clear" w:color="auto" w:fill="F2F2F2" w:themeFill="background1" w:themeFillShade="F2"/>
            <w:vAlign w:val="center"/>
          </w:tcPr>
          <w:p w14:paraId="136DEF2E" w14:textId="77777777" w:rsidR="00C27ADD" w:rsidRPr="0022219B" w:rsidRDefault="00C27ADD" w:rsidP="00C27ADD">
            <w:pPr>
              <w:jc w:val="center"/>
              <w:rPr>
                <w:szCs w:val="22"/>
              </w:rPr>
            </w:pPr>
            <w:r w:rsidRPr="0022219B">
              <w:rPr>
                <w:szCs w:val="22"/>
              </w:rPr>
              <w:t>Address in full</w:t>
            </w:r>
          </w:p>
        </w:tc>
        <w:tc>
          <w:tcPr>
            <w:tcW w:w="893" w:type="pct"/>
            <w:shd w:val="clear" w:color="auto" w:fill="F2F2F2" w:themeFill="background1" w:themeFillShade="F2"/>
            <w:vAlign w:val="center"/>
          </w:tcPr>
          <w:p w14:paraId="7B7D6138" w14:textId="77777777" w:rsidR="00C27ADD" w:rsidRPr="0022219B" w:rsidRDefault="00C27ADD" w:rsidP="00C27ADD">
            <w:pPr>
              <w:jc w:val="center"/>
              <w:rPr>
                <w:szCs w:val="22"/>
              </w:rPr>
            </w:pPr>
            <w:r w:rsidRPr="0022219B">
              <w:rPr>
                <w:szCs w:val="22"/>
              </w:rPr>
              <w:t>Name of the authorised representative</w:t>
            </w:r>
          </w:p>
          <w:p w14:paraId="14079350" w14:textId="77777777" w:rsidR="00C27ADD" w:rsidRPr="0022219B" w:rsidRDefault="00C27ADD" w:rsidP="00C27ADD">
            <w:pPr>
              <w:jc w:val="center"/>
              <w:rPr>
                <w:szCs w:val="22"/>
              </w:rPr>
            </w:pPr>
          </w:p>
        </w:tc>
        <w:tc>
          <w:tcPr>
            <w:tcW w:w="1647" w:type="pct"/>
            <w:shd w:val="clear" w:color="auto" w:fill="F2F2F2" w:themeFill="background1" w:themeFillShade="F2"/>
            <w:vAlign w:val="center"/>
          </w:tcPr>
          <w:p w14:paraId="01AB222F" w14:textId="77777777" w:rsidR="00C27ADD" w:rsidRPr="0022219B" w:rsidRDefault="00C27ADD" w:rsidP="00C27ADD">
            <w:pPr>
              <w:jc w:val="center"/>
              <w:rPr>
                <w:szCs w:val="22"/>
              </w:rPr>
            </w:pPr>
            <w:r w:rsidRPr="00A67034">
              <w:rPr>
                <w:szCs w:val="22"/>
              </w:rPr>
              <w:t>R</w:t>
            </w:r>
            <w:r w:rsidRPr="003E0DE1">
              <w:rPr>
                <w:szCs w:val="22"/>
              </w:rPr>
              <w:t>ole</w:t>
            </w:r>
            <w:r>
              <w:rPr>
                <w:szCs w:val="22"/>
              </w:rPr>
              <w:t>s</w:t>
            </w:r>
            <w:r w:rsidRPr="003E0DE1">
              <w:rPr>
                <w:szCs w:val="22"/>
              </w:rPr>
              <w:t>, activities and responsibilities</w:t>
            </w:r>
            <w:r>
              <w:rPr>
                <w:szCs w:val="22"/>
              </w:rPr>
              <w:t xml:space="preserve"> within the consortium</w:t>
            </w:r>
            <w:r>
              <w:rPr>
                <w:rStyle w:val="FootnoteReference"/>
                <w:szCs w:val="22"/>
              </w:rPr>
              <w:footnoteReference w:id="13"/>
            </w:r>
          </w:p>
        </w:tc>
      </w:tr>
      <w:tr w:rsidR="00C27ADD" w:rsidRPr="005B7BAF" w14:paraId="3DD0E33D" w14:textId="77777777" w:rsidTr="00C27ADD">
        <w:trPr>
          <w:trHeight w:val="1102"/>
        </w:trPr>
        <w:tc>
          <w:tcPr>
            <w:tcW w:w="1000" w:type="pct"/>
            <w:vAlign w:val="center"/>
          </w:tcPr>
          <w:p w14:paraId="628FA6B3" w14:textId="77777777" w:rsidR="00C27ADD" w:rsidRPr="0022219B" w:rsidRDefault="00C27ADD" w:rsidP="00C27ADD">
            <w:pPr>
              <w:jc w:val="center"/>
              <w:rPr>
                <w:szCs w:val="22"/>
              </w:rPr>
            </w:pPr>
          </w:p>
        </w:tc>
        <w:tc>
          <w:tcPr>
            <w:tcW w:w="635" w:type="pct"/>
            <w:vAlign w:val="center"/>
          </w:tcPr>
          <w:p w14:paraId="3BFB1518" w14:textId="77777777" w:rsidR="00C27ADD" w:rsidRPr="0022219B" w:rsidRDefault="00C27ADD" w:rsidP="00C27ADD">
            <w:pPr>
              <w:jc w:val="center"/>
              <w:rPr>
                <w:szCs w:val="22"/>
              </w:rPr>
            </w:pPr>
          </w:p>
        </w:tc>
        <w:tc>
          <w:tcPr>
            <w:tcW w:w="825" w:type="pct"/>
            <w:vAlign w:val="center"/>
          </w:tcPr>
          <w:p w14:paraId="2A64FB0F" w14:textId="77777777" w:rsidR="00C27ADD" w:rsidRPr="0022219B" w:rsidRDefault="00C27ADD" w:rsidP="00C27ADD">
            <w:pPr>
              <w:jc w:val="center"/>
              <w:rPr>
                <w:szCs w:val="22"/>
              </w:rPr>
            </w:pPr>
          </w:p>
        </w:tc>
        <w:tc>
          <w:tcPr>
            <w:tcW w:w="893" w:type="pct"/>
            <w:vAlign w:val="center"/>
          </w:tcPr>
          <w:p w14:paraId="7F0030E8" w14:textId="77777777" w:rsidR="00C27ADD" w:rsidRPr="0022219B" w:rsidRDefault="00C27ADD" w:rsidP="00C27ADD">
            <w:pPr>
              <w:jc w:val="center"/>
              <w:rPr>
                <w:szCs w:val="22"/>
              </w:rPr>
            </w:pPr>
          </w:p>
        </w:tc>
        <w:tc>
          <w:tcPr>
            <w:tcW w:w="1647" w:type="pct"/>
            <w:vAlign w:val="center"/>
          </w:tcPr>
          <w:p w14:paraId="456138E8" w14:textId="77777777" w:rsidR="00C27ADD" w:rsidRPr="0022219B" w:rsidRDefault="00C27ADD" w:rsidP="00C27ADD">
            <w:pPr>
              <w:jc w:val="center"/>
              <w:rPr>
                <w:szCs w:val="22"/>
              </w:rPr>
            </w:pPr>
          </w:p>
        </w:tc>
      </w:tr>
      <w:tr w:rsidR="00C27ADD" w:rsidRPr="005B7BAF" w14:paraId="66E21A59" w14:textId="77777777" w:rsidTr="00C27ADD">
        <w:trPr>
          <w:trHeight w:val="1102"/>
        </w:trPr>
        <w:tc>
          <w:tcPr>
            <w:tcW w:w="1000" w:type="pct"/>
            <w:vAlign w:val="center"/>
          </w:tcPr>
          <w:p w14:paraId="11AA7587" w14:textId="77777777" w:rsidR="00C27ADD" w:rsidRPr="007E1FDD" w:rsidRDefault="00C27ADD" w:rsidP="00C27ADD">
            <w:pPr>
              <w:jc w:val="center"/>
              <w:rPr>
                <w:i/>
                <w:sz w:val="18"/>
                <w:szCs w:val="18"/>
              </w:rPr>
            </w:pPr>
            <w:r w:rsidRPr="007E1FDD">
              <w:rPr>
                <w:i/>
                <w:sz w:val="18"/>
                <w:szCs w:val="18"/>
              </w:rPr>
              <w:t>(please add as many lines to the table as necessary)</w:t>
            </w:r>
          </w:p>
        </w:tc>
        <w:tc>
          <w:tcPr>
            <w:tcW w:w="635" w:type="pct"/>
            <w:vAlign w:val="center"/>
          </w:tcPr>
          <w:p w14:paraId="536B71C4" w14:textId="77777777" w:rsidR="00C27ADD" w:rsidRPr="0022219B" w:rsidRDefault="00C27ADD" w:rsidP="00C27ADD">
            <w:pPr>
              <w:jc w:val="center"/>
              <w:rPr>
                <w:szCs w:val="22"/>
              </w:rPr>
            </w:pPr>
          </w:p>
        </w:tc>
        <w:tc>
          <w:tcPr>
            <w:tcW w:w="825" w:type="pct"/>
            <w:vAlign w:val="center"/>
          </w:tcPr>
          <w:p w14:paraId="5BF84F1B" w14:textId="77777777" w:rsidR="00C27ADD" w:rsidRPr="0022219B" w:rsidRDefault="00C27ADD" w:rsidP="00C27ADD">
            <w:pPr>
              <w:jc w:val="center"/>
              <w:rPr>
                <w:szCs w:val="22"/>
              </w:rPr>
            </w:pPr>
          </w:p>
        </w:tc>
        <w:tc>
          <w:tcPr>
            <w:tcW w:w="893" w:type="pct"/>
            <w:vAlign w:val="center"/>
          </w:tcPr>
          <w:p w14:paraId="5FFFB605" w14:textId="77777777" w:rsidR="00C27ADD" w:rsidRPr="0022219B" w:rsidRDefault="00C27ADD" w:rsidP="00C27ADD">
            <w:pPr>
              <w:jc w:val="center"/>
              <w:rPr>
                <w:szCs w:val="22"/>
              </w:rPr>
            </w:pPr>
          </w:p>
        </w:tc>
        <w:tc>
          <w:tcPr>
            <w:tcW w:w="1647" w:type="pct"/>
            <w:vAlign w:val="center"/>
          </w:tcPr>
          <w:p w14:paraId="6FF6B747" w14:textId="77777777" w:rsidR="00C27ADD" w:rsidRPr="0022219B" w:rsidRDefault="00C27ADD" w:rsidP="00C27ADD">
            <w:pPr>
              <w:jc w:val="center"/>
              <w:rPr>
                <w:szCs w:val="22"/>
              </w:rPr>
            </w:pPr>
          </w:p>
        </w:tc>
      </w:tr>
    </w:tbl>
    <w:p w14:paraId="747760BC" w14:textId="77777777" w:rsidR="00C27ADD" w:rsidRPr="0022219B" w:rsidRDefault="00C27ADD" w:rsidP="00CF17F5">
      <w:pPr>
        <w:spacing w:before="240" w:after="200" w:line="276" w:lineRule="auto"/>
        <w:rPr>
          <w:rFonts w:cs="Arial"/>
          <w:szCs w:val="22"/>
        </w:rPr>
      </w:pPr>
      <w:r w:rsidRPr="0022219B">
        <w:rPr>
          <w:rFonts w:cs="Arial"/>
          <w:szCs w:val="22"/>
        </w:rPr>
        <w:t>1.4 In case of subcontracting, please provide the information in the table below:</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582"/>
        <w:gridCol w:w="2628"/>
        <w:gridCol w:w="3013"/>
      </w:tblGrid>
      <w:tr w:rsidR="00C27ADD" w:rsidRPr="005B7BAF" w14:paraId="39229886" w14:textId="77777777" w:rsidTr="00CF17F5">
        <w:tc>
          <w:tcPr>
            <w:tcW w:w="1004" w:type="pct"/>
            <w:shd w:val="clear" w:color="auto" w:fill="F2F2F2" w:themeFill="background1" w:themeFillShade="F2"/>
            <w:vAlign w:val="center"/>
          </w:tcPr>
          <w:p w14:paraId="22C70BE7" w14:textId="77777777" w:rsidR="00C27ADD" w:rsidRPr="0022219B" w:rsidRDefault="00C27ADD" w:rsidP="00C27ADD">
            <w:pPr>
              <w:jc w:val="center"/>
              <w:rPr>
                <w:szCs w:val="22"/>
              </w:rPr>
            </w:pPr>
            <w:r w:rsidRPr="0022219B">
              <w:rPr>
                <w:szCs w:val="22"/>
              </w:rPr>
              <w:t>Name of the subcontractors</w:t>
            </w:r>
          </w:p>
        </w:tc>
        <w:tc>
          <w:tcPr>
            <w:tcW w:w="875" w:type="pct"/>
            <w:shd w:val="clear" w:color="auto" w:fill="F2F2F2" w:themeFill="background1" w:themeFillShade="F2"/>
            <w:vAlign w:val="center"/>
          </w:tcPr>
          <w:p w14:paraId="49205D48" w14:textId="77777777" w:rsidR="00C27ADD" w:rsidRPr="0022219B" w:rsidRDefault="00C27ADD" w:rsidP="00C27ADD">
            <w:pPr>
              <w:jc w:val="center"/>
              <w:rPr>
                <w:szCs w:val="22"/>
              </w:rPr>
            </w:pPr>
            <w:r w:rsidRPr="0022219B">
              <w:rPr>
                <w:szCs w:val="22"/>
              </w:rPr>
              <w:t>Address in full</w:t>
            </w:r>
          </w:p>
        </w:tc>
        <w:tc>
          <w:tcPr>
            <w:tcW w:w="1454" w:type="pct"/>
            <w:shd w:val="clear" w:color="auto" w:fill="F2F2F2" w:themeFill="background1" w:themeFillShade="F2"/>
            <w:vAlign w:val="center"/>
          </w:tcPr>
          <w:p w14:paraId="79A76E1E" w14:textId="77777777" w:rsidR="00C27ADD" w:rsidRPr="0022219B" w:rsidRDefault="00C27ADD" w:rsidP="00C27ADD">
            <w:pPr>
              <w:jc w:val="center"/>
              <w:rPr>
                <w:szCs w:val="22"/>
              </w:rPr>
            </w:pPr>
            <w:r w:rsidRPr="0022219B">
              <w:rPr>
                <w:szCs w:val="22"/>
              </w:rPr>
              <w:t>Reason for subcontracting and scope of subcontracting</w:t>
            </w:r>
            <w:r w:rsidRPr="0022219B">
              <w:rPr>
                <w:rStyle w:val="FootnoteReference"/>
                <w:szCs w:val="22"/>
              </w:rPr>
              <w:footnoteReference w:id="14"/>
            </w:r>
          </w:p>
        </w:tc>
        <w:tc>
          <w:tcPr>
            <w:tcW w:w="1667" w:type="pct"/>
            <w:shd w:val="clear" w:color="auto" w:fill="F2F2F2" w:themeFill="background1" w:themeFillShade="F2"/>
            <w:vAlign w:val="center"/>
          </w:tcPr>
          <w:p w14:paraId="2738625F" w14:textId="77777777" w:rsidR="00C27ADD" w:rsidRPr="0022219B" w:rsidRDefault="00C27ADD" w:rsidP="00C27ADD">
            <w:pPr>
              <w:jc w:val="center"/>
              <w:rPr>
                <w:szCs w:val="22"/>
              </w:rPr>
            </w:pPr>
            <w:r w:rsidRPr="0022219B">
              <w:rPr>
                <w:szCs w:val="22"/>
              </w:rPr>
              <w:t xml:space="preserve">Value of the subcontracted part of contract (in EUR </w:t>
            </w:r>
            <w:r w:rsidRPr="0022219B">
              <w:rPr>
                <w:b/>
                <w:szCs w:val="22"/>
                <w:u w:val="single"/>
              </w:rPr>
              <w:t>and</w:t>
            </w:r>
            <w:r w:rsidRPr="0022219B">
              <w:rPr>
                <w:szCs w:val="22"/>
              </w:rPr>
              <w:t xml:space="preserve"> as a percentage of estimated total amount of contract)</w:t>
            </w:r>
          </w:p>
        </w:tc>
      </w:tr>
      <w:tr w:rsidR="00C27ADD" w:rsidRPr="005B7BAF" w14:paraId="72669DF7" w14:textId="77777777" w:rsidTr="00CF17F5">
        <w:trPr>
          <w:trHeight w:val="1201"/>
        </w:trPr>
        <w:tc>
          <w:tcPr>
            <w:tcW w:w="1004" w:type="pct"/>
            <w:vAlign w:val="center"/>
          </w:tcPr>
          <w:p w14:paraId="7F42277D" w14:textId="77777777" w:rsidR="00C27ADD" w:rsidRPr="0022219B" w:rsidRDefault="00C27ADD" w:rsidP="00C27ADD">
            <w:pPr>
              <w:rPr>
                <w:szCs w:val="22"/>
              </w:rPr>
            </w:pPr>
          </w:p>
        </w:tc>
        <w:tc>
          <w:tcPr>
            <w:tcW w:w="875" w:type="pct"/>
            <w:vAlign w:val="center"/>
          </w:tcPr>
          <w:p w14:paraId="27F1EC4F" w14:textId="77777777" w:rsidR="00C27ADD" w:rsidRPr="0022219B" w:rsidRDefault="00C27ADD" w:rsidP="00C27ADD">
            <w:pPr>
              <w:rPr>
                <w:szCs w:val="22"/>
              </w:rPr>
            </w:pPr>
          </w:p>
        </w:tc>
        <w:tc>
          <w:tcPr>
            <w:tcW w:w="1454" w:type="pct"/>
            <w:vAlign w:val="center"/>
          </w:tcPr>
          <w:p w14:paraId="07035CF5" w14:textId="77777777" w:rsidR="00C27ADD" w:rsidRPr="0022219B" w:rsidRDefault="00C27ADD" w:rsidP="00C27ADD">
            <w:pPr>
              <w:rPr>
                <w:szCs w:val="22"/>
              </w:rPr>
            </w:pPr>
          </w:p>
        </w:tc>
        <w:tc>
          <w:tcPr>
            <w:tcW w:w="1667" w:type="pct"/>
            <w:vAlign w:val="center"/>
          </w:tcPr>
          <w:p w14:paraId="2711D6B5" w14:textId="77777777" w:rsidR="00C27ADD" w:rsidRPr="0022219B" w:rsidRDefault="00C27ADD" w:rsidP="00C27ADD">
            <w:pPr>
              <w:jc w:val="center"/>
              <w:rPr>
                <w:szCs w:val="22"/>
              </w:rPr>
            </w:pPr>
          </w:p>
        </w:tc>
      </w:tr>
      <w:tr w:rsidR="00C27ADD" w:rsidRPr="005B7BAF" w14:paraId="5DFA2AB8" w14:textId="77777777" w:rsidTr="00CF17F5">
        <w:trPr>
          <w:trHeight w:val="1275"/>
        </w:trPr>
        <w:tc>
          <w:tcPr>
            <w:tcW w:w="1004" w:type="pct"/>
            <w:vAlign w:val="center"/>
          </w:tcPr>
          <w:p w14:paraId="65C7001E" w14:textId="77777777" w:rsidR="00C27ADD" w:rsidRPr="00914C62" w:rsidRDefault="00C27ADD" w:rsidP="00C27ADD">
            <w:pPr>
              <w:jc w:val="center"/>
              <w:rPr>
                <w:i/>
                <w:sz w:val="18"/>
                <w:szCs w:val="18"/>
              </w:rPr>
            </w:pPr>
            <w:r w:rsidRPr="00914C62">
              <w:rPr>
                <w:i/>
                <w:sz w:val="18"/>
                <w:szCs w:val="18"/>
              </w:rPr>
              <w:t>(please add as many lines to the table as necessary)</w:t>
            </w:r>
          </w:p>
        </w:tc>
        <w:tc>
          <w:tcPr>
            <w:tcW w:w="875" w:type="pct"/>
            <w:vAlign w:val="center"/>
          </w:tcPr>
          <w:p w14:paraId="1E5C749D" w14:textId="77777777" w:rsidR="00C27ADD" w:rsidRPr="0022219B" w:rsidRDefault="00C27ADD" w:rsidP="00C27ADD">
            <w:pPr>
              <w:rPr>
                <w:szCs w:val="22"/>
              </w:rPr>
            </w:pPr>
          </w:p>
        </w:tc>
        <w:tc>
          <w:tcPr>
            <w:tcW w:w="1454" w:type="pct"/>
            <w:vAlign w:val="center"/>
          </w:tcPr>
          <w:p w14:paraId="5BF26C39" w14:textId="77777777" w:rsidR="00C27ADD" w:rsidRPr="0022219B" w:rsidRDefault="00C27ADD" w:rsidP="00C27ADD">
            <w:pPr>
              <w:rPr>
                <w:szCs w:val="22"/>
              </w:rPr>
            </w:pPr>
          </w:p>
        </w:tc>
        <w:tc>
          <w:tcPr>
            <w:tcW w:w="1667" w:type="pct"/>
            <w:vAlign w:val="center"/>
          </w:tcPr>
          <w:p w14:paraId="7E2EA197" w14:textId="77777777" w:rsidR="00C27ADD" w:rsidRPr="0022219B" w:rsidRDefault="00C27ADD" w:rsidP="00C27ADD">
            <w:pPr>
              <w:jc w:val="center"/>
              <w:rPr>
                <w:szCs w:val="22"/>
              </w:rPr>
            </w:pPr>
          </w:p>
        </w:tc>
      </w:tr>
    </w:tbl>
    <w:p w14:paraId="6145C143" w14:textId="77777777" w:rsidR="00C27ADD" w:rsidRPr="0022219B" w:rsidRDefault="00C27ADD" w:rsidP="00C27ADD">
      <w:pPr>
        <w:spacing w:before="240" w:line="240" w:lineRule="atLeast"/>
        <w:rPr>
          <w:spacing w:val="-4"/>
          <w:szCs w:val="22"/>
        </w:rPr>
      </w:pPr>
      <w:r w:rsidRPr="0022219B">
        <w:rPr>
          <w:spacing w:val="-4"/>
          <w:szCs w:val="22"/>
        </w:rPr>
        <w:t xml:space="preserve"> </w:t>
      </w:r>
    </w:p>
    <w:p w14:paraId="4C14212C" w14:textId="77777777" w:rsidR="00C27ADD" w:rsidRPr="0022219B" w:rsidRDefault="00C27ADD" w:rsidP="00C27ADD">
      <w:pPr>
        <w:spacing w:before="120"/>
        <w:rPr>
          <w:szCs w:val="22"/>
        </w:rPr>
      </w:pPr>
      <w:r w:rsidRPr="0022219B">
        <w:rPr>
          <w:szCs w:val="22"/>
        </w:rPr>
        <w:br w:type="page"/>
      </w:r>
    </w:p>
    <w:p w14:paraId="3B497C29" w14:textId="77777777" w:rsidR="00C27ADD" w:rsidRDefault="00C27ADD" w:rsidP="00C27ADD">
      <w:pPr>
        <w:jc w:val="center"/>
        <w:rPr>
          <w:rFonts w:cs="Arial"/>
          <w:szCs w:val="22"/>
        </w:rPr>
      </w:pPr>
    </w:p>
    <w:p w14:paraId="14B0F815" w14:textId="77777777" w:rsidR="00C27ADD" w:rsidRPr="00F77DDC" w:rsidRDefault="00C27ADD" w:rsidP="00C27ADD">
      <w:pPr>
        <w:spacing w:before="120" w:after="120"/>
        <w:rPr>
          <w:rFonts w:cs="Arial"/>
          <w:b/>
          <w:szCs w:val="22"/>
        </w:rPr>
      </w:pPr>
      <w:r w:rsidRPr="00F77DDC">
        <w:rPr>
          <w:rFonts w:cs="Arial"/>
          <w:b/>
          <w:szCs w:val="22"/>
        </w:rPr>
        <w:t xml:space="preserve">Appendix </w:t>
      </w:r>
      <w:r>
        <w:rPr>
          <w:rFonts w:cs="Arial"/>
          <w:b/>
          <w:szCs w:val="22"/>
        </w:rPr>
        <w:t>1</w:t>
      </w:r>
      <w:r w:rsidRPr="00F77DDC">
        <w:rPr>
          <w:rFonts w:cs="Arial"/>
          <w:b/>
          <w:szCs w:val="22"/>
        </w:rPr>
        <w:t xml:space="preserve"> - Consortium member declaration</w:t>
      </w:r>
    </w:p>
    <w:p w14:paraId="642A01D0" w14:textId="77777777" w:rsidR="00C27ADD" w:rsidRDefault="00C27ADD" w:rsidP="00C27ADD">
      <w:pPr>
        <w:spacing w:before="120"/>
        <w:rPr>
          <w:rFonts w:asciiTheme="majorHAnsi" w:hAnsiTheme="majorHAnsi"/>
          <w:b/>
          <w:color w:val="17365D" w:themeColor="text2" w:themeShade="BF"/>
          <w:szCs w:val="22"/>
        </w:rPr>
      </w:pPr>
    </w:p>
    <w:p w14:paraId="3A946DA4" w14:textId="77777777" w:rsidR="00C27ADD" w:rsidRPr="00BC16E4" w:rsidRDefault="00C27ADD" w:rsidP="00C7227C">
      <w:pPr>
        <w:spacing w:before="120"/>
        <w:rPr>
          <w:szCs w:val="22"/>
        </w:rPr>
      </w:pPr>
      <w:r w:rsidRPr="00BC16E4">
        <w:rPr>
          <w:szCs w:val="22"/>
        </w:rPr>
        <w:t xml:space="preserve">To be </w:t>
      </w:r>
      <w:r w:rsidRPr="00EC7D9A">
        <w:rPr>
          <w:szCs w:val="22"/>
          <w:u w:val="single"/>
        </w:rPr>
        <w:t>completed and signed</w:t>
      </w:r>
      <w:r w:rsidRPr="00BC16E4">
        <w:rPr>
          <w:szCs w:val="22"/>
        </w:rPr>
        <w:t xml:space="preserve"> by </w:t>
      </w:r>
      <w:r w:rsidRPr="00BC16E4">
        <w:rPr>
          <w:b/>
          <w:szCs w:val="22"/>
        </w:rPr>
        <w:t>each</w:t>
      </w:r>
      <w:r w:rsidRPr="00BC16E4">
        <w:rPr>
          <w:szCs w:val="22"/>
        </w:rPr>
        <w:t xml:space="preserve"> member of the consortium in the case that a consortium submits a</w:t>
      </w:r>
      <w:r>
        <w:rPr>
          <w:szCs w:val="22"/>
        </w:rPr>
        <w:t>n offer/EoI</w:t>
      </w:r>
      <w:r w:rsidRPr="00BC16E4">
        <w:rPr>
          <w:szCs w:val="22"/>
        </w:rPr>
        <w:t xml:space="preserve">. </w:t>
      </w:r>
    </w:p>
    <w:p w14:paraId="6B3F07B0" w14:textId="77777777" w:rsidR="00C27ADD" w:rsidRPr="00BC16E4" w:rsidRDefault="00C27ADD" w:rsidP="00C27ADD">
      <w:pPr>
        <w:spacing w:before="240" w:line="360" w:lineRule="auto"/>
        <w:rPr>
          <w:szCs w:val="22"/>
          <w:lang w:val="en-US"/>
        </w:rPr>
      </w:pPr>
      <w:r w:rsidRPr="00BC16E4">
        <w:rPr>
          <w:szCs w:val="22"/>
          <w:lang w:val="en-US"/>
        </w:rPr>
        <w:t>I the undersigned, as an authorized representative of:</w:t>
      </w:r>
    </w:p>
    <w:tbl>
      <w:tblPr>
        <w:tblW w:w="0" w:type="auto"/>
        <w:tblLook w:val="04A0" w:firstRow="1" w:lastRow="0" w:firstColumn="1" w:lastColumn="0" w:noHBand="0" w:noVBand="1"/>
      </w:tblPr>
      <w:tblGrid>
        <w:gridCol w:w="1809"/>
        <w:gridCol w:w="6836"/>
      </w:tblGrid>
      <w:tr w:rsidR="00C27ADD" w:rsidRPr="00BC16E4" w14:paraId="31B12715" w14:textId="77777777" w:rsidTr="00C27ADD">
        <w:trPr>
          <w:trHeight w:val="586"/>
        </w:trPr>
        <w:tc>
          <w:tcPr>
            <w:tcW w:w="1809" w:type="dxa"/>
            <w:tcBorders>
              <w:right w:val="single" w:sz="12" w:space="0" w:color="17365D" w:themeColor="text2" w:themeShade="BF"/>
            </w:tcBorders>
            <w:vAlign w:val="center"/>
          </w:tcPr>
          <w:p w14:paraId="6C16E658" w14:textId="77777777" w:rsidR="00C27ADD" w:rsidRPr="00BC16E4" w:rsidRDefault="00C27ADD" w:rsidP="00C27ADD">
            <w:pPr>
              <w:spacing w:before="120" w:after="120"/>
              <w:rPr>
                <w:szCs w:val="22"/>
                <w:lang w:val="en-US"/>
              </w:rPr>
            </w:pPr>
            <w:r>
              <w:rPr>
                <w:szCs w:val="22"/>
                <w:lang w:val="en-US"/>
              </w:rPr>
              <w:t>Applicant</w:t>
            </w:r>
            <w:r w:rsidRPr="00BC16E4">
              <w:rPr>
                <w:szCs w:val="22"/>
                <w:lang w:val="en-US"/>
              </w:rPr>
              <w:t xml:space="preserve"> Name   </w:t>
            </w:r>
          </w:p>
        </w:tc>
        <w:tc>
          <w:tcPr>
            <w:tcW w:w="6836" w:type="dxa"/>
            <w:tcBorders>
              <w:left w:val="single" w:sz="12" w:space="0" w:color="17365D" w:themeColor="text2" w:themeShade="BF"/>
            </w:tcBorders>
            <w:vAlign w:val="center"/>
          </w:tcPr>
          <w:p w14:paraId="458F9E1A" w14:textId="77777777" w:rsidR="00C27ADD" w:rsidRPr="00BC16E4" w:rsidRDefault="00C27ADD" w:rsidP="00C27ADD">
            <w:pPr>
              <w:spacing w:before="120" w:after="120"/>
              <w:rPr>
                <w:szCs w:val="22"/>
                <w:lang w:val="en-US"/>
              </w:rPr>
            </w:pPr>
          </w:p>
        </w:tc>
      </w:tr>
      <w:tr w:rsidR="00C27ADD" w:rsidRPr="00BC16E4" w14:paraId="2A1682F8" w14:textId="77777777" w:rsidTr="00C27ADD">
        <w:trPr>
          <w:trHeight w:val="880"/>
        </w:trPr>
        <w:tc>
          <w:tcPr>
            <w:tcW w:w="1809" w:type="dxa"/>
            <w:tcBorders>
              <w:right w:val="single" w:sz="12" w:space="0" w:color="17365D" w:themeColor="text2" w:themeShade="BF"/>
            </w:tcBorders>
          </w:tcPr>
          <w:p w14:paraId="74353016" w14:textId="77777777" w:rsidR="00C27ADD" w:rsidRPr="00BC16E4" w:rsidRDefault="00C27ADD" w:rsidP="00C27ADD">
            <w:pPr>
              <w:spacing w:after="240"/>
              <w:rPr>
                <w:szCs w:val="22"/>
                <w:lang w:val="en-US"/>
              </w:rPr>
            </w:pPr>
            <w:r w:rsidRPr="00BC16E4">
              <w:rPr>
                <w:szCs w:val="22"/>
                <w:lang w:val="en-US"/>
              </w:rPr>
              <w:t>Address</w:t>
            </w:r>
          </w:p>
        </w:tc>
        <w:tc>
          <w:tcPr>
            <w:tcW w:w="6836" w:type="dxa"/>
            <w:tcBorders>
              <w:left w:val="single" w:sz="12" w:space="0" w:color="17365D" w:themeColor="text2" w:themeShade="BF"/>
            </w:tcBorders>
          </w:tcPr>
          <w:p w14:paraId="3782A591" w14:textId="77777777" w:rsidR="00C27ADD" w:rsidRPr="00BC16E4" w:rsidRDefault="00C27ADD" w:rsidP="00C27ADD">
            <w:pPr>
              <w:spacing w:after="240"/>
              <w:rPr>
                <w:szCs w:val="22"/>
                <w:lang w:val="en-US"/>
              </w:rPr>
            </w:pPr>
          </w:p>
        </w:tc>
      </w:tr>
    </w:tbl>
    <w:p w14:paraId="3CAB2F06" w14:textId="77777777" w:rsidR="00C27ADD" w:rsidRPr="00BC16E4" w:rsidRDefault="00C27ADD" w:rsidP="00C27ADD">
      <w:pPr>
        <w:spacing w:before="240" w:after="120" w:line="360" w:lineRule="auto"/>
        <w:rPr>
          <w:b/>
          <w:szCs w:val="22"/>
          <w:lang w:val="en-US"/>
        </w:rPr>
      </w:pPr>
      <w:r w:rsidRPr="00BC16E4">
        <w:rPr>
          <w:b/>
          <w:szCs w:val="22"/>
        </w:rPr>
        <w:t>hereby declare</w:t>
      </w:r>
      <w:r w:rsidRPr="00BC16E4">
        <w:rPr>
          <w:b/>
          <w:szCs w:val="22"/>
          <w:lang w:val="en-US"/>
        </w:rPr>
        <w:t xml:space="preserve"> </w:t>
      </w:r>
    </w:p>
    <w:p w14:paraId="0E37C53C" w14:textId="77777777" w:rsidR="00C27ADD" w:rsidRPr="0006738D" w:rsidRDefault="00C27ADD" w:rsidP="00CF17F5">
      <w:pPr>
        <w:numPr>
          <w:ilvl w:val="0"/>
          <w:numId w:val="76"/>
        </w:numPr>
        <w:spacing w:before="120" w:after="120"/>
        <w:ind w:left="284" w:hanging="284"/>
        <w:rPr>
          <w:b/>
          <w:szCs w:val="22"/>
          <w:lang w:val="en-US"/>
        </w:rPr>
      </w:pPr>
      <w:r w:rsidRPr="00BC16E4">
        <w:rPr>
          <w:szCs w:val="22"/>
        </w:rPr>
        <w:t xml:space="preserve">the intention to collaborate with </w:t>
      </w:r>
      <w:r w:rsidRPr="00185BAC">
        <w:rPr>
          <w:i/>
          <w:szCs w:val="22"/>
        </w:rPr>
        <w:t>[name of the consortium leader]</w:t>
      </w:r>
      <w:r w:rsidRPr="00BC16E4">
        <w:rPr>
          <w:i/>
          <w:szCs w:val="22"/>
        </w:rPr>
        <w:t xml:space="preserve"> </w:t>
      </w:r>
      <w:r w:rsidRPr="00BC16E4">
        <w:rPr>
          <w:szCs w:val="22"/>
        </w:rPr>
        <w:t xml:space="preserve">in the execution of the tasks related to the </w:t>
      </w:r>
      <w:r>
        <w:rPr>
          <w:szCs w:val="22"/>
        </w:rPr>
        <w:t xml:space="preserve">Call for Expression of Interest </w:t>
      </w:r>
      <w:r w:rsidRPr="00BC16E4">
        <w:rPr>
          <w:szCs w:val="22"/>
        </w:rPr>
        <w:t>referenced below;</w:t>
      </w:r>
    </w:p>
    <w:p w14:paraId="0C96504A" w14:textId="6A363846" w:rsidR="00C27ADD" w:rsidRPr="004176AC" w:rsidRDefault="00C27ADD" w:rsidP="00CF17F5">
      <w:pPr>
        <w:numPr>
          <w:ilvl w:val="0"/>
          <w:numId w:val="76"/>
        </w:numPr>
        <w:spacing w:before="120" w:after="120"/>
        <w:ind w:left="284" w:hanging="284"/>
        <w:rPr>
          <w:b/>
          <w:szCs w:val="22"/>
          <w:lang w:val="en-US"/>
        </w:rPr>
      </w:pPr>
      <w:r>
        <w:t xml:space="preserve">that I have </w:t>
      </w:r>
      <w:r w:rsidRPr="007E1FDD">
        <w:t>appoint</w:t>
      </w:r>
      <w:r>
        <w:t>ed</w:t>
      </w:r>
      <w:r w:rsidRPr="007E1FDD">
        <w:t xml:space="preserve"> </w:t>
      </w:r>
      <w:r w:rsidRPr="00185BAC">
        <w:rPr>
          <w:i/>
          <w:szCs w:val="22"/>
        </w:rPr>
        <w:t>[name of the consortium leader]</w:t>
      </w:r>
      <w:r>
        <w:rPr>
          <w:i/>
          <w:szCs w:val="22"/>
        </w:rPr>
        <w:t xml:space="preserve"> </w:t>
      </w:r>
      <w:r w:rsidRPr="007E1FDD">
        <w:t xml:space="preserve">as the leader of the consortium which </w:t>
      </w:r>
      <w:r>
        <w:t xml:space="preserve">(i) </w:t>
      </w:r>
      <w:r w:rsidRPr="007E1FDD">
        <w:t>will represent the consortium and act as the single contact point for communication</w:t>
      </w:r>
      <w:r>
        <w:t xml:space="preserve"> and (ii) </w:t>
      </w:r>
      <w:r w:rsidRPr="007E1FDD">
        <w:t xml:space="preserve">shall also have full authority to </w:t>
      </w:r>
      <w:r>
        <w:t xml:space="preserve">legally </w:t>
      </w:r>
      <w:r w:rsidRPr="007E1FDD">
        <w:t>bind the consortium and each of its members</w:t>
      </w:r>
      <w:r>
        <w:t xml:space="preserve"> (including the entity represented by me)</w:t>
      </w:r>
      <w:r w:rsidRPr="007E1FDD">
        <w:t xml:space="preserve">, and </w:t>
      </w:r>
      <w:r>
        <w:t xml:space="preserve">(iii) </w:t>
      </w:r>
      <w:r w:rsidRPr="007E1FDD">
        <w:t xml:space="preserve">shall be responsible for the administrative management of the </w:t>
      </w:r>
      <w:r>
        <w:t>Guarantee Agreement</w:t>
      </w:r>
      <w:r w:rsidRPr="007E1FDD">
        <w:t xml:space="preserve"> on behalf of all other </w:t>
      </w:r>
      <w:r>
        <w:t>consortium members (including the entity represented by me)</w:t>
      </w:r>
      <w:r w:rsidRPr="007E1FDD">
        <w:rPr>
          <w:szCs w:val="22"/>
        </w:rPr>
        <w:t>.</w:t>
      </w:r>
    </w:p>
    <w:p w14:paraId="7D92D0EA" w14:textId="77777777" w:rsidR="00C27ADD" w:rsidRPr="004176AC" w:rsidRDefault="00C27ADD" w:rsidP="00CF17F5">
      <w:pPr>
        <w:numPr>
          <w:ilvl w:val="0"/>
          <w:numId w:val="76"/>
        </w:numPr>
        <w:spacing w:before="120" w:after="120"/>
        <w:ind w:left="284" w:hanging="284"/>
        <w:rPr>
          <w:szCs w:val="22"/>
        </w:rPr>
      </w:pPr>
      <w:r>
        <w:rPr>
          <w:szCs w:val="22"/>
        </w:rPr>
        <w:t xml:space="preserve">that, if successful in the award of the </w:t>
      </w:r>
      <w:r w:rsidRPr="00BC16E4">
        <w:rPr>
          <w:szCs w:val="22"/>
        </w:rPr>
        <w:t>tender referenced below</w:t>
      </w:r>
      <w:r>
        <w:rPr>
          <w:szCs w:val="22"/>
        </w:rPr>
        <w:t xml:space="preserve">, I undertake </w:t>
      </w:r>
      <w:r w:rsidRPr="00EC7BE8">
        <w:rPr>
          <w:szCs w:val="22"/>
        </w:rPr>
        <w:t xml:space="preserve">to provide </w:t>
      </w:r>
      <w:r w:rsidRPr="00185BAC">
        <w:rPr>
          <w:i/>
          <w:szCs w:val="22"/>
        </w:rPr>
        <w:t>[name of the consortium leader]</w:t>
      </w:r>
      <w:r>
        <w:rPr>
          <w:i/>
          <w:szCs w:val="22"/>
        </w:rPr>
        <w:t xml:space="preserve"> </w:t>
      </w:r>
      <w:r w:rsidRPr="00EC7BE8">
        <w:rPr>
          <w:szCs w:val="22"/>
        </w:rPr>
        <w:t xml:space="preserve">with the necessary resources to perform the </w:t>
      </w:r>
      <w:r>
        <w:rPr>
          <w:szCs w:val="22"/>
        </w:rPr>
        <w:t>services</w:t>
      </w:r>
      <w:r w:rsidRPr="00EC7BE8">
        <w:rPr>
          <w:szCs w:val="22"/>
        </w:rPr>
        <w:t xml:space="preserve"> which </w:t>
      </w:r>
      <w:r w:rsidRPr="00185BAC">
        <w:rPr>
          <w:i/>
          <w:szCs w:val="22"/>
        </w:rPr>
        <w:t>[name of the consortium leader]</w:t>
      </w:r>
      <w:r>
        <w:rPr>
          <w:i/>
          <w:szCs w:val="22"/>
        </w:rPr>
        <w:t xml:space="preserve"> </w:t>
      </w:r>
      <w:r w:rsidRPr="00EC7BE8">
        <w:rPr>
          <w:szCs w:val="22"/>
        </w:rPr>
        <w:t xml:space="preserve"> intends to entrust to </w:t>
      </w:r>
      <w:r>
        <w:rPr>
          <w:szCs w:val="22"/>
        </w:rPr>
        <w:t xml:space="preserve">us </w:t>
      </w:r>
      <w:r w:rsidRPr="00EC7BE8">
        <w:rPr>
          <w:szCs w:val="22"/>
        </w:rPr>
        <w:t xml:space="preserve">under </w:t>
      </w:r>
      <w:r>
        <w:rPr>
          <w:szCs w:val="22"/>
        </w:rPr>
        <w:t>that</w:t>
      </w:r>
      <w:r w:rsidRPr="00EC7BE8">
        <w:rPr>
          <w:szCs w:val="22"/>
        </w:rPr>
        <w:t xml:space="preserve"> </w:t>
      </w:r>
      <w:r>
        <w:rPr>
          <w:szCs w:val="22"/>
        </w:rPr>
        <w:t xml:space="preserve">contract; </w:t>
      </w:r>
    </w:p>
    <w:p w14:paraId="04659D65" w14:textId="77777777" w:rsidR="00C27ADD" w:rsidRPr="00BC16E4" w:rsidRDefault="00C27ADD" w:rsidP="00CF17F5">
      <w:pPr>
        <w:numPr>
          <w:ilvl w:val="0"/>
          <w:numId w:val="76"/>
        </w:numPr>
        <w:spacing w:before="120" w:after="120"/>
        <w:ind w:left="284" w:hanging="284"/>
        <w:rPr>
          <w:b/>
          <w:szCs w:val="22"/>
          <w:lang w:val="en-US"/>
        </w:rPr>
      </w:pPr>
      <w:r w:rsidRPr="00BC16E4">
        <w:rPr>
          <w:szCs w:val="22"/>
        </w:rPr>
        <w:t xml:space="preserve">to have examined and accepted in full the content of </w:t>
      </w:r>
      <w:r>
        <w:rPr>
          <w:szCs w:val="22"/>
        </w:rPr>
        <w:t xml:space="preserve">the “Call for expression of Interest” and all their </w:t>
      </w:r>
      <w:r w:rsidRPr="00BC16E4">
        <w:rPr>
          <w:szCs w:val="22"/>
        </w:rPr>
        <w:t>annexes:</w:t>
      </w:r>
    </w:p>
    <w:tbl>
      <w:tblPr>
        <w:tblW w:w="0" w:type="auto"/>
        <w:tblLook w:val="04A0" w:firstRow="1" w:lastRow="0" w:firstColumn="1" w:lastColumn="0" w:noHBand="0" w:noVBand="1"/>
      </w:tblPr>
      <w:tblGrid>
        <w:gridCol w:w="1809"/>
        <w:gridCol w:w="6836"/>
      </w:tblGrid>
      <w:tr w:rsidR="00C27ADD" w:rsidRPr="00BC16E4" w14:paraId="11699751" w14:textId="77777777" w:rsidTr="00C27ADD">
        <w:tc>
          <w:tcPr>
            <w:tcW w:w="1809" w:type="dxa"/>
            <w:tcBorders>
              <w:right w:val="single" w:sz="12" w:space="0" w:color="17365D" w:themeColor="text2" w:themeShade="BF"/>
            </w:tcBorders>
            <w:vAlign w:val="center"/>
          </w:tcPr>
          <w:p w14:paraId="4953CCE2" w14:textId="77777777" w:rsidR="00C27ADD" w:rsidRPr="00BC16E4" w:rsidRDefault="00C27ADD" w:rsidP="00C27ADD">
            <w:pPr>
              <w:spacing w:before="120" w:after="120"/>
              <w:rPr>
                <w:szCs w:val="22"/>
                <w:lang w:val="en-US"/>
              </w:rPr>
            </w:pPr>
            <w:r w:rsidRPr="00BE39D7">
              <w:rPr>
                <w:szCs w:val="22"/>
                <w:lang w:val="en-US"/>
              </w:rPr>
              <w:t>Call for Expression of Interest</w:t>
            </w:r>
            <w:r w:rsidRPr="00BC16E4">
              <w:rPr>
                <w:szCs w:val="22"/>
                <w:lang w:val="en-US"/>
              </w:rPr>
              <w:t xml:space="preserve"> Number  </w:t>
            </w:r>
          </w:p>
        </w:tc>
        <w:tc>
          <w:tcPr>
            <w:tcW w:w="6836" w:type="dxa"/>
            <w:tcBorders>
              <w:left w:val="single" w:sz="12" w:space="0" w:color="17365D" w:themeColor="text2" w:themeShade="BF"/>
            </w:tcBorders>
            <w:vAlign w:val="center"/>
          </w:tcPr>
          <w:p w14:paraId="2EE7E5DA" w14:textId="77777777" w:rsidR="00C27ADD" w:rsidRPr="00BC16E4" w:rsidRDefault="00C27ADD" w:rsidP="00C27ADD">
            <w:pPr>
              <w:spacing w:before="120" w:after="120"/>
              <w:rPr>
                <w:szCs w:val="22"/>
                <w:lang w:val="en-US"/>
              </w:rPr>
            </w:pPr>
          </w:p>
        </w:tc>
      </w:tr>
      <w:tr w:rsidR="00C27ADD" w:rsidRPr="00BC16E4" w14:paraId="70A75EA4" w14:textId="77777777" w:rsidTr="00C27ADD">
        <w:tc>
          <w:tcPr>
            <w:tcW w:w="1809" w:type="dxa"/>
            <w:tcBorders>
              <w:right w:val="single" w:sz="12" w:space="0" w:color="17365D" w:themeColor="text2" w:themeShade="BF"/>
            </w:tcBorders>
          </w:tcPr>
          <w:p w14:paraId="1ADEBDF8" w14:textId="77777777" w:rsidR="00C27ADD" w:rsidRPr="00BC16E4" w:rsidRDefault="00C27ADD" w:rsidP="00C27ADD">
            <w:pPr>
              <w:spacing w:after="240"/>
              <w:rPr>
                <w:szCs w:val="22"/>
                <w:lang w:val="en-US"/>
              </w:rPr>
            </w:pPr>
            <w:r w:rsidRPr="00BC16E4">
              <w:rPr>
                <w:szCs w:val="22"/>
                <w:lang w:val="en-US"/>
              </w:rPr>
              <w:t>Title</w:t>
            </w:r>
          </w:p>
        </w:tc>
        <w:tc>
          <w:tcPr>
            <w:tcW w:w="6836" w:type="dxa"/>
            <w:tcBorders>
              <w:left w:val="single" w:sz="12" w:space="0" w:color="17365D" w:themeColor="text2" w:themeShade="BF"/>
            </w:tcBorders>
          </w:tcPr>
          <w:p w14:paraId="6E2A87C4" w14:textId="77777777" w:rsidR="00C27ADD" w:rsidRPr="00BC16E4" w:rsidRDefault="00C27ADD" w:rsidP="00C27ADD">
            <w:pPr>
              <w:spacing w:after="240"/>
              <w:rPr>
                <w:szCs w:val="22"/>
                <w:lang w:val="en-US"/>
              </w:rPr>
            </w:pPr>
          </w:p>
        </w:tc>
      </w:tr>
    </w:tbl>
    <w:p w14:paraId="5FE69DE8" w14:textId="77777777" w:rsidR="00C27ADD" w:rsidRDefault="00C27ADD" w:rsidP="00C27ADD">
      <w:pPr>
        <w:spacing w:before="240" w:after="240" w:line="360" w:lineRule="auto"/>
        <w:rPr>
          <w:b/>
          <w:szCs w:val="22"/>
        </w:rPr>
      </w:pPr>
      <w:r w:rsidRPr="00BC16E4">
        <w:rPr>
          <w:b/>
          <w:szCs w:val="22"/>
        </w:rPr>
        <w:t>I also hereby acknowledge to have taken special note of and subsequently declare</w:t>
      </w:r>
    </w:p>
    <w:p w14:paraId="2D44AF84" w14:textId="77777777" w:rsidR="00C27ADD" w:rsidRPr="004A6126" w:rsidRDefault="00C27ADD" w:rsidP="00CF17F5">
      <w:pPr>
        <w:numPr>
          <w:ilvl w:val="0"/>
          <w:numId w:val="76"/>
        </w:numPr>
        <w:spacing w:before="120" w:after="120"/>
        <w:ind w:left="284" w:hanging="284"/>
        <w:rPr>
          <w:szCs w:val="22"/>
        </w:rPr>
      </w:pPr>
      <w:r w:rsidRPr="004A6126">
        <w:rPr>
          <w:szCs w:val="22"/>
        </w:rPr>
        <w:t>that I, or the entity I represent, are not in any of the situations concerning exclusion and conflict of interest;</w:t>
      </w:r>
    </w:p>
    <w:p w14:paraId="3F0E1373" w14:textId="3D19C958" w:rsidR="00C27ADD" w:rsidRPr="004A6126" w:rsidRDefault="00C27ADD" w:rsidP="00CF17F5">
      <w:pPr>
        <w:numPr>
          <w:ilvl w:val="0"/>
          <w:numId w:val="76"/>
        </w:numPr>
        <w:spacing w:before="120" w:after="120"/>
        <w:ind w:left="284" w:hanging="284"/>
        <w:rPr>
          <w:szCs w:val="22"/>
        </w:rPr>
      </w:pPr>
      <w:r w:rsidRPr="004A6126">
        <w:rPr>
          <w:szCs w:val="22"/>
        </w:rPr>
        <w:t xml:space="preserve">that I have provided a duly signed Declaration on honour on exclusion criteria and selection criteria and on absence of conflict of interest (Annex </w:t>
      </w:r>
      <w:r w:rsidR="00C7227C">
        <w:rPr>
          <w:color w:val="00B0F0"/>
          <w:szCs w:val="22"/>
        </w:rPr>
        <w:t>4</w:t>
      </w:r>
      <w:r w:rsidRPr="004A6126">
        <w:rPr>
          <w:szCs w:val="22"/>
        </w:rPr>
        <w:t>)</w:t>
      </w:r>
      <w:r>
        <w:rPr>
          <w:szCs w:val="22"/>
        </w:rPr>
        <w:t>;</w:t>
      </w:r>
    </w:p>
    <w:p w14:paraId="1A0CFAF8" w14:textId="77777777" w:rsidR="00C27ADD" w:rsidRDefault="00C27ADD" w:rsidP="00CF17F5">
      <w:pPr>
        <w:numPr>
          <w:ilvl w:val="0"/>
          <w:numId w:val="76"/>
        </w:numPr>
        <w:spacing w:before="120" w:after="120"/>
        <w:ind w:left="284" w:hanging="284"/>
        <w:rPr>
          <w:szCs w:val="22"/>
        </w:rPr>
      </w:pPr>
      <w:r w:rsidRPr="004A6126">
        <w:rPr>
          <w:szCs w:val="22"/>
        </w:rPr>
        <w:lastRenderedPageBreak/>
        <w:t>to have examined and accepted the provisions set in the Call for Expression of Interest in their entirety without reservation or restriction.</w:t>
      </w:r>
    </w:p>
    <w:p w14:paraId="7F04CDE9" w14:textId="77777777" w:rsidR="00C27ADD" w:rsidRPr="004A6126" w:rsidRDefault="00C27ADD" w:rsidP="00C27ADD">
      <w:pPr>
        <w:pStyle w:val="ListParagraph"/>
        <w:rPr>
          <w:szCs w:val="22"/>
        </w:rPr>
      </w:pPr>
    </w:p>
    <w:tbl>
      <w:tblPr>
        <w:tblW w:w="0" w:type="auto"/>
        <w:tblLook w:val="04A0" w:firstRow="1" w:lastRow="0" w:firstColumn="1" w:lastColumn="0" w:noHBand="0" w:noVBand="1"/>
      </w:tblPr>
      <w:tblGrid>
        <w:gridCol w:w="1809"/>
        <w:gridCol w:w="6836"/>
      </w:tblGrid>
      <w:tr w:rsidR="00C27ADD" w:rsidRPr="00BC16E4" w14:paraId="3F827B85" w14:textId="77777777" w:rsidTr="00C27ADD">
        <w:tc>
          <w:tcPr>
            <w:tcW w:w="1809" w:type="dxa"/>
            <w:tcBorders>
              <w:right w:val="single" w:sz="12" w:space="0" w:color="17365D" w:themeColor="text2" w:themeShade="BF"/>
            </w:tcBorders>
            <w:vAlign w:val="center"/>
          </w:tcPr>
          <w:p w14:paraId="765C7155" w14:textId="77777777" w:rsidR="00C27ADD" w:rsidRPr="00BC16E4" w:rsidRDefault="00C27ADD" w:rsidP="00C27ADD">
            <w:pPr>
              <w:spacing w:before="120" w:after="120"/>
              <w:rPr>
                <w:szCs w:val="22"/>
                <w:lang w:val="en-US"/>
              </w:rPr>
            </w:pPr>
            <w:r w:rsidRPr="00BC16E4">
              <w:rPr>
                <w:szCs w:val="22"/>
                <w:lang w:val="en-US"/>
              </w:rPr>
              <w:t xml:space="preserve">Name:   </w:t>
            </w:r>
          </w:p>
        </w:tc>
        <w:tc>
          <w:tcPr>
            <w:tcW w:w="6836" w:type="dxa"/>
            <w:tcBorders>
              <w:left w:val="single" w:sz="12" w:space="0" w:color="17365D" w:themeColor="text2" w:themeShade="BF"/>
            </w:tcBorders>
            <w:vAlign w:val="center"/>
          </w:tcPr>
          <w:p w14:paraId="5374B64D" w14:textId="77777777" w:rsidR="00C27ADD" w:rsidRPr="00BC16E4" w:rsidRDefault="00C27ADD" w:rsidP="00C27ADD">
            <w:pPr>
              <w:spacing w:before="120" w:after="120"/>
              <w:rPr>
                <w:szCs w:val="22"/>
                <w:lang w:val="en-US"/>
              </w:rPr>
            </w:pPr>
          </w:p>
        </w:tc>
      </w:tr>
      <w:tr w:rsidR="00C27ADD" w:rsidRPr="00BC16E4" w14:paraId="3289F3A2" w14:textId="77777777" w:rsidTr="00C27ADD">
        <w:tc>
          <w:tcPr>
            <w:tcW w:w="1809" w:type="dxa"/>
            <w:tcBorders>
              <w:right w:val="single" w:sz="12" w:space="0" w:color="17365D" w:themeColor="text2" w:themeShade="BF"/>
            </w:tcBorders>
            <w:vAlign w:val="center"/>
          </w:tcPr>
          <w:p w14:paraId="0BC9651A" w14:textId="77777777" w:rsidR="00C27ADD" w:rsidRPr="00BC16E4" w:rsidRDefault="00C27ADD" w:rsidP="00C27ADD">
            <w:pPr>
              <w:spacing w:before="240" w:after="240"/>
              <w:rPr>
                <w:szCs w:val="22"/>
                <w:lang w:val="en-US"/>
              </w:rPr>
            </w:pPr>
            <w:r w:rsidRPr="00BC16E4">
              <w:rPr>
                <w:szCs w:val="22"/>
                <w:lang w:val="en-US"/>
              </w:rPr>
              <w:t>Signature:</w:t>
            </w:r>
          </w:p>
        </w:tc>
        <w:tc>
          <w:tcPr>
            <w:tcW w:w="6836" w:type="dxa"/>
            <w:tcBorders>
              <w:left w:val="single" w:sz="12" w:space="0" w:color="17365D" w:themeColor="text2" w:themeShade="BF"/>
            </w:tcBorders>
            <w:vAlign w:val="center"/>
          </w:tcPr>
          <w:p w14:paraId="48384A5F" w14:textId="77777777" w:rsidR="00C27ADD" w:rsidRPr="00BC16E4" w:rsidRDefault="00C27ADD" w:rsidP="00C27ADD">
            <w:pPr>
              <w:spacing w:before="240" w:after="240"/>
              <w:rPr>
                <w:szCs w:val="22"/>
                <w:lang w:val="en-US"/>
              </w:rPr>
            </w:pPr>
          </w:p>
        </w:tc>
      </w:tr>
      <w:tr w:rsidR="00C27ADD" w:rsidRPr="00BC16E4" w14:paraId="374BA8BC" w14:textId="77777777" w:rsidTr="00C27ADD">
        <w:tc>
          <w:tcPr>
            <w:tcW w:w="1809" w:type="dxa"/>
            <w:tcBorders>
              <w:right w:val="single" w:sz="12" w:space="0" w:color="17365D" w:themeColor="text2" w:themeShade="BF"/>
            </w:tcBorders>
            <w:vAlign w:val="center"/>
          </w:tcPr>
          <w:p w14:paraId="71544E83" w14:textId="77777777" w:rsidR="00C27ADD" w:rsidRPr="00BC16E4" w:rsidRDefault="00C27ADD" w:rsidP="00C27ADD">
            <w:pPr>
              <w:spacing w:before="240" w:after="240"/>
              <w:rPr>
                <w:szCs w:val="22"/>
                <w:lang w:val="en-US"/>
              </w:rPr>
            </w:pPr>
            <w:r w:rsidRPr="00BC16E4">
              <w:rPr>
                <w:szCs w:val="22"/>
                <w:lang w:val="en-US"/>
              </w:rPr>
              <w:t>Position:</w:t>
            </w:r>
          </w:p>
        </w:tc>
        <w:tc>
          <w:tcPr>
            <w:tcW w:w="6836" w:type="dxa"/>
            <w:tcBorders>
              <w:left w:val="single" w:sz="12" w:space="0" w:color="17365D" w:themeColor="text2" w:themeShade="BF"/>
            </w:tcBorders>
            <w:vAlign w:val="center"/>
          </w:tcPr>
          <w:p w14:paraId="4A54EE6D" w14:textId="77777777" w:rsidR="00C27ADD" w:rsidRPr="00BC16E4" w:rsidRDefault="00C27ADD" w:rsidP="00C27ADD">
            <w:pPr>
              <w:spacing w:before="240" w:after="240"/>
              <w:rPr>
                <w:szCs w:val="22"/>
                <w:lang w:val="en-US"/>
              </w:rPr>
            </w:pPr>
          </w:p>
        </w:tc>
      </w:tr>
      <w:tr w:rsidR="00C27ADD" w:rsidRPr="00BC16E4" w14:paraId="3054BFC9" w14:textId="77777777" w:rsidTr="00C27ADD">
        <w:tc>
          <w:tcPr>
            <w:tcW w:w="1809" w:type="dxa"/>
            <w:tcBorders>
              <w:right w:val="single" w:sz="12" w:space="0" w:color="17365D" w:themeColor="text2" w:themeShade="BF"/>
            </w:tcBorders>
            <w:vAlign w:val="center"/>
          </w:tcPr>
          <w:p w14:paraId="6C9505AB" w14:textId="77777777" w:rsidR="00C27ADD" w:rsidRPr="00BC16E4" w:rsidRDefault="00C27ADD" w:rsidP="00C27ADD">
            <w:pPr>
              <w:spacing w:before="240" w:after="240"/>
              <w:rPr>
                <w:szCs w:val="22"/>
                <w:lang w:val="en-US"/>
              </w:rPr>
            </w:pPr>
            <w:r w:rsidRPr="00BC16E4">
              <w:rPr>
                <w:szCs w:val="22"/>
                <w:lang w:val="en-US"/>
              </w:rPr>
              <w:t>Date:</w:t>
            </w:r>
          </w:p>
        </w:tc>
        <w:tc>
          <w:tcPr>
            <w:tcW w:w="6836" w:type="dxa"/>
            <w:tcBorders>
              <w:left w:val="single" w:sz="12" w:space="0" w:color="17365D" w:themeColor="text2" w:themeShade="BF"/>
            </w:tcBorders>
            <w:vAlign w:val="center"/>
          </w:tcPr>
          <w:p w14:paraId="2C075501" w14:textId="77777777" w:rsidR="00C27ADD" w:rsidRPr="00BC16E4" w:rsidRDefault="00C27ADD" w:rsidP="00C27ADD">
            <w:pPr>
              <w:spacing w:before="240" w:after="240"/>
              <w:rPr>
                <w:szCs w:val="22"/>
                <w:lang w:val="en-US"/>
              </w:rPr>
            </w:pPr>
          </w:p>
        </w:tc>
      </w:tr>
    </w:tbl>
    <w:p w14:paraId="3E4E533E" w14:textId="77777777" w:rsidR="00C27ADD" w:rsidRDefault="00C27ADD" w:rsidP="00C27ADD">
      <w:pPr>
        <w:jc w:val="center"/>
        <w:rPr>
          <w:rFonts w:asciiTheme="majorHAnsi" w:hAnsiTheme="majorHAnsi"/>
        </w:rPr>
      </w:pPr>
    </w:p>
    <w:p w14:paraId="5DDC4777" w14:textId="77777777" w:rsidR="00C27ADD" w:rsidRDefault="00C27ADD" w:rsidP="00C27ADD">
      <w:pPr>
        <w:spacing w:before="120" w:after="120"/>
        <w:rPr>
          <w:rFonts w:cs="Arial"/>
          <w:b/>
          <w:szCs w:val="22"/>
        </w:rPr>
      </w:pPr>
    </w:p>
    <w:p w14:paraId="66AE872E" w14:textId="77777777" w:rsidR="00C27ADD" w:rsidRDefault="00C27ADD" w:rsidP="00C27ADD">
      <w:pPr>
        <w:spacing w:before="120" w:after="120"/>
        <w:rPr>
          <w:rFonts w:cs="Arial"/>
          <w:b/>
          <w:szCs w:val="22"/>
        </w:rPr>
      </w:pPr>
    </w:p>
    <w:p w14:paraId="5084DF94" w14:textId="77777777" w:rsidR="00C27ADD" w:rsidRDefault="00C27ADD" w:rsidP="00C27ADD">
      <w:pPr>
        <w:spacing w:before="120" w:after="120"/>
        <w:rPr>
          <w:rFonts w:cs="Arial"/>
          <w:b/>
          <w:szCs w:val="22"/>
        </w:rPr>
      </w:pPr>
    </w:p>
    <w:p w14:paraId="148211E0" w14:textId="77777777" w:rsidR="00C27ADD" w:rsidRDefault="00C27ADD" w:rsidP="00C27ADD">
      <w:pPr>
        <w:spacing w:before="120" w:after="120"/>
        <w:rPr>
          <w:rFonts w:cs="Arial"/>
          <w:b/>
          <w:szCs w:val="22"/>
        </w:rPr>
      </w:pPr>
    </w:p>
    <w:p w14:paraId="5CF4816F" w14:textId="77777777" w:rsidR="00C27ADD" w:rsidRDefault="00C27ADD" w:rsidP="00C27ADD">
      <w:pPr>
        <w:spacing w:before="120" w:after="120"/>
        <w:rPr>
          <w:rFonts w:cs="Arial"/>
          <w:b/>
          <w:szCs w:val="22"/>
        </w:rPr>
      </w:pPr>
    </w:p>
    <w:p w14:paraId="2B166EF8" w14:textId="77777777" w:rsidR="00C27ADD" w:rsidRDefault="00C27ADD" w:rsidP="00C27ADD">
      <w:pPr>
        <w:spacing w:before="120" w:after="120"/>
        <w:rPr>
          <w:rFonts w:cs="Arial"/>
          <w:b/>
          <w:szCs w:val="22"/>
        </w:rPr>
      </w:pPr>
    </w:p>
    <w:p w14:paraId="16ABEC4C" w14:textId="77777777" w:rsidR="00C27ADD" w:rsidRDefault="00C27ADD" w:rsidP="00C27ADD">
      <w:pPr>
        <w:spacing w:before="120" w:after="120"/>
        <w:rPr>
          <w:rFonts w:cs="Arial"/>
          <w:b/>
          <w:szCs w:val="22"/>
        </w:rPr>
      </w:pPr>
    </w:p>
    <w:p w14:paraId="5C94EF08" w14:textId="77777777" w:rsidR="00C27ADD" w:rsidRDefault="00C27ADD" w:rsidP="00C27ADD">
      <w:pPr>
        <w:spacing w:before="120" w:after="120"/>
        <w:rPr>
          <w:rFonts w:cs="Arial"/>
          <w:b/>
          <w:szCs w:val="22"/>
        </w:rPr>
      </w:pPr>
    </w:p>
    <w:p w14:paraId="58A2F46D" w14:textId="77777777" w:rsidR="00C27ADD" w:rsidRDefault="00C27ADD" w:rsidP="00C27ADD">
      <w:pPr>
        <w:spacing w:before="120" w:after="120"/>
        <w:rPr>
          <w:rFonts w:cs="Arial"/>
          <w:b/>
          <w:szCs w:val="22"/>
        </w:rPr>
      </w:pPr>
    </w:p>
    <w:p w14:paraId="7E87D05C" w14:textId="77777777" w:rsidR="00C27ADD" w:rsidRDefault="00C27ADD" w:rsidP="00C27ADD">
      <w:pPr>
        <w:spacing w:before="120" w:after="120"/>
        <w:rPr>
          <w:rFonts w:cs="Arial"/>
          <w:b/>
          <w:szCs w:val="22"/>
        </w:rPr>
      </w:pPr>
    </w:p>
    <w:p w14:paraId="3B5166AA" w14:textId="77777777" w:rsidR="00C27ADD" w:rsidRDefault="00C27ADD" w:rsidP="00C27ADD">
      <w:pPr>
        <w:spacing w:before="120" w:after="120"/>
        <w:rPr>
          <w:rFonts w:cs="Arial"/>
          <w:b/>
          <w:szCs w:val="22"/>
        </w:rPr>
      </w:pPr>
    </w:p>
    <w:p w14:paraId="3CDC4A5F" w14:textId="77777777" w:rsidR="00C27ADD" w:rsidRDefault="00C27ADD" w:rsidP="00C27ADD">
      <w:pPr>
        <w:spacing w:before="120" w:after="120"/>
        <w:rPr>
          <w:rFonts w:cs="Arial"/>
          <w:b/>
          <w:szCs w:val="22"/>
        </w:rPr>
      </w:pPr>
    </w:p>
    <w:p w14:paraId="6A1DE458" w14:textId="77777777" w:rsidR="00C27ADD" w:rsidRDefault="00C27ADD" w:rsidP="00C27ADD">
      <w:pPr>
        <w:spacing w:before="120" w:after="120"/>
        <w:rPr>
          <w:rFonts w:cs="Arial"/>
          <w:b/>
          <w:szCs w:val="22"/>
        </w:rPr>
      </w:pPr>
    </w:p>
    <w:p w14:paraId="17CDE8E6" w14:textId="77777777" w:rsidR="00C27ADD" w:rsidRDefault="00C27ADD" w:rsidP="00C27ADD">
      <w:pPr>
        <w:spacing w:before="120" w:after="120"/>
        <w:rPr>
          <w:rFonts w:cs="Arial"/>
          <w:b/>
          <w:szCs w:val="22"/>
        </w:rPr>
      </w:pPr>
    </w:p>
    <w:p w14:paraId="516C8CBB" w14:textId="77777777" w:rsidR="00C27ADD" w:rsidRDefault="00C27ADD" w:rsidP="00C27ADD">
      <w:pPr>
        <w:spacing w:before="120" w:after="120"/>
        <w:rPr>
          <w:rFonts w:cs="Arial"/>
          <w:b/>
          <w:szCs w:val="22"/>
        </w:rPr>
      </w:pPr>
    </w:p>
    <w:p w14:paraId="4C5FBF38" w14:textId="77777777" w:rsidR="00C27ADD" w:rsidRDefault="00C27ADD" w:rsidP="00C27ADD">
      <w:pPr>
        <w:spacing w:before="120" w:after="120"/>
        <w:rPr>
          <w:rFonts w:cs="Arial"/>
          <w:b/>
          <w:szCs w:val="22"/>
        </w:rPr>
      </w:pPr>
    </w:p>
    <w:p w14:paraId="1037A6A8" w14:textId="77777777" w:rsidR="00C27ADD" w:rsidRDefault="00C27ADD" w:rsidP="00C27ADD">
      <w:pPr>
        <w:spacing w:before="120" w:after="120"/>
        <w:rPr>
          <w:rFonts w:cs="Arial"/>
          <w:b/>
          <w:szCs w:val="22"/>
        </w:rPr>
      </w:pPr>
    </w:p>
    <w:p w14:paraId="4201304E" w14:textId="77777777" w:rsidR="00C27ADD" w:rsidRDefault="00C27ADD" w:rsidP="00C27ADD">
      <w:pPr>
        <w:spacing w:before="120" w:after="120"/>
        <w:rPr>
          <w:rFonts w:cs="Arial"/>
          <w:b/>
          <w:szCs w:val="22"/>
        </w:rPr>
      </w:pPr>
    </w:p>
    <w:p w14:paraId="42A6FFCB" w14:textId="77777777" w:rsidR="00C27ADD" w:rsidRDefault="00C27ADD" w:rsidP="00C27ADD">
      <w:pPr>
        <w:spacing w:before="120" w:after="120"/>
        <w:rPr>
          <w:rFonts w:cs="Arial"/>
          <w:b/>
          <w:szCs w:val="22"/>
        </w:rPr>
      </w:pPr>
    </w:p>
    <w:p w14:paraId="1BAFF853" w14:textId="51CC9386" w:rsidR="00C7227C" w:rsidRDefault="00C7227C" w:rsidP="00C27ADD">
      <w:pPr>
        <w:spacing w:before="120" w:after="120"/>
        <w:rPr>
          <w:rFonts w:cs="Arial"/>
          <w:b/>
          <w:szCs w:val="22"/>
        </w:rPr>
      </w:pPr>
      <w:r>
        <w:rPr>
          <w:rFonts w:cs="Arial"/>
          <w:b/>
          <w:szCs w:val="22"/>
        </w:rPr>
        <w:br w:type="page"/>
      </w:r>
    </w:p>
    <w:p w14:paraId="3E8DC11C" w14:textId="77777777" w:rsidR="00C27ADD" w:rsidRDefault="00C27ADD" w:rsidP="00C27ADD">
      <w:pPr>
        <w:spacing w:before="120" w:after="120"/>
        <w:rPr>
          <w:rFonts w:cs="Arial"/>
          <w:b/>
          <w:szCs w:val="22"/>
        </w:rPr>
      </w:pPr>
      <w:r>
        <w:rPr>
          <w:rFonts w:cs="Arial"/>
          <w:b/>
          <w:szCs w:val="22"/>
        </w:rPr>
        <w:lastRenderedPageBreak/>
        <w:t xml:space="preserve">Appendix 2: </w:t>
      </w:r>
      <w:r w:rsidRPr="0015730C">
        <w:rPr>
          <w:rFonts w:cs="Arial"/>
          <w:b/>
          <w:szCs w:val="22"/>
        </w:rPr>
        <w:t>Subcontractor declaration</w:t>
      </w:r>
    </w:p>
    <w:p w14:paraId="5F3636A5" w14:textId="77777777" w:rsidR="00C27ADD" w:rsidRPr="00CF17F5" w:rsidRDefault="00C27ADD" w:rsidP="00C27ADD">
      <w:pPr>
        <w:spacing w:before="120" w:after="120"/>
        <w:rPr>
          <w:rFonts w:cs="Arial"/>
          <w:b/>
          <w:sz w:val="6"/>
          <w:szCs w:val="22"/>
        </w:rPr>
      </w:pPr>
    </w:p>
    <w:p w14:paraId="3DDB523A" w14:textId="77777777" w:rsidR="00C27ADD" w:rsidRPr="00573219" w:rsidRDefault="00C27ADD" w:rsidP="00CF17F5">
      <w:pPr>
        <w:spacing w:before="120" w:line="240" w:lineRule="auto"/>
        <w:rPr>
          <w:szCs w:val="22"/>
        </w:rPr>
      </w:pPr>
      <w:r w:rsidRPr="00573219">
        <w:rPr>
          <w:szCs w:val="22"/>
        </w:rPr>
        <w:t xml:space="preserve">To be completed and signed by </w:t>
      </w:r>
      <w:r w:rsidRPr="00573219">
        <w:rPr>
          <w:b/>
          <w:szCs w:val="22"/>
        </w:rPr>
        <w:t>each</w:t>
      </w:r>
      <w:r w:rsidRPr="00573219">
        <w:rPr>
          <w:szCs w:val="22"/>
        </w:rPr>
        <w:t xml:space="preserve"> respective subcontractor in the case that tasks will be subcontracted. </w:t>
      </w:r>
    </w:p>
    <w:p w14:paraId="21EE3F55" w14:textId="77777777" w:rsidR="00C27ADD" w:rsidRPr="00573219" w:rsidRDefault="00C27ADD" w:rsidP="00CF17F5">
      <w:pPr>
        <w:spacing w:before="120" w:line="360" w:lineRule="auto"/>
        <w:rPr>
          <w:szCs w:val="22"/>
          <w:lang w:val="en-US"/>
        </w:rPr>
      </w:pPr>
      <w:r w:rsidRPr="00573219">
        <w:rPr>
          <w:szCs w:val="22"/>
          <w:lang w:val="en-US"/>
        </w:rPr>
        <w:t>I the undersigned, as an authorized representative of:</w:t>
      </w:r>
    </w:p>
    <w:tbl>
      <w:tblPr>
        <w:tblW w:w="0" w:type="auto"/>
        <w:tblLook w:val="04A0" w:firstRow="1" w:lastRow="0" w:firstColumn="1" w:lastColumn="0" w:noHBand="0" w:noVBand="1"/>
      </w:tblPr>
      <w:tblGrid>
        <w:gridCol w:w="1809"/>
        <w:gridCol w:w="6836"/>
      </w:tblGrid>
      <w:tr w:rsidR="00C27ADD" w:rsidRPr="00573219" w14:paraId="645BB1C1" w14:textId="77777777" w:rsidTr="00C27ADD">
        <w:trPr>
          <w:trHeight w:val="586"/>
        </w:trPr>
        <w:tc>
          <w:tcPr>
            <w:tcW w:w="1809" w:type="dxa"/>
            <w:tcBorders>
              <w:right w:val="single" w:sz="12" w:space="0" w:color="17365D" w:themeColor="text2" w:themeShade="BF"/>
            </w:tcBorders>
            <w:vAlign w:val="center"/>
          </w:tcPr>
          <w:p w14:paraId="4C006590" w14:textId="77777777" w:rsidR="00C27ADD" w:rsidRPr="00573219" w:rsidRDefault="00C27ADD" w:rsidP="00C27ADD">
            <w:pPr>
              <w:spacing w:before="240" w:after="240"/>
              <w:rPr>
                <w:szCs w:val="22"/>
                <w:lang w:val="en-US"/>
              </w:rPr>
            </w:pPr>
            <w:r>
              <w:rPr>
                <w:szCs w:val="22"/>
                <w:lang w:val="en-US"/>
              </w:rPr>
              <w:t>Subcontractor’s</w:t>
            </w:r>
            <w:r w:rsidRPr="00573219">
              <w:rPr>
                <w:szCs w:val="22"/>
                <w:lang w:val="en-US"/>
              </w:rPr>
              <w:t xml:space="preserve"> Name   </w:t>
            </w:r>
          </w:p>
        </w:tc>
        <w:tc>
          <w:tcPr>
            <w:tcW w:w="6836" w:type="dxa"/>
            <w:tcBorders>
              <w:left w:val="single" w:sz="12" w:space="0" w:color="17365D" w:themeColor="text2" w:themeShade="BF"/>
            </w:tcBorders>
            <w:vAlign w:val="center"/>
          </w:tcPr>
          <w:p w14:paraId="46451C4E" w14:textId="77777777" w:rsidR="00C27ADD" w:rsidRPr="00573219" w:rsidRDefault="00C27ADD" w:rsidP="00C27ADD">
            <w:pPr>
              <w:spacing w:before="240" w:after="240"/>
              <w:rPr>
                <w:szCs w:val="22"/>
                <w:lang w:val="en-US"/>
              </w:rPr>
            </w:pPr>
          </w:p>
        </w:tc>
      </w:tr>
      <w:tr w:rsidR="00C27ADD" w:rsidRPr="00573219" w14:paraId="72CB7683" w14:textId="77777777" w:rsidTr="00C27ADD">
        <w:trPr>
          <w:trHeight w:val="880"/>
        </w:trPr>
        <w:tc>
          <w:tcPr>
            <w:tcW w:w="1809" w:type="dxa"/>
            <w:tcBorders>
              <w:right w:val="single" w:sz="12" w:space="0" w:color="17365D" w:themeColor="text2" w:themeShade="BF"/>
            </w:tcBorders>
          </w:tcPr>
          <w:p w14:paraId="2CBF15A7" w14:textId="77777777" w:rsidR="00C27ADD" w:rsidRPr="00573219" w:rsidRDefault="00C27ADD" w:rsidP="00C27ADD">
            <w:pPr>
              <w:spacing w:after="240"/>
              <w:rPr>
                <w:szCs w:val="22"/>
                <w:lang w:val="en-US"/>
              </w:rPr>
            </w:pPr>
            <w:r w:rsidRPr="00573219">
              <w:rPr>
                <w:szCs w:val="22"/>
                <w:lang w:val="en-US"/>
              </w:rPr>
              <w:t>Address</w:t>
            </w:r>
          </w:p>
        </w:tc>
        <w:tc>
          <w:tcPr>
            <w:tcW w:w="6836" w:type="dxa"/>
            <w:tcBorders>
              <w:left w:val="single" w:sz="12" w:space="0" w:color="17365D" w:themeColor="text2" w:themeShade="BF"/>
            </w:tcBorders>
          </w:tcPr>
          <w:p w14:paraId="39AE67A8" w14:textId="77777777" w:rsidR="00C27ADD" w:rsidRPr="00573219" w:rsidRDefault="00C27ADD" w:rsidP="00C27ADD">
            <w:pPr>
              <w:spacing w:after="240"/>
              <w:rPr>
                <w:szCs w:val="22"/>
                <w:lang w:val="en-US"/>
              </w:rPr>
            </w:pPr>
          </w:p>
        </w:tc>
      </w:tr>
    </w:tbl>
    <w:p w14:paraId="028E81AB" w14:textId="77777777" w:rsidR="00C27ADD" w:rsidRPr="00573219" w:rsidRDefault="00C27ADD" w:rsidP="00C27ADD">
      <w:pPr>
        <w:spacing w:before="240" w:after="120" w:line="360" w:lineRule="auto"/>
        <w:rPr>
          <w:b/>
          <w:szCs w:val="22"/>
          <w:lang w:val="en-US"/>
        </w:rPr>
      </w:pPr>
      <w:r w:rsidRPr="00573219">
        <w:rPr>
          <w:b/>
          <w:szCs w:val="22"/>
        </w:rPr>
        <w:t>hereby declare</w:t>
      </w:r>
      <w:r w:rsidRPr="00573219">
        <w:rPr>
          <w:b/>
          <w:szCs w:val="22"/>
          <w:lang w:val="en-US"/>
        </w:rPr>
        <w:t xml:space="preserve"> </w:t>
      </w:r>
    </w:p>
    <w:p w14:paraId="30113D30" w14:textId="77777777" w:rsidR="00C27ADD" w:rsidRPr="00573219" w:rsidRDefault="00C27ADD" w:rsidP="00CF17F5">
      <w:pPr>
        <w:numPr>
          <w:ilvl w:val="0"/>
          <w:numId w:val="76"/>
        </w:numPr>
        <w:spacing w:before="120" w:after="120"/>
        <w:ind w:left="288" w:hanging="288"/>
        <w:rPr>
          <w:b/>
          <w:szCs w:val="22"/>
          <w:lang w:val="en-US"/>
        </w:rPr>
      </w:pPr>
      <w:r w:rsidRPr="00573219">
        <w:rPr>
          <w:szCs w:val="22"/>
        </w:rPr>
        <w:t xml:space="preserve">the intention to collaborate </w:t>
      </w:r>
      <w:r w:rsidRPr="00185BAC">
        <w:rPr>
          <w:szCs w:val="22"/>
        </w:rPr>
        <w:t xml:space="preserve">with </w:t>
      </w:r>
      <w:r w:rsidRPr="00185BAC">
        <w:rPr>
          <w:i/>
          <w:szCs w:val="22"/>
        </w:rPr>
        <w:t>[name of the Applicant]</w:t>
      </w:r>
      <w:r w:rsidRPr="00573219">
        <w:rPr>
          <w:i/>
          <w:szCs w:val="22"/>
        </w:rPr>
        <w:t xml:space="preserve"> </w:t>
      </w:r>
      <w:r w:rsidRPr="00573219">
        <w:rPr>
          <w:szCs w:val="22"/>
        </w:rPr>
        <w:t xml:space="preserve">in the execution of the tasks related to the </w:t>
      </w:r>
      <w:r w:rsidRPr="00BE39D7">
        <w:rPr>
          <w:szCs w:val="22"/>
          <w:lang w:val="en-US"/>
        </w:rPr>
        <w:t>Call for Expression of Interest</w:t>
      </w:r>
      <w:r w:rsidRPr="00BC16E4">
        <w:rPr>
          <w:szCs w:val="22"/>
          <w:lang w:val="en-US"/>
        </w:rPr>
        <w:t xml:space="preserve"> </w:t>
      </w:r>
      <w:r w:rsidRPr="00573219">
        <w:rPr>
          <w:szCs w:val="22"/>
        </w:rPr>
        <w:t>referenced below;</w:t>
      </w:r>
    </w:p>
    <w:p w14:paraId="20651988" w14:textId="77777777" w:rsidR="00C27ADD" w:rsidRPr="00573219" w:rsidRDefault="00C27ADD" w:rsidP="00CF17F5">
      <w:pPr>
        <w:numPr>
          <w:ilvl w:val="0"/>
          <w:numId w:val="76"/>
        </w:numPr>
        <w:spacing w:before="120" w:after="120"/>
        <w:ind w:left="284" w:hanging="284"/>
        <w:rPr>
          <w:b/>
          <w:szCs w:val="22"/>
          <w:lang w:val="en-US"/>
        </w:rPr>
      </w:pPr>
      <w:r w:rsidRPr="00573219">
        <w:rPr>
          <w:szCs w:val="22"/>
        </w:rPr>
        <w:t>hereby declare</w:t>
      </w:r>
      <w:r w:rsidRPr="00573219">
        <w:rPr>
          <w:b/>
          <w:szCs w:val="22"/>
          <w:lang w:val="en-US"/>
        </w:rPr>
        <w:t xml:space="preserve"> </w:t>
      </w:r>
      <w:r w:rsidRPr="00573219">
        <w:rPr>
          <w:szCs w:val="22"/>
        </w:rPr>
        <w:t xml:space="preserve">to have examined and accepted in full the </w:t>
      </w:r>
      <w:r w:rsidRPr="00BE39D7">
        <w:rPr>
          <w:szCs w:val="22"/>
          <w:lang w:val="en-US"/>
        </w:rPr>
        <w:t>Call for Expression of Interest</w:t>
      </w:r>
      <w:r w:rsidRPr="00BC16E4">
        <w:rPr>
          <w:szCs w:val="22"/>
          <w:lang w:val="en-US"/>
        </w:rPr>
        <w:t xml:space="preserve"> </w:t>
      </w:r>
      <w:r w:rsidRPr="00BC16E4">
        <w:rPr>
          <w:szCs w:val="22"/>
        </w:rPr>
        <w:t>referenced below:</w:t>
      </w:r>
    </w:p>
    <w:tbl>
      <w:tblPr>
        <w:tblW w:w="0" w:type="auto"/>
        <w:tblLook w:val="04A0" w:firstRow="1" w:lastRow="0" w:firstColumn="1" w:lastColumn="0" w:noHBand="0" w:noVBand="1"/>
      </w:tblPr>
      <w:tblGrid>
        <w:gridCol w:w="1809"/>
        <w:gridCol w:w="6836"/>
      </w:tblGrid>
      <w:tr w:rsidR="00C27ADD" w:rsidRPr="00573219" w14:paraId="1888DD09" w14:textId="77777777" w:rsidTr="00C27ADD">
        <w:tc>
          <w:tcPr>
            <w:tcW w:w="1809" w:type="dxa"/>
            <w:tcBorders>
              <w:right w:val="single" w:sz="12" w:space="0" w:color="17365D" w:themeColor="text2" w:themeShade="BF"/>
            </w:tcBorders>
            <w:vAlign w:val="center"/>
          </w:tcPr>
          <w:p w14:paraId="61913EA3" w14:textId="77777777" w:rsidR="00C27ADD" w:rsidRPr="00573219" w:rsidRDefault="00C27ADD" w:rsidP="00CF17F5">
            <w:pPr>
              <w:spacing w:before="120" w:after="120"/>
              <w:jc w:val="left"/>
              <w:rPr>
                <w:szCs w:val="22"/>
                <w:lang w:val="en-US"/>
              </w:rPr>
            </w:pPr>
            <w:r w:rsidRPr="00BE39D7">
              <w:rPr>
                <w:szCs w:val="22"/>
                <w:lang w:val="en-US"/>
              </w:rPr>
              <w:t>Call for Expression of Interest</w:t>
            </w:r>
          </w:p>
        </w:tc>
        <w:tc>
          <w:tcPr>
            <w:tcW w:w="6836" w:type="dxa"/>
            <w:tcBorders>
              <w:left w:val="single" w:sz="12" w:space="0" w:color="17365D" w:themeColor="text2" w:themeShade="BF"/>
            </w:tcBorders>
            <w:vAlign w:val="center"/>
          </w:tcPr>
          <w:p w14:paraId="1C1CD0F4" w14:textId="77777777" w:rsidR="00C27ADD" w:rsidRPr="00573219" w:rsidRDefault="00C27ADD" w:rsidP="00CF17F5">
            <w:pPr>
              <w:spacing w:before="120" w:after="120"/>
              <w:rPr>
                <w:szCs w:val="22"/>
                <w:lang w:val="en-US"/>
              </w:rPr>
            </w:pPr>
          </w:p>
        </w:tc>
      </w:tr>
      <w:tr w:rsidR="00C27ADD" w:rsidRPr="00573219" w14:paraId="7BC41850" w14:textId="77777777" w:rsidTr="00C27ADD">
        <w:tc>
          <w:tcPr>
            <w:tcW w:w="1809" w:type="dxa"/>
            <w:tcBorders>
              <w:right w:val="single" w:sz="12" w:space="0" w:color="17365D" w:themeColor="text2" w:themeShade="BF"/>
            </w:tcBorders>
          </w:tcPr>
          <w:p w14:paraId="5594652E" w14:textId="77777777" w:rsidR="00C27ADD" w:rsidRPr="00573219" w:rsidRDefault="00C27ADD" w:rsidP="00C27ADD">
            <w:pPr>
              <w:spacing w:after="240"/>
              <w:rPr>
                <w:szCs w:val="22"/>
                <w:lang w:val="en-US"/>
              </w:rPr>
            </w:pPr>
            <w:r w:rsidRPr="00573219">
              <w:rPr>
                <w:szCs w:val="22"/>
                <w:lang w:val="en-US"/>
              </w:rPr>
              <w:t>Title</w:t>
            </w:r>
          </w:p>
        </w:tc>
        <w:tc>
          <w:tcPr>
            <w:tcW w:w="6836" w:type="dxa"/>
            <w:tcBorders>
              <w:left w:val="single" w:sz="12" w:space="0" w:color="17365D" w:themeColor="text2" w:themeShade="BF"/>
            </w:tcBorders>
          </w:tcPr>
          <w:p w14:paraId="38FA776B" w14:textId="77777777" w:rsidR="00C27ADD" w:rsidRPr="00573219" w:rsidRDefault="00C27ADD" w:rsidP="00C27ADD">
            <w:pPr>
              <w:spacing w:after="240"/>
              <w:rPr>
                <w:szCs w:val="22"/>
                <w:lang w:val="en-US"/>
              </w:rPr>
            </w:pPr>
          </w:p>
        </w:tc>
      </w:tr>
    </w:tbl>
    <w:p w14:paraId="2CE5AA1A" w14:textId="77777777" w:rsidR="00C27ADD" w:rsidRPr="00573219" w:rsidRDefault="00C27ADD" w:rsidP="00CF17F5">
      <w:pPr>
        <w:spacing w:before="240" w:after="120" w:line="360" w:lineRule="auto"/>
        <w:rPr>
          <w:b/>
          <w:szCs w:val="22"/>
        </w:rPr>
      </w:pPr>
      <w:r w:rsidRPr="00573219">
        <w:rPr>
          <w:b/>
          <w:szCs w:val="22"/>
        </w:rPr>
        <w:t>I also hereby acknowledge to have taken special note of and subsequently declare</w:t>
      </w:r>
    </w:p>
    <w:p w14:paraId="5BCC5571" w14:textId="214E0EBC" w:rsidR="00C7227C" w:rsidRDefault="00C27ADD" w:rsidP="00CF17F5">
      <w:pPr>
        <w:numPr>
          <w:ilvl w:val="0"/>
          <w:numId w:val="75"/>
        </w:numPr>
        <w:spacing w:after="120"/>
        <w:ind w:left="288" w:hanging="288"/>
        <w:rPr>
          <w:szCs w:val="22"/>
        </w:rPr>
      </w:pPr>
      <w:r w:rsidRPr="00573219">
        <w:rPr>
          <w:szCs w:val="22"/>
          <w:lang w:val="en-US"/>
        </w:rPr>
        <w:t>that I, or the entity I represent, are not in any of the situations concerning exclusion and conflict of interest</w:t>
      </w:r>
      <w:r>
        <w:rPr>
          <w:szCs w:val="22"/>
          <w:lang w:val="en-US"/>
        </w:rPr>
        <w:t>;</w:t>
      </w:r>
    </w:p>
    <w:p w14:paraId="014E15B2" w14:textId="5D95ED70" w:rsidR="00153C87" w:rsidRPr="00CF17F5" w:rsidRDefault="00C27ADD" w:rsidP="00CF17F5">
      <w:pPr>
        <w:numPr>
          <w:ilvl w:val="0"/>
          <w:numId w:val="75"/>
        </w:numPr>
        <w:spacing w:after="120"/>
        <w:ind w:left="288" w:hanging="288"/>
        <w:rPr>
          <w:szCs w:val="22"/>
        </w:rPr>
      </w:pPr>
      <w:r w:rsidRPr="00C7227C">
        <w:rPr>
          <w:szCs w:val="22"/>
          <w:lang w:val="en-US"/>
        </w:rPr>
        <w:t>that, I have provided a duly signed Declaration on honour on exclusion criteria and selection criteria and on absence of conflict of interest (</w:t>
      </w:r>
      <w:r w:rsidRPr="00C7227C">
        <w:rPr>
          <w:b/>
          <w:szCs w:val="22"/>
          <w:lang w:val="en-US"/>
        </w:rPr>
        <w:t xml:space="preserve">Annex </w:t>
      </w:r>
      <w:r w:rsidR="00C7227C" w:rsidRPr="00CF17F5">
        <w:rPr>
          <w:b/>
          <w:color w:val="00B0F0"/>
          <w:szCs w:val="22"/>
          <w:lang w:val="en-US"/>
        </w:rPr>
        <w:t>4</w:t>
      </w:r>
      <w:r w:rsidRPr="00C7227C">
        <w:rPr>
          <w:szCs w:val="22"/>
          <w:lang w:val="en-US"/>
        </w:rPr>
        <w:t>)</w:t>
      </w:r>
      <w:r w:rsidR="00153C87" w:rsidRPr="00153C87">
        <w:rPr>
          <w:szCs w:val="22"/>
          <w:lang w:val="en-US"/>
        </w:rPr>
        <w:t xml:space="preserve"> </w:t>
      </w:r>
      <w:r w:rsidR="00153C87">
        <w:rPr>
          <w:szCs w:val="22"/>
          <w:lang w:val="en-US"/>
        </w:rPr>
        <w:t>;</w:t>
      </w:r>
    </w:p>
    <w:p w14:paraId="613FAAD7" w14:textId="73091FC3" w:rsidR="00153C87" w:rsidRPr="00153C87" w:rsidRDefault="00153C87" w:rsidP="00CF17F5">
      <w:pPr>
        <w:numPr>
          <w:ilvl w:val="0"/>
          <w:numId w:val="75"/>
        </w:numPr>
        <w:spacing w:after="120"/>
        <w:ind w:left="288" w:hanging="288"/>
        <w:rPr>
          <w:szCs w:val="22"/>
        </w:rPr>
      </w:pPr>
      <w:r w:rsidRPr="000D3EFC">
        <w:rPr>
          <w:szCs w:val="22"/>
          <w:lang w:val="en-US"/>
        </w:rPr>
        <w:t xml:space="preserve">to have examined and accepted the provisions set in the </w:t>
      </w:r>
      <w:r w:rsidRPr="00153C87">
        <w:rPr>
          <w:szCs w:val="22"/>
          <w:lang w:val="en-US"/>
        </w:rPr>
        <w:t xml:space="preserve">Call for Expression of Interest </w:t>
      </w:r>
      <w:r w:rsidRPr="00153C87">
        <w:rPr>
          <w:szCs w:val="22"/>
        </w:rPr>
        <w:t>without reservation or restriction;</w:t>
      </w:r>
    </w:p>
    <w:p w14:paraId="6F50DC55" w14:textId="009AF851" w:rsidR="00C7227C" w:rsidRPr="00153C87" w:rsidRDefault="00C7227C" w:rsidP="00494AA4">
      <w:pPr>
        <w:pStyle w:val="ListParagraph"/>
        <w:numPr>
          <w:ilvl w:val="0"/>
          <w:numId w:val="87"/>
        </w:numPr>
        <w:spacing w:after="120"/>
        <w:rPr>
          <w:szCs w:val="22"/>
        </w:rPr>
      </w:pPr>
    </w:p>
    <w:tbl>
      <w:tblPr>
        <w:tblW w:w="0" w:type="auto"/>
        <w:tblLook w:val="04A0" w:firstRow="1" w:lastRow="0" w:firstColumn="1" w:lastColumn="0" w:noHBand="0" w:noVBand="1"/>
      </w:tblPr>
      <w:tblGrid>
        <w:gridCol w:w="1809"/>
        <w:gridCol w:w="6836"/>
      </w:tblGrid>
      <w:tr w:rsidR="00C27ADD" w:rsidRPr="00573219" w14:paraId="3A06A71F" w14:textId="77777777" w:rsidTr="00C27ADD">
        <w:trPr>
          <w:trHeight w:val="643"/>
        </w:trPr>
        <w:tc>
          <w:tcPr>
            <w:tcW w:w="1809" w:type="dxa"/>
            <w:tcBorders>
              <w:right w:val="single" w:sz="12" w:space="0" w:color="17365D" w:themeColor="text2" w:themeShade="BF"/>
            </w:tcBorders>
            <w:vAlign w:val="center"/>
          </w:tcPr>
          <w:p w14:paraId="094704A5" w14:textId="77777777" w:rsidR="00C27ADD" w:rsidRPr="00573219" w:rsidRDefault="00C27ADD" w:rsidP="00CF17F5">
            <w:pPr>
              <w:spacing w:before="240" w:after="120"/>
              <w:rPr>
                <w:szCs w:val="22"/>
                <w:lang w:val="en-US"/>
              </w:rPr>
            </w:pPr>
            <w:r w:rsidRPr="00573219">
              <w:rPr>
                <w:szCs w:val="22"/>
                <w:lang w:val="en-US"/>
              </w:rPr>
              <w:t xml:space="preserve">Name:   </w:t>
            </w:r>
          </w:p>
        </w:tc>
        <w:tc>
          <w:tcPr>
            <w:tcW w:w="6836" w:type="dxa"/>
            <w:tcBorders>
              <w:left w:val="single" w:sz="12" w:space="0" w:color="17365D" w:themeColor="text2" w:themeShade="BF"/>
            </w:tcBorders>
            <w:vAlign w:val="center"/>
          </w:tcPr>
          <w:p w14:paraId="0489EAF0" w14:textId="77777777" w:rsidR="00C27ADD" w:rsidRPr="00573219" w:rsidRDefault="00C27ADD" w:rsidP="00CF17F5">
            <w:pPr>
              <w:spacing w:before="240" w:after="120"/>
              <w:rPr>
                <w:szCs w:val="22"/>
                <w:lang w:val="en-US"/>
              </w:rPr>
            </w:pPr>
          </w:p>
        </w:tc>
      </w:tr>
      <w:tr w:rsidR="00C27ADD" w:rsidRPr="00C7227C" w14:paraId="03423BEB" w14:textId="77777777" w:rsidTr="00CF17F5">
        <w:trPr>
          <w:trHeight w:val="635"/>
        </w:trPr>
        <w:tc>
          <w:tcPr>
            <w:tcW w:w="1809" w:type="dxa"/>
            <w:tcBorders>
              <w:right w:val="single" w:sz="12" w:space="0" w:color="17365D" w:themeColor="text2" w:themeShade="BF"/>
            </w:tcBorders>
            <w:vAlign w:val="center"/>
          </w:tcPr>
          <w:p w14:paraId="2C461100" w14:textId="77777777" w:rsidR="00C27ADD" w:rsidRPr="00573219" w:rsidRDefault="00C27ADD" w:rsidP="00CF17F5">
            <w:pPr>
              <w:spacing w:before="240" w:after="120"/>
              <w:rPr>
                <w:szCs w:val="22"/>
                <w:lang w:val="en-US"/>
              </w:rPr>
            </w:pPr>
            <w:r w:rsidRPr="00573219">
              <w:rPr>
                <w:szCs w:val="22"/>
                <w:lang w:val="en-US"/>
              </w:rPr>
              <w:t>Signature:</w:t>
            </w:r>
          </w:p>
        </w:tc>
        <w:tc>
          <w:tcPr>
            <w:tcW w:w="6836" w:type="dxa"/>
            <w:tcBorders>
              <w:left w:val="single" w:sz="12" w:space="0" w:color="17365D" w:themeColor="text2" w:themeShade="BF"/>
            </w:tcBorders>
            <w:vAlign w:val="center"/>
          </w:tcPr>
          <w:p w14:paraId="17070472" w14:textId="77777777" w:rsidR="00C27ADD" w:rsidRPr="00573219" w:rsidRDefault="00C27ADD" w:rsidP="00CF17F5">
            <w:pPr>
              <w:spacing w:before="240" w:after="120"/>
              <w:rPr>
                <w:szCs w:val="22"/>
                <w:lang w:val="en-US"/>
              </w:rPr>
            </w:pPr>
          </w:p>
        </w:tc>
      </w:tr>
      <w:tr w:rsidR="00C27ADD" w:rsidRPr="00C7227C" w14:paraId="5B16906B" w14:textId="77777777" w:rsidTr="00CF17F5">
        <w:trPr>
          <w:trHeight w:val="635"/>
        </w:trPr>
        <w:tc>
          <w:tcPr>
            <w:tcW w:w="1809" w:type="dxa"/>
            <w:tcBorders>
              <w:right w:val="single" w:sz="12" w:space="0" w:color="17365D" w:themeColor="text2" w:themeShade="BF"/>
            </w:tcBorders>
            <w:vAlign w:val="center"/>
          </w:tcPr>
          <w:p w14:paraId="1F016A2F" w14:textId="77777777" w:rsidR="00C27ADD" w:rsidRPr="00573219" w:rsidRDefault="00C27ADD" w:rsidP="00CF17F5">
            <w:pPr>
              <w:spacing w:before="240" w:after="120"/>
              <w:rPr>
                <w:szCs w:val="22"/>
                <w:lang w:val="en-US"/>
              </w:rPr>
            </w:pPr>
            <w:r w:rsidRPr="00573219">
              <w:rPr>
                <w:szCs w:val="22"/>
                <w:lang w:val="en-US"/>
              </w:rPr>
              <w:t>Position:</w:t>
            </w:r>
          </w:p>
        </w:tc>
        <w:tc>
          <w:tcPr>
            <w:tcW w:w="6836" w:type="dxa"/>
            <w:tcBorders>
              <w:left w:val="single" w:sz="12" w:space="0" w:color="17365D" w:themeColor="text2" w:themeShade="BF"/>
            </w:tcBorders>
            <w:vAlign w:val="center"/>
          </w:tcPr>
          <w:p w14:paraId="14534F51" w14:textId="77777777" w:rsidR="00C27ADD" w:rsidRPr="00573219" w:rsidRDefault="00C27ADD" w:rsidP="00CF17F5">
            <w:pPr>
              <w:spacing w:before="240" w:after="120"/>
              <w:rPr>
                <w:szCs w:val="22"/>
                <w:lang w:val="en-US"/>
              </w:rPr>
            </w:pPr>
          </w:p>
        </w:tc>
      </w:tr>
      <w:tr w:rsidR="00C27ADD" w:rsidRPr="00C7227C" w14:paraId="55AEA6C0" w14:textId="77777777" w:rsidTr="00CF17F5">
        <w:trPr>
          <w:trHeight w:val="626"/>
        </w:trPr>
        <w:tc>
          <w:tcPr>
            <w:tcW w:w="1809" w:type="dxa"/>
            <w:tcBorders>
              <w:right w:val="single" w:sz="12" w:space="0" w:color="17365D" w:themeColor="text2" w:themeShade="BF"/>
            </w:tcBorders>
            <w:vAlign w:val="center"/>
          </w:tcPr>
          <w:p w14:paraId="0BAF4958" w14:textId="77777777" w:rsidR="00C27ADD" w:rsidRPr="00573219" w:rsidRDefault="00C27ADD" w:rsidP="00CF17F5">
            <w:pPr>
              <w:spacing w:before="240" w:after="120"/>
              <w:rPr>
                <w:szCs w:val="22"/>
                <w:lang w:val="en-US"/>
              </w:rPr>
            </w:pPr>
            <w:r w:rsidRPr="00573219">
              <w:rPr>
                <w:szCs w:val="22"/>
                <w:lang w:val="en-US"/>
              </w:rPr>
              <w:t>Date:</w:t>
            </w:r>
          </w:p>
        </w:tc>
        <w:tc>
          <w:tcPr>
            <w:tcW w:w="6836" w:type="dxa"/>
            <w:tcBorders>
              <w:left w:val="single" w:sz="12" w:space="0" w:color="17365D" w:themeColor="text2" w:themeShade="BF"/>
            </w:tcBorders>
            <w:vAlign w:val="center"/>
          </w:tcPr>
          <w:p w14:paraId="5E9D5ABB" w14:textId="77777777" w:rsidR="00C27ADD" w:rsidRPr="00573219" w:rsidRDefault="00C27ADD" w:rsidP="00CF17F5">
            <w:pPr>
              <w:spacing w:before="240" w:after="120"/>
              <w:rPr>
                <w:szCs w:val="22"/>
                <w:lang w:val="en-US"/>
              </w:rPr>
            </w:pPr>
          </w:p>
        </w:tc>
      </w:tr>
    </w:tbl>
    <w:p w14:paraId="7FC6BC5F" w14:textId="77777777" w:rsidR="00C27ADD" w:rsidRDefault="00C27ADD" w:rsidP="00CF17F5">
      <w:pPr>
        <w:rPr>
          <w:rFonts w:cs="Arial"/>
          <w:szCs w:val="22"/>
        </w:rPr>
      </w:pPr>
    </w:p>
    <w:p w14:paraId="7A7D5E43" w14:textId="31E394F8" w:rsidR="00C27ADD" w:rsidRPr="00C27ADD" w:rsidRDefault="00C27ADD" w:rsidP="00C27ADD">
      <w:pPr>
        <w:pStyle w:val="Heading1"/>
        <w:keepNext/>
        <w:numPr>
          <w:ilvl w:val="0"/>
          <w:numId w:val="0"/>
        </w:numPr>
        <w:spacing w:before="240" w:after="240"/>
        <w:jc w:val="center"/>
      </w:pPr>
      <w:bookmarkStart w:id="126" w:name="_Ref46319246"/>
      <w:r w:rsidRPr="00C27ADD">
        <w:t xml:space="preserve">Annex </w:t>
      </w:r>
      <w:r>
        <w:t>3</w:t>
      </w:r>
      <w:r w:rsidRPr="00C27ADD">
        <w:t xml:space="preserve"> – Declaration to be made by the Applicant</w:t>
      </w:r>
      <w:bookmarkEnd w:id="126"/>
    </w:p>
    <w:p w14:paraId="369637A9" w14:textId="77777777" w:rsidR="00C27ADD" w:rsidRPr="00802483" w:rsidRDefault="00C27ADD" w:rsidP="00C27ADD">
      <w:pPr>
        <w:pBdr>
          <w:top w:val="single" w:sz="4" w:space="1" w:color="auto"/>
          <w:left w:val="single" w:sz="4" w:space="4" w:color="auto"/>
          <w:bottom w:val="single" w:sz="4" w:space="1" w:color="auto"/>
          <w:right w:val="single" w:sz="4" w:space="4" w:color="auto"/>
        </w:pBdr>
        <w:spacing w:before="120" w:after="120"/>
        <w:jc w:val="center"/>
        <w:rPr>
          <w:rFonts w:cs="Arial"/>
          <w:b/>
          <w:bCs/>
          <w:szCs w:val="22"/>
          <w:highlight w:val="yellow"/>
        </w:rPr>
      </w:pPr>
    </w:p>
    <w:tbl>
      <w:tblPr>
        <w:tblW w:w="0" w:type="auto"/>
        <w:tblLook w:val="04A0" w:firstRow="1" w:lastRow="0" w:firstColumn="1" w:lastColumn="0" w:noHBand="0" w:noVBand="1"/>
      </w:tblPr>
      <w:tblGrid>
        <w:gridCol w:w="534"/>
        <w:gridCol w:w="5538"/>
        <w:gridCol w:w="2998"/>
      </w:tblGrid>
      <w:tr w:rsidR="00C27ADD" w:rsidRPr="008F473A" w14:paraId="79A269B6" w14:textId="77777777" w:rsidTr="00C27ADD">
        <w:tc>
          <w:tcPr>
            <w:tcW w:w="534" w:type="dxa"/>
            <w:shd w:val="clear" w:color="auto" w:fill="auto"/>
          </w:tcPr>
          <w:p w14:paraId="3BE22A08" w14:textId="77777777" w:rsidR="00C27ADD" w:rsidRPr="00802483" w:rsidRDefault="00C27ADD" w:rsidP="00C27ADD">
            <w:pPr>
              <w:spacing w:before="120" w:after="120"/>
              <w:ind w:right="24"/>
              <w:rPr>
                <w:rFonts w:cs="Arial"/>
                <w:szCs w:val="22"/>
              </w:rPr>
            </w:pPr>
            <w:r w:rsidRPr="00802483">
              <w:rPr>
                <w:rFonts w:cs="Arial"/>
                <w:szCs w:val="22"/>
              </w:rPr>
              <w:t>1.</w:t>
            </w:r>
          </w:p>
        </w:tc>
        <w:tc>
          <w:tcPr>
            <w:tcW w:w="5656" w:type="dxa"/>
            <w:shd w:val="clear" w:color="auto" w:fill="auto"/>
          </w:tcPr>
          <w:p w14:paraId="6E73545D" w14:textId="77777777" w:rsidR="00C27ADD" w:rsidRPr="00802483" w:rsidRDefault="00C27ADD" w:rsidP="00C27ADD">
            <w:pPr>
              <w:spacing w:before="120" w:after="120"/>
              <w:rPr>
                <w:rFonts w:cs="Arial"/>
                <w:szCs w:val="22"/>
              </w:rPr>
            </w:pPr>
            <w:r w:rsidRPr="00802483">
              <w:rPr>
                <w:rFonts w:cs="Arial"/>
                <w:szCs w:val="22"/>
              </w:rPr>
              <w:t>Name of the Applicant</w:t>
            </w:r>
          </w:p>
        </w:tc>
        <w:tc>
          <w:tcPr>
            <w:tcW w:w="3096" w:type="dxa"/>
            <w:shd w:val="clear" w:color="auto" w:fill="auto"/>
          </w:tcPr>
          <w:p w14:paraId="59785D5C" w14:textId="77777777" w:rsidR="00C27ADD" w:rsidRPr="00802483" w:rsidRDefault="00C27ADD" w:rsidP="00C27ADD">
            <w:pPr>
              <w:spacing w:before="120" w:after="120"/>
              <w:rPr>
                <w:rFonts w:cs="Arial"/>
                <w:szCs w:val="22"/>
              </w:rPr>
            </w:pPr>
          </w:p>
        </w:tc>
      </w:tr>
      <w:tr w:rsidR="00C27ADD" w:rsidRPr="008F473A" w14:paraId="58010BDA" w14:textId="77777777" w:rsidTr="00C27ADD">
        <w:tc>
          <w:tcPr>
            <w:tcW w:w="534" w:type="dxa"/>
            <w:shd w:val="clear" w:color="auto" w:fill="auto"/>
          </w:tcPr>
          <w:p w14:paraId="66BE5C68" w14:textId="77777777" w:rsidR="00C27ADD" w:rsidRPr="00802483" w:rsidRDefault="00C27ADD" w:rsidP="00C27ADD">
            <w:pPr>
              <w:spacing w:before="120" w:after="120"/>
              <w:rPr>
                <w:rFonts w:cs="Arial"/>
                <w:szCs w:val="22"/>
              </w:rPr>
            </w:pPr>
            <w:r w:rsidRPr="00802483">
              <w:rPr>
                <w:rFonts w:cs="Arial"/>
                <w:szCs w:val="22"/>
              </w:rPr>
              <w:t>2.</w:t>
            </w:r>
          </w:p>
        </w:tc>
        <w:tc>
          <w:tcPr>
            <w:tcW w:w="5656" w:type="dxa"/>
            <w:shd w:val="clear" w:color="auto" w:fill="auto"/>
          </w:tcPr>
          <w:p w14:paraId="2FEBF433" w14:textId="77777777" w:rsidR="00C27ADD" w:rsidRPr="00802483" w:rsidRDefault="00C27ADD" w:rsidP="00C27ADD">
            <w:pPr>
              <w:spacing w:before="120" w:after="120"/>
              <w:rPr>
                <w:rFonts w:cs="Arial"/>
                <w:szCs w:val="22"/>
              </w:rPr>
            </w:pPr>
            <w:r w:rsidRPr="00802483">
              <w:rPr>
                <w:rFonts w:cs="Arial"/>
                <w:szCs w:val="22"/>
              </w:rPr>
              <w:t>Type of business</w:t>
            </w:r>
          </w:p>
        </w:tc>
        <w:tc>
          <w:tcPr>
            <w:tcW w:w="3096" w:type="dxa"/>
            <w:shd w:val="clear" w:color="auto" w:fill="auto"/>
          </w:tcPr>
          <w:p w14:paraId="0A040A05" w14:textId="77777777" w:rsidR="00C27ADD" w:rsidRPr="00802483" w:rsidRDefault="00C27ADD" w:rsidP="00C27ADD">
            <w:pPr>
              <w:spacing w:before="120" w:after="120"/>
              <w:rPr>
                <w:rFonts w:cs="Arial"/>
                <w:szCs w:val="22"/>
              </w:rPr>
            </w:pPr>
          </w:p>
        </w:tc>
      </w:tr>
      <w:tr w:rsidR="00C27ADD" w:rsidRPr="008F473A" w14:paraId="03A4D13B" w14:textId="77777777" w:rsidTr="00C27ADD">
        <w:tc>
          <w:tcPr>
            <w:tcW w:w="534" w:type="dxa"/>
            <w:shd w:val="clear" w:color="auto" w:fill="auto"/>
          </w:tcPr>
          <w:p w14:paraId="3B308037" w14:textId="77777777" w:rsidR="00C27ADD" w:rsidRPr="00802483" w:rsidRDefault="00C27ADD" w:rsidP="00C27ADD">
            <w:pPr>
              <w:spacing w:before="120" w:after="120"/>
              <w:rPr>
                <w:rFonts w:cs="Arial"/>
                <w:szCs w:val="22"/>
              </w:rPr>
            </w:pPr>
            <w:r w:rsidRPr="00802483">
              <w:rPr>
                <w:rFonts w:cs="Arial"/>
                <w:szCs w:val="22"/>
              </w:rPr>
              <w:t>3.</w:t>
            </w:r>
          </w:p>
        </w:tc>
        <w:tc>
          <w:tcPr>
            <w:tcW w:w="5656" w:type="dxa"/>
            <w:shd w:val="clear" w:color="auto" w:fill="auto"/>
          </w:tcPr>
          <w:p w14:paraId="4EB38589" w14:textId="77777777" w:rsidR="00C27ADD" w:rsidRPr="00802483" w:rsidRDefault="00C27ADD" w:rsidP="00C27ADD">
            <w:pPr>
              <w:spacing w:before="120" w:after="120"/>
              <w:rPr>
                <w:rFonts w:cs="Arial"/>
                <w:szCs w:val="22"/>
              </w:rPr>
            </w:pPr>
            <w:r w:rsidRPr="00802483">
              <w:rPr>
                <w:rFonts w:cs="Arial"/>
                <w:szCs w:val="22"/>
              </w:rPr>
              <w:t>Represented by (name and position)</w:t>
            </w:r>
          </w:p>
          <w:p w14:paraId="5816C484" w14:textId="77777777" w:rsidR="00C27ADD" w:rsidRPr="00802483" w:rsidRDefault="00C27ADD" w:rsidP="00C27ADD">
            <w:pPr>
              <w:spacing w:before="120" w:after="120"/>
              <w:rPr>
                <w:rFonts w:cs="Arial"/>
                <w:szCs w:val="22"/>
              </w:rPr>
            </w:pPr>
            <w:r w:rsidRPr="00802483">
              <w:rPr>
                <w:rFonts w:cs="Arial"/>
                <w:szCs w:val="22"/>
              </w:rPr>
              <w:t>In case of the EoI being submitted by a consortium, a</w:t>
            </w:r>
            <w:r>
              <w:rPr>
                <w:rFonts w:cs="Arial"/>
                <w:szCs w:val="22"/>
              </w:rPr>
              <w:t xml:space="preserve"> </w:t>
            </w:r>
            <w:r w:rsidRPr="00802483">
              <w:rPr>
                <w:rFonts w:cs="Arial"/>
                <w:szCs w:val="22"/>
              </w:rPr>
              <w:t>power of attorney or a cooperation agreement authorising the attorney to submit the EoI and the Business Plan and to represent the consortium at all stages of the selection procedure on behalf of the partners jointly applying for the contract should be submitted</w:t>
            </w:r>
          </w:p>
        </w:tc>
        <w:tc>
          <w:tcPr>
            <w:tcW w:w="3096" w:type="dxa"/>
            <w:shd w:val="clear" w:color="auto" w:fill="auto"/>
          </w:tcPr>
          <w:p w14:paraId="7C7DDD6E" w14:textId="77777777" w:rsidR="00C27ADD" w:rsidRPr="00802483" w:rsidRDefault="00C27ADD" w:rsidP="00C27ADD">
            <w:pPr>
              <w:spacing w:before="120" w:after="120"/>
              <w:rPr>
                <w:rFonts w:cs="Arial"/>
                <w:szCs w:val="22"/>
              </w:rPr>
            </w:pPr>
          </w:p>
        </w:tc>
      </w:tr>
      <w:tr w:rsidR="00C27ADD" w:rsidRPr="008F473A" w14:paraId="1E61F540" w14:textId="77777777" w:rsidTr="00C27ADD">
        <w:tc>
          <w:tcPr>
            <w:tcW w:w="9286" w:type="dxa"/>
            <w:gridSpan w:val="3"/>
            <w:shd w:val="clear" w:color="auto" w:fill="auto"/>
          </w:tcPr>
          <w:p w14:paraId="64FB791B" w14:textId="77777777" w:rsidR="00C27ADD" w:rsidRPr="00802483" w:rsidRDefault="00C27ADD" w:rsidP="00C27ADD">
            <w:pPr>
              <w:tabs>
                <w:tab w:val="left" w:pos="7797"/>
              </w:tabs>
              <w:spacing w:before="120" w:after="120"/>
              <w:rPr>
                <w:rFonts w:cs="Arial"/>
                <w:szCs w:val="22"/>
              </w:rPr>
            </w:pPr>
            <w:r w:rsidRPr="00802483">
              <w:rPr>
                <w:rFonts w:cs="Arial"/>
                <w:szCs w:val="22"/>
              </w:rPr>
              <w:t xml:space="preserve">4. </w:t>
            </w:r>
            <w:r w:rsidRPr="00DF6FF8">
              <w:rPr>
                <w:rFonts w:cs="Arial"/>
                <w:szCs w:val="22"/>
              </w:rPr>
              <w:t>ESMA</w:t>
            </w:r>
            <w:r w:rsidRPr="00802483">
              <w:rPr>
                <w:rFonts w:cs="Arial"/>
                <w:szCs w:val="22"/>
              </w:rPr>
              <w:t xml:space="preserve"> Authorisation / Custodian Bank etc. where applicable.</w:t>
            </w:r>
          </w:p>
        </w:tc>
      </w:tr>
      <w:tr w:rsidR="00C27ADD" w:rsidRPr="008F473A" w14:paraId="3A949E65" w14:textId="77777777" w:rsidTr="00C27ADD">
        <w:tc>
          <w:tcPr>
            <w:tcW w:w="9286" w:type="dxa"/>
            <w:gridSpan w:val="3"/>
            <w:shd w:val="clear" w:color="auto" w:fill="auto"/>
          </w:tcPr>
          <w:p w14:paraId="2F0A5611" w14:textId="77777777" w:rsidR="00C27ADD" w:rsidRPr="00802483" w:rsidRDefault="00C27ADD" w:rsidP="00C27ADD">
            <w:pPr>
              <w:tabs>
                <w:tab w:val="left" w:pos="7797"/>
              </w:tabs>
              <w:spacing w:before="120" w:after="120"/>
              <w:rPr>
                <w:rFonts w:cs="Arial"/>
                <w:szCs w:val="22"/>
              </w:rPr>
            </w:pPr>
            <w:r w:rsidRPr="00802483">
              <w:rPr>
                <w:rFonts w:cs="Arial"/>
                <w:szCs w:val="22"/>
              </w:rPr>
              <w:t>Questions 5 to 11 should be answered on behalf of the Applicant</w:t>
            </w:r>
            <w:r w:rsidRPr="00802483">
              <w:rPr>
                <w:rFonts w:cs="Arial"/>
                <w:b/>
                <w:szCs w:val="22"/>
              </w:rPr>
              <w:t xml:space="preserve"> </w:t>
            </w:r>
            <w:r w:rsidRPr="00802483">
              <w:rPr>
                <w:rFonts w:cs="Arial"/>
                <w:szCs w:val="22"/>
              </w:rPr>
              <w:t>and any proposed subcontractors / consortium members. These questions will be assessed on a pass/fail basis. Responses should be stated in the form of “Yes”/“No” or “Certified” with accompanying detail provided where requested, either in the space provided or on separate sheets which should be referenced by the applicant.</w:t>
            </w:r>
          </w:p>
        </w:tc>
      </w:tr>
      <w:tr w:rsidR="00C27ADD" w:rsidRPr="008F473A" w14:paraId="33127908" w14:textId="77777777" w:rsidTr="00C27ADD">
        <w:tc>
          <w:tcPr>
            <w:tcW w:w="534" w:type="dxa"/>
            <w:shd w:val="clear" w:color="auto" w:fill="auto"/>
          </w:tcPr>
          <w:p w14:paraId="728D68D2" w14:textId="77777777" w:rsidR="00C27ADD" w:rsidRPr="00802483" w:rsidRDefault="00C27ADD" w:rsidP="00C27ADD">
            <w:pPr>
              <w:tabs>
                <w:tab w:val="left" w:pos="7797"/>
              </w:tabs>
              <w:spacing w:before="120" w:after="120"/>
              <w:rPr>
                <w:rFonts w:cs="Arial"/>
                <w:szCs w:val="22"/>
              </w:rPr>
            </w:pPr>
            <w:r w:rsidRPr="00802483">
              <w:rPr>
                <w:rFonts w:cs="Arial"/>
                <w:szCs w:val="22"/>
              </w:rPr>
              <w:t>5.</w:t>
            </w:r>
          </w:p>
        </w:tc>
        <w:tc>
          <w:tcPr>
            <w:tcW w:w="5656" w:type="dxa"/>
            <w:shd w:val="clear" w:color="auto" w:fill="auto"/>
          </w:tcPr>
          <w:p w14:paraId="35FB4237" w14:textId="77777777" w:rsidR="00C27ADD" w:rsidRPr="00802483" w:rsidRDefault="00C27ADD" w:rsidP="00C27ADD">
            <w:pPr>
              <w:tabs>
                <w:tab w:val="left" w:pos="7797"/>
              </w:tabs>
              <w:spacing w:before="120" w:after="120"/>
              <w:rPr>
                <w:rFonts w:cs="Arial"/>
                <w:szCs w:val="22"/>
              </w:rPr>
            </w:pPr>
            <w:r w:rsidRPr="00802483">
              <w:rPr>
                <w:rFonts w:cs="Arial"/>
                <w:szCs w:val="22"/>
              </w:rPr>
              <w:t>Are there any liens or charges outstanding against the organisation at a commercial court (or any other relevant authority)?</w:t>
            </w:r>
          </w:p>
        </w:tc>
        <w:tc>
          <w:tcPr>
            <w:tcW w:w="3096" w:type="dxa"/>
            <w:shd w:val="clear" w:color="auto" w:fill="auto"/>
          </w:tcPr>
          <w:p w14:paraId="032810A0" w14:textId="77777777" w:rsidR="00C27ADD" w:rsidRPr="00802483" w:rsidRDefault="00C27ADD" w:rsidP="00C27ADD">
            <w:pPr>
              <w:tabs>
                <w:tab w:val="left" w:pos="7797"/>
              </w:tabs>
              <w:spacing w:before="120" w:after="120"/>
              <w:rPr>
                <w:rFonts w:cs="Arial"/>
                <w:szCs w:val="22"/>
              </w:rPr>
            </w:pPr>
          </w:p>
        </w:tc>
      </w:tr>
      <w:tr w:rsidR="00C27ADD" w:rsidRPr="008F473A" w14:paraId="7443BF43" w14:textId="77777777" w:rsidTr="00C27ADD">
        <w:tc>
          <w:tcPr>
            <w:tcW w:w="534" w:type="dxa"/>
            <w:shd w:val="clear" w:color="auto" w:fill="auto"/>
          </w:tcPr>
          <w:p w14:paraId="66B9F682" w14:textId="77777777" w:rsidR="00C27ADD" w:rsidRPr="00802483" w:rsidRDefault="00C27ADD" w:rsidP="00C27ADD">
            <w:pPr>
              <w:tabs>
                <w:tab w:val="left" w:pos="7797"/>
              </w:tabs>
              <w:spacing w:before="120" w:after="120"/>
              <w:rPr>
                <w:rFonts w:cs="Arial"/>
                <w:szCs w:val="22"/>
              </w:rPr>
            </w:pPr>
            <w:r w:rsidRPr="00802483">
              <w:rPr>
                <w:rFonts w:cs="Arial"/>
                <w:szCs w:val="22"/>
              </w:rPr>
              <w:t>6.</w:t>
            </w:r>
          </w:p>
        </w:tc>
        <w:tc>
          <w:tcPr>
            <w:tcW w:w="5656" w:type="dxa"/>
            <w:shd w:val="clear" w:color="auto" w:fill="auto"/>
          </w:tcPr>
          <w:p w14:paraId="0732B877" w14:textId="77777777" w:rsidR="00C27ADD" w:rsidRPr="00802483" w:rsidRDefault="00C27ADD" w:rsidP="00C27ADD">
            <w:pPr>
              <w:tabs>
                <w:tab w:val="left" w:pos="7797"/>
              </w:tabs>
              <w:spacing w:before="120" w:after="120"/>
              <w:rPr>
                <w:rFonts w:cs="Arial"/>
                <w:szCs w:val="22"/>
              </w:rPr>
            </w:pPr>
            <w:r w:rsidRPr="00802483">
              <w:rPr>
                <w:rFonts w:cs="Arial"/>
                <w:szCs w:val="22"/>
              </w:rPr>
              <w:t>Is the Applicant in receivership (or the subject of equivalent proceedings)?</w:t>
            </w:r>
          </w:p>
          <w:p w14:paraId="3FDB5B89" w14:textId="77777777" w:rsidR="00C27ADD" w:rsidRPr="00802483" w:rsidRDefault="00C27ADD" w:rsidP="00C27ADD">
            <w:pPr>
              <w:tabs>
                <w:tab w:val="left" w:pos="7797"/>
              </w:tabs>
              <w:spacing w:before="120" w:after="120"/>
              <w:rPr>
                <w:rFonts w:cs="Arial"/>
                <w:szCs w:val="22"/>
              </w:rPr>
            </w:pPr>
            <w:r w:rsidRPr="00802483">
              <w:rPr>
                <w:rFonts w:cs="Arial"/>
                <w:szCs w:val="22"/>
              </w:rPr>
              <w:t xml:space="preserve">If so: </w:t>
            </w:r>
          </w:p>
          <w:p w14:paraId="5D537A59" w14:textId="77777777" w:rsidR="00C27ADD" w:rsidRPr="00802483" w:rsidRDefault="00C27ADD" w:rsidP="00C27ADD">
            <w:pPr>
              <w:tabs>
                <w:tab w:val="left" w:pos="7797"/>
              </w:tabs>
              <w:spacing w:before="120" w:after="120"/>
              <w:rPr>
                <w:rFonts w:cs="Arial"/>
                <w:szCs w:val="22"/>
              </w:rPr>
            </w:pPr>
            <w:r w:rsidRPr="00802483">
              <w:rPr>
                <w:rFonts w:cs="Arial"/>
                <w:szCs w:val="22"/>
              </w:rPr>
              <w:t xml:space="preserve">(a) date of the receivership order: </w:t>
            </w:r>
          </w:p>
          <w:p w14:paraId="66899188" w14:textId="77777777" w:rsidR="00C27ADD" w:rsidRPr="00802483" w:rsidRDefault="00C27ADD" w:rsidP="00C27ADD">
            <w:pPr>
              <w:tabs>
                <w:tab w:val="left" w:pos="7797"/>
              </w:tabs>
              <w:spacing w:before="120" w:after="120"/>
              <w:rPr>
                <w:rFonts w:cs="Arial"/>
                <w:szCs w:val="22"/>
              </w:rPr>
            </w:pPr>
            <w:r w:rsidRPr="00802483">
              <w:rPr>
                <w:rFonts w:cs="Arial"/>
                <w:szCs w:val="22"/>
              </w:rPr>
              <w:t xml:space="preserve">(b) on what terms is the applicant authorised to carry on its activity? Specify in particular: </w:t>
            </w:r>
          </w:p>
          <w:p w14:paraId="46A0E925" w14:textId="77777777" w:rsidR="00C27ADD" w:rsidRPr="00802483" w:rsidRDefault="00C27ADD" w:rsidP="00C27ADD">
            <w:pPr>
              <w:tabs>
                <w:tab w:val="left" w:pos="7797"/>
              </w:tabs>
              <w:spacing w:before="120" w:after="120"/>
              <w:ind w:firstLine="708"/>
              <w:rPr>
                <w:rFonts w:cs="Arial"/>
                <w:szCs w:val="22"/>
              </w:rPr>
            </w:pPr>
            <w:r w:rsidRPr="00802483">
              <w:rPr>
                <w:rFonts w:cs="Arial"/>
                <w:szCs w:val="22"/>
              </w:rPr>
              <w:t xml:space="preserve">the name and address of the receiver(s):. </w:t>
            </w:r>
          </w:p>
          <w:p w14:paraId="261D0902" w14:textId="77777777" w:rsidR="00C27ADD" w:rsidRPr="00802483" w:rsidRDefault="00C27ADD" w:rsidP="00C27ADD">
            <w:pPr>
              <w:tabs>
                <w:tab w:val="left" w:pos="7797"/>
              </w:tabs>
              <w:spacing w:before="120" w:after="120"/>
              <w:ind w:left="708"/>
              <w:rPr>
                <w:rFonts w:cs="Arial"/>
                <w:szCs w:val="22"/>
              </w:rPr>
            </w:pPr>
            <w:r w:rsidRPr="00802483">
              <w:rPr>
                <w:rFonts w:cs="Arial"/>
                <w:szCs w:val="22"/>
              </w:rPr>
              <w:t>the date and period of validity of the authorisation given by the official receiver or the court to continue the business or activity:</w:t>
            </w:r>
          </w:p>
        </w:tc>
        <w:tc>
          <w:tcPr>
            <w:tcW w:w="3096" w:type="dxa"/>
            <w:shd w:val="clear" w:color="auto" w:fill="auto"/>
          </w:tcPr>
          <w:p w14:paraId="42EF6007" w14:textId="77777777" w:rsidR="00C27ADD" w:rsidRPr="00802483" w:rsidRDefault="00C27ADD" w:rsidP="00C27ADD">
            <w:pPr>
              <w:tabs>
                <w:tab w:val="left" w:pos="7797"/>
              </w:tabs>
              <w:spacing w:before="120" w:after="120"/>
              <w:rPr>
                <w:rFonts w:cs="Arial"/>
                <w:szCs w:val="22"/>
              </w:rPr>
            </w:pPr>
          </w:p>
        </w:tc>
      </w:tr>
      <w:tr w:rsidR="00C27ADD" w:rsidRPr="008F473A" w14:paraId="7651308A" w14:textId="77777777" w:rsidTr="00C27ADD">
        <w:tc>
          <w:tcPr>
            <w:tcW w:w="534" w:type="dxa"/>
            <w:shd w:val="clear" w:color="auto" w:fill="auto"/>
          </w:tcPr>
          <w:p w14:paraId="660D5B8F" w14:textId="77777777" w:rsidR="00C27ADD" w:rsidRPr="00802483" w:rsidRDefault="00C27ADD" w:rsidP="00C27ADD">
            <w:pPr>
              <w:tabs>
                <w:tab w:val="left" w:pos="7797"/>
              </w:tabs>
              <w:spacing w:before="120" w:after="120"/>
              <w:rPr>
                <w:rFonts w:cs="Arial"/>
                <w:szCs w:val="22"/>
              </w:rPr>
            </w:pPr>
            <w:r w:rsidRPr="00802483">
              <w:rPr>
                <w:rFonts w:cs="Arial"/>
                <w:szCs w:val="22"/>
              </w:rPr>
              <w:lastRenderedPageBreak/>
              <w:t>7.</w:t>
            </w:r>
          </w:p>
        </w:tc>
        <w:tc>
          <w:tcPr>
            <w:tcW w:w="5656" w:type="dxa"/>
            <w:shd w:val="clear" w:color="auto" w:fill="auto"/>
          </w:tcPr>
          <w:p w14:paraId="297E5E48" w14:textId="77777777" w:rsidR="00C27ADD" w:rsidRPr="00802483" w:rsidRDefault="00C27ADD" w:rsidP="00C27ADD">
            <w:pPr>
              <w:tabs>
                <w:tab w:val="left" w:pos="7797"/>
              </w:tabs>
              <w:spacing w:before="120" w:after="120"/>
              <w:rPr>
                <w:rFonts w:cs="Arial"/>
                <w:szCs w:val="22"/>
              </w:rPr>
            </w:pPr>
            <w:r w:rsidRPr="00802483">
              <w:rPr>
                <w:rFonts w:cs="Arial"/>
                <w:szCs w:val="22"/>
              </w:rPr>
              <w:t>The Applicant certifies that neither the organisation nor any of the persons authorised to act on its behalf are in liquidation</w:t>
            </w:r>
          </w:p>
        </w:tc>
        <w:tc>
          <w:tcPr>
            <w:tcW w:w="3096" w:type="dxa"/>
            <w:shd w:val="clear" w:color="auto" w:fill="auto"/>
          </w:tcPr>
          <w:p w14:paraId="6FF3C81F" w14:textId="77777777" w:rsidR="00C27ADD" w:rsidRPr="00802483" w:rsidRDefault="00C27ADD" w:rsidP="00C27ADD">
            <w:pPr>
              <w:tabs>
                <w:tab w:val="left" w:pos="7797"/>
              </w:tabs>
              <w:spacing w:before="120" w:after="120"/>
              <w:rPr>
                <w:rFonts w:cs="Arial"/>
                <w:szCs w:val="22"/>
              </w:rPr>
            </w:pPr>
          </w:p>
        </w:tc>
      </w:tr>
      <w:tr w:rsidR="00C27ADD" w:rsidRPr="008F473A" w14:paraId="744D6B82" w14:textId="77777777" w:rsidTr="00C27ADD">
        <w:tc>
          <w:tcPr>
            <w:tcW w:w="534" w:type="dxa"/>
            <w:shd w:val="clear" w:color="auto" w:fill="auto"/>
          </w:tcPr>
          <w:p w14:paraId="23C011E6" w14:textId="77777777" w:rsidR="00C27ADD" w:rsidRPr="00802483" w:rsidRDefault="00C27ADD" w:rsidP="00C27ADD">
            <w:pPr>
              <w:tabs>
                <w:tab w:val="left" w:pos="7797"/>
              </w:tabs>
              <w:spacing w:before="120" w:after="120"/>
              <w:rPr>
                <w:rFonts w:cs="Arial"/>
                <w:szCs w:val="22"/>
              </w:rPr>
            </w:pPr>
            <w:r w:rsidRPr="00802483">
              <w:rPr>
                <w:rFonts w:cs="Arial"/>
                <w:szCs w:val="22"/>
              </w:rPr>
              <w:t>8.</w:t>
            </w:r>
          </w:p>
        </w:tc>
        <w:tc>
          <w:tcPr>
            <w:tcW w:w="5656" w:type="dxa"/>
            <w:shd w:val="clear" w:color="auto" w:fill="auto"/>
          </w:tcPr>
          <w:p w14:paraId="1A7B7076" w14:textId="77777777" w:rsidR="00C27ADD" w:rsidRPr="00802483" w:rsidRDefault="00C27ADD" w:rsidP="00C27ADD">
            <w:pPr>
              <w:tabs>
                <w:tab w:val="left" w:pos="7797"/>
              </w:tabs>
              <w:spacing w:before="120" w:after="120"/>
              <w:rPr>
                <w:rFonts w:cs="Arial"/>
                <w:szCs w:val="22"/>
              </w:rPr>
            </w:pPr>
            <w:r w:rsidRPr="00802483">
              <w:rPr>
                <w:rFonts w:cs="Arial"/>
                <w:szCs w:val="22"/>
              </w:rPr>
              <w:t>Has the Applicant been the subject of any sentence, disqualification or penalty regarding the proper pursuit of commercial or industrial occupations, or under the rules on prices and competition?</w:t>
            </w:r>
          </w:p>
        </w:tc>
        <w:tc>
          <w:tcPr>
            <w:tcW w:w="3096" w:type="dxa"/>
            <w:shd w:val="clear" w:color="auto" w:fill="auto"/>
          </w:tcPr>
          <w:p w14:paraId="0C96126C" w14:textId="77777777" w:rsidR="00C27ADD" w:rsidRPr="00802483" w:rsidRDefault="00C27ADD" w:rsidP="00C27ADD">
            <w:pPr>
              <w:tabs>
                <w:tab w:val="left" w:pos="7797"/>
              </w:tabs>
              <w:spacing w:before="120" w:after="120"/>
              <w:rPr>
                <w:rFonts w:cs="Arial"/>
                <w:szCs w:val="22"/>
              </w:rPr>
            </w:pPr>
          </w:p>
        </w:tc>
      </w:tr>
      <w:tr w:rsidR="00C27ADD" w:rsidRPr="008F473A" w14:paraId="2E86A72A" w14:textId="77777777" w:rsidTr="00C27ADD">
        <w:tc>
          <w:tcPr>
            <w:tcW w:w="534" w:type="dxa"/>
            <w:shd w:val="clear" w:color="auto" w:fill="auto"/>
          </w:tcPr>
          <w:p w14:paraId="592255DB" w14:textId="77777777" w:rsidR="00C27ADD" w:rsidRPr="00802483" w:rsidRDefault="00C27ADD" w:rsidP="00C27ADD">
            <w:pPr>
              <w:tabs>
                <w:tab w:val="left" w:pos="7797"/>
              </w:tabs>
              <w:spacing w:before="120" w:after="120"/>
              <w:rPr>
                <w:rFonts w:cs="Arial"/>
                <w:szCs w:val="22"/>
              </w:rPr>
            </w:pPr>
            <w:r w:rsidRPr="00802483">
              <w:rPr>
                <w:rFonts w:cs="Arial"/>
                <w:szCs w:val="22"/>
              </w:rPr>
              <w:t>9.</w:t>
            </w:r>
          </w:p>
        </w:tc>
        <w:tc>
          <w:tcPr>
            <w:tcW w:w="5656" w:type="dxa"/>
            <w:shd w:val="clear" w:color="auto" w:fill="auto"/>
          </w:tcPr>
          <w:p w14:paraId="1544A7AD" w14:textId="77777777" w:rsidR="00C27ADD" w:rsidRPr="00802483" w:rsidRDefault="00C27ADD" w:rsidP="00C27ADD">
            <w:pPr>
              <w:tabs>
                <w:tab w:val="left" w:pos="7797"/>
              </w:tabs>
              <w:spacing w:before="120" w:after="120"/>
              <w:rPr>
                <w:rFonts w:cs="Arial"/>
                <w:szCs w:val="22"/>
              </w:rPr>
            </w:pPr>
            <w:r w:rsidRPr="00802483">
              <w:rPr>
                <w:rFonts w:cs="Arial"/>
                <w:szCs w:val="22"/>
              </w:rPr>
              <w:t>Has the Applicant or any of the persons authorised to act on its behalf a conflict of interest that may affect the performance of the tasks referred to in this Call for Expression of Interest?</w:t>
            </w:r>
          </w:p>
        </w:tc>
        <w:tc>
          <w:tcPr>
            <w:tcW w:w="3096" w:type="dxa"/>
            <w:shd w:val="clear" w:color="auto" w:fill="auto"/>
          </w:tcPr>
          <w:p w14:paraId="05E147A8" w14:textId="77777777" w:rsidR="00C27ADD" w:rsidRPr="00802483" w:rsidRDefault="00C27ADD" w:rsidP="00C27ADD">
            <w:pPr>
              <w:tabs>
                <w:tab w:val="left" w:pos="7797"/>
              </w:tabs>
              <w:spacing w:before="120" w:after="120"/>
              <w:rPr>
                <w:rFonts w:cs="Arial"/>
                <w:szCs w:val="22"/>
              </w:rPr>
            </w:pPr>
          </w:p>
        </w:tc>
      </w:tr>
      <w:tr w:rsidR="00C27ADD" w:rsidRPr="008F473A" w14:paraId="2C19B64D" w14:textId="77777777" w:rsidTr="00C27ADD">
        <w:tc>
          <w:tcPr>
            <w:tcW w:w="534" w:type="dxa"/>
            <w:shd w:val="clear" w:color="auto" w:fill="auto"/>
          </w:tcPr>
          <w:p w14:paraId="7EC7B365" w14:textId="77777777" w:rsidR="00C27ADD" w:rsidRPr="00802483" w:rsidRDefault="00C27ADD" w:rsidP="00C27ADD">
            <w:pPr>
              <w:tabs>
                <w:tab w:val="left" w:pos="7797"/>
              </w:tabs>
              <w:spacing w:before="120" w:after="120"/>
              <w:rPr>
                <w:rFonts w:cs="Arial"/>
                <w:szCs w:val="22"/>
              </w:rPr>
            </w:pPr>
            <w:r w:rsidRPr="00802483">
              <w:rPr>
                <w:rFonts w:cs="Arial"/>
                <w:szCs w:val="22"/>
              </w:rPr>
              <w:t>10.</w:t>
            </w:r>
          </w:p>
        </w:tc>
        <w:tc>
          <w:tcPr>
            <w:tcW w:w="5656" w:type="dxa"/>
            <w:shd w:val="clear" w:color="auto" w:fill="auto"/>
          </w:tcPr>
          <w:p w14:paraId="4E3A3249" w14:textId="77777777" w:rsidR="00C27ADD" w:rsidRPr="00802483" w:rsidRDefault="00C27ADD" w:rsidP="00C27ADD">
            <w:pPr>
              <w:tabs>
                <w:tab w:val="left" w:pos="7797"/>
              </w:tabs>
              <w:spacing w:before="120" w:after="120"/>
              <w:rPr>
                <w:rFonts w:cs="Arial"/>
                <w:szCs w:val="22"/>
              </w:rPr>
            </w:pPr>
            <w:r w:rsidRPr="00802483">
              <w:rPr>
                <w:rFonts w:cs="Arial"/>
                <w:szCs w:val="22"/>
              </w:rPr>
              <w:t>The Applicant certifies that it has complied with its tax and social obligations</w:t>
            </w:r>
          </w:p>
        </w:tc>
        <w:tc>
          <w:tcPr>
            <w:tcW w:w="3096" w:type="dxa"/>
            <w:shd w:val="clear" w:color="auto" w:fill="auto"/>
          </w:tcPr>
          <w:p w14:paraId="29A7F975" w14:textId="77777777" w:rsidR="00C27ADD" w:rsidRPr="00802483" w:rsidRDefault="00C27ADD" w:rsidP="00C27ADD">
            <w:pPr>
              <w:tabs>
                <w:tab w:val="left" w:pos="7797"/>
              </w:tabs>
              <w:spacing w:before="120" w:after="120"/>
              <w:rPr>
                <w:rFonts w:cs="Arial"/>
                <w:szCs w:val="22"/>
              </w:rPr>
            </w:pPr>
          </w:p>
        </w:tc>
      </w:tr>
      <w:tr w:rsidR="00C27ADD" w:rsidRPr="008F473A" w14:paraId="72FE83E3" w14:textId="77777777" w:rsidTr="00C27ADD">
        <w:tc>
          <w:tcPr>
            <w:tcW w:w="534" w:type="dxa"/>
            <w:shd w:val="clear" w:color="auto" w:fill="auto"/>
          </w:tcPr>
          <w:p w14:paraId="717375AC" w14:textId="77777777" w:rsidR="00C27ADD" w:rsidRPr="00802483" w:rsidRDefault="00C27ADD" w:rsidP="00C27ADD">
            <w:pPr>
              <w:widowControl w:val="0"/>
              <w:tabs>
                <w:tab w:val="left" w:pos="7797"/>
              </w:tabs>
              <w:autoSpaceDE w:val="0"/>
              <w:autoSpaceDN w:val="0"/>
              <w:adjustRightInd w:val="0"/>
              <w:spacing w:before="120" w:after="120"/>
              <w:rPr>
                <w:rFonts w:cs="Arial"/>
                <w:szCs w:val="22"/>
              </w:rPr>
            </w:pPr>
            <w:r w:rsidRPr="00802483">
              <w:rPr>
                <w:rFonts w:cs="Arial"/>
                <w:szCs w:val="22"/>
              </w:rPr>
              <w:t>11.</w:t>
            </w:r>
          </w:p>
        </w:tc>
        <w:tc>
          <w:tcPr>
            <w:tcW w:w="5656" w:type="dxa"/>
            <w:shd w:val="clear" w:color="auto" w:fill="auto"/>
          </w:tcPr>
          <w:p w14:paraId="75762F2F" w14:textId="77777777" w:rsidR="00C27ADD" w:rsidRPr="008B39A7" w:rsidRDefault="00C27ADD" w:rsidP="00C27ADD">
            <w:pPr>
              <w:pStyle w:val="Default"/>
              <w:tabs>
                <w:tab w:val="left" w:pos="7797"/>
              </w:tabs>
              <w:rPr>
                <w:szCs w:val="22"/>
                <w:lang w:val="en-GB"/>
              </w:rPr>
            </w:pPr>
            <w:r w:rsidRPr="00802483">
              <w:rPr>
                <w:szCs w:val="22"/>
                <w:lang w:val="en-GB"/>
              </w:rPr>
              <w:t>The Applicant certifies that it is entitled to carry out to implement F</w:t>
            </w:r>
            <w:r>
              <w:rPr>
                <w:szCs w:val="22"/>
                <w:lang w:val="en-GB"/>
              </w:rPr>
              <w:t>inancia</w:t>
            </w:r>
            <w:r w:rsidRPr="00B90AE5">
              <w:rPr>
                <w:szCs w:val="22"/>
                <w:lang w:val="en-GB"/>
              </w:rPr>
              <w:t xml:space="preserve">l Instruments under the laws and regulations of the EU and </w:t>
            </w:r>
            <w:r>
              <w:rPr>
                <w:szCs w:val="22"/>
                <w:lang w:val="en-GB"/>
              </w:rPr>
              <w:t>Spain</w:t>
            </w:r>
          </w:p>
        </w:tc>
        <w:tc>
          <w:tcPr>
            <w:tcW w:w="3096" w:type="dxa"/>
            <w:shd w:val="clear" w:color="auto" w:fill="auto"/>
          </w:tcPr>
          <w:p w14:paraId="51FD06E6" w14:textId="77777777" w:rsidR="00C27ADD" w:rsidRPr="00802483" w:rsidRDefault="00C27ADD" w:rsidP="00C27ADD">
            <w:pPr>
              <w:tabs>
                <w:tab w:val="left" w:pos="7797"/>
              </w:tabs>
              <w:spacing w:before="120" w:after="120"/>
              <w:rPr>
                <w:rFonts w:cs="Arial"/>
                <w:szCs w:val="22"/>
              </w:rPr>
            </w:pPr>
          </w:p>
        </w:tc>
      </w:tr>
      <w:tr w:rsidR="00C27ADD" w:rsidRPr="008F473A" w14:paraId="68BB4113" w14:textId="77777777" w:rsidTr="00C27ADD">
        <w:tc>
          <w:tcPr>
            <w:tcW w:w="534" w:type="dxa"/>
            <w:shd w:val="clear" w:color="auto" w:fill="auto"/>
          </w:tcPr>
          <w:p w14:paraId="29168F9B" w14:textId="77777777" w:rsidR="00C27ADD" w:rsidRPr="00802483" w:rsidRDefault="00C27ADD" w:rsidP="00C27ADD">
            <w:pPr>
              <w:widowControl w:val="0"/>
              <w:tabs>
                <w:tab w:val="left" w:pos="7797"/>
              </w:tabs>
              <w:autoSpaceDE w:val="0"/>
              <w:autoSpaceDN w:val="0"/>
              <w:adjustRightInd w:val="0"/>
              <w:spacing w:before="120" w:after="120"/>
              <w:rPr>
                <w:rFonts w:cs="Arial"/>
                <w:szCs w:val="22"/>
              </w:rPr>
            </w:pPr>
            <w:r w:rsidRPr="00802483">
              <w:rPr>
                <w:rFonts w:cs="Arial"/>
                <w:szCs w:val="22"/>
              </w:rPr>
              <w:t>12.</w:t>
            </w:r>
          </w:p>
        </w:tc>
        <w:tc>
          <w:tcPr>
            <w:tcW w:w="5656" w:type="dxa"/>
            <w:shd w:val="clear" w:color="auto" w:fill="auto"/>
          </w:tcPr>
          <w:p w14:paraId="618FF5C3" w14:textId="77777777" w:rsidR="00C27ADD" w:rsidRPr="00802483" w:rsidRDefault="00C27ADD" w:rsidP="00C27ADD">
            <w:pPr>
              <w:widowControl w:val="0"/>
              <w:tabs>
                <w:tab w:val="left" w:pos="7797"/>
              </w:tabs>
              <w:autoSpaceDE w:val="0"/>
              <w:autoSpaceDN w:val="0"/>
              <w:adjustRightInd w:val="0"/>
              <w:spacing w:before="120" w:after="120"/>
              <w:rPr>
                <w:rFonts w:cs="Arial"/>
                <w:szCs w:val="22"/>
              </w:rPr>
            </w:pPr>
            <w:r w:rsidRPr="00802483">
              <w:rPr>
                <w:rFonts w:cs="Arial"/>
                <w:szCs w:val="22"/>
              </w:rPr>
              <w:t>The Applicant certifies that the information given above is correct</w:t>
            </w:r>
          </w:p>
        </w:tc>
        <w:tc>
          <w:tcPr>
            <w:tcW w:w="3096" w:type="dxa"/>
            <w:shd w:val="clear" w:color="auto" w:fill="auto"/>
          </w:tcPr>
          <w:p w14:paraId="6AD42C7A" w14:textId="77777777" w:rsidR="00C27ADD" w:rsidRPr="00802483" w:rsidRDefault="00C27ADD" w:rsidP="00C27ADD">
            <w:pPr>
              <w:tabs>
                <w:tab w:val="left" w:pos="7797"/>
              </w:tabs>
              <w:spacing w:before="120" w:after="120"/>
              <w:rPr>
                <w:rFonts w:cs="Arial"/>
                <w:szCs w:val="22"/>
              </w:rPr>
            </w:pPr>
          </w:p>
        </w:tc>
      </w:tr>
    </w:tbl>
    <w:p w14:paraId="72BC605F" w14:textId="77777777" w:rsidR="00C27ADD" w:rsidRPr="00802483" w:rsidRDefault="00C27ADD" w:rsidP="00C27ADD">
      <w:pPr>
        <w:tabs>
          <w:tab w:val="left" w:pos="7797"/>
        </w:tabs>
        <w:spacing w:before="120" w:after="120"/>
        <w:rPr>
          <w:rFonts w:cs="Arial"/>
          <w:szCs w:val="22"/>
        </w:rPr>
      </w:pPr>
    </w:p>
    <w:p w14:paraId="3FCA20FC" w14:textId="77777777" w:rsidR="00C27ADD" w:rsidRPr="00802483" w:rsidRDefault="00C27ADD" w:rsidP="00C27ADD">
      <w:pPr>
        <w:spacing w:before="120" w:after="120"/>
        <w:rPr>
          <w:rFonts w:cs="Arial"/>
          <w:szCs w:val="22"/>
        </w:rPr>
      </w:pPr>
      <w:r w:rsidRPr="00802483">
        <w:rPr>
          <w:rFonts w:cs="Arial"/>
          <w:szCs w:val="22"/>
        </w:rPr>
        <w:t xml:space="preserve">Done at ................................................. (date) ................................................. </w:t>
      </w:r>
    </w:p>
    <w:p w14:paraId="486042C8" w14:textId="77777777" w:rsidR="00C27ADD" w:rsidRPr="00802483" w:rsidRDefault="00C27ADD" w:rsidP="00C27ADD">
      <w:pPr>
        <w:spacing w:before="120" w:after="120"/>
        <w:rPr>
          <w:rFonts w:cs="Arial"/>
          <w:szCs w:val="22"/>
        </w:rPr>
      </w:pPr>
    </w:p>
    <w:p w14:paraId="2FEEC754" w14:textId="77777777" w:rsidR="00C27ADD" w:rsidRPr="00802483" w:rsidRDefault="00C27ADD" w:rsidP="00C27ADD">
      <w:pPr>
        <w:spacing w:before="120" w:after="120"/>
        <w:rPr>
          <w:rFonts w:cs="Arial"/>
          <w:szCs w:val="22"/>
        </w:rPr>
      </w:pPr>
    </w:p>
    <w:p w14:paraId="76619EBB" w14:textId="77777777" w:rsidR="00C27ADD" w:rsidRPr="00802483" w:rsidRDefault="00C27ADD" w:rsidP="00C27ADD">
      <w:pPr>
        <w:spacing w:before="120" w:after="120"/>
        <w:rPr>
          <w:rFonts w:cs="Arial"/>
          <w:szCs w:val="22"/>
        </w:rPr>
      </w:pPr>
      <w:r w:rsidRPr="00802483">
        <w:rPr>
          <w:rFonts w:cs="Arial"/>
          <w:szCs w:val="22"/>
        </w:rPr>
        <w:t xml:space="preserve">STAMP </w:t>
      </w:r>
      <w:r w:rsidRPr="00802483">
        <w:rPr>
          <w:rFonts w:cs="Arial"/>
          <w:szCs w:val="22"/>
        </w:rPr>
        <w:tab/>
      </w:r>
      <w:r w:rsidRPr="00802483">
        <w:rPr>
          <w:rFonts w:cs="Arial"/>
          <w:szCs w:val="22"/>
        </w:rPr>
        <w:tab/>
      </w:r>
      <w:r w:rsidRPr="00802483">
        <w:rPr>
          <w:rFonts w:cs="Arial"/>
          <w:szCs w:val="22"/>
        </w:rPr>
        <w:tab/>
      </w:r>
      <w:r w:rsidRPr="00802483">
        <w:rPr>
          <w:rFonts w:cs="Arial"/>
          <w:szCs w:val="22"/>
        </w:rPr>
        <w:tab/>
        <w:t xml:space="preserve">NAME(S) </w:t>
      </w:r>
      <w:r w:rsidRPr="00802483">
        <w:rPr>
          <w:rFonts w:cs="Arial"/>
          <w:szCs w:val="22"/>
        </w:rPr>
        <w:tab/>
      </w:r>
      <w:r w:rsidRPr="00802483">
        <w:rPr>
          <w:rFonts w:cs="Arial"/>
          <w:szCs w:val="22"/>
        </w:rPr>
        <w:tab/>
      </w:r>
      <w:r w:rsidRPr="00802483">
        <w:rPr>
          <w:rFonts w:cs="Arial"/>
          <w:szCs w:val="22"/>
        </w:rPr>
        <w:tab/>
      </w:r>
      <w:r w:rsidRPr="00802483">
        <w:rPr>
          <w:rFonts w:cs="Arial"/>
          <w:szCs w:val="22"/>
        </w:rPr>
        <w:tab/>
        <w:t xml:space="preserve">SIGNATURE(S)  </w:t>
      </w:r>
    </w:p>
    <w:p w14:paraId="1A135523" w14:textId="77777777" w:rsidR="00C27ADD" w:rsidRPr="00802483" w:rsidRDefault="00C27ADD" w:rsidP="00C27ADD">
      <w:r w:rsidRPr="00802483">
        <w:t xml:space="preserve"> </w:t>
      </w:r>
    </w:p>
    <w:p w14:paraId="72B5D416" w14:textId="77777777" w:rsidR="00C27ADD" w:rsidRPr="00802483" w:rsidRDefault="00C27ADD" w:rsidP="00C27ADD">
      <w:pPr>
        <w:rPr>
          <w:rFonts w:cs="Arial"/>
          <w:b/>
          <w:bCs/>
          <w:szCs w:val="22"/>
        </w:rPr>
      </w:pPr>
    </w:p>
    <w:p w14:paraId="44964EEC" w14:textId="77777777" w:rsidR="00C27ADD" w:rsidRPr="00802483" w:rsidRDefault="00C27ADD" w:rsidP="00C27ADD">
      <w:pPr>
        <w:rPr>
          <w:rFonts w:cs="Arial"/>
          <w:b/>
          <w:bCs/>
          <w:szCs w:val="22"/>
        </w:rPr>
      </w:pPr>
      <w:r w:rsidRPr="00802483">
        <w:rPr>
          <w:rFonts w:cs="Arial"/>
          <w:b/>
          <w:bCs/>
          <w:szCs w:val="22"/>
        </w:rPr>
        <w:br w:type="page"/>
      </w:r>
    </w:p>
    <w:p w14:paraId="555E822F" w14:textId="77777777" w:rsidR="00C27ADD" w:rsidRPr="00802483" w:rsidRDefault="00C27ADD" w:rsidP="00C27ADD">
      <w:pPr>
        <w:rPr>
          <w:rFonts w:cs="Arial"/>
          <w:b/>
          <w:bCs/>
          <w:szCs w:val="22"/>
        </w:rPr>
      </w:pPr>
    </w:p>
    <w:p w14:paraId="31755CEA" w14:textId="02D6B222" w:rsidR="00C27ADD" w:rsidRPr="00C27ADD" w:rsidRDefault="00C27ADD" w:rsidP="00CF17F5">
      <w:pPr>
        <w:pStyle w:val="Heading1"/>
        <w:keepNext/>
        <w:numPr>
          <w:ilvl w:val="0"/>
          <w:numId w:val="0"/>
        </w:numPr>
        <w:spacing w:before="240" w:after="240"/>
        <w:jc w:val="center"/>
      </w:pPr>
      <w:bookmarkStart w:id="127" w:name="_Ref46319270"/>
      <w:r w:rsidRPr="00C27ADD">
        <w:t>Annex 4 – Declaration on Honour on Exclusion Criteria and absence of Conflict of Interest</w:t>
      </w:r>
      <w:bookmarkEnd w:id="127"/>
    </w:p>
    <w:p w14:paraId="31DC28A0" w14:textId="77777777" w:rsidR="00C27ADD" w:rsidRPr="00802483" w:rsidRDefault="00C27ADD" w:rsidP="00C27ADD">
      <w:pPr>
        <w:rPr>
          <w:rFonts w:cs="Arial"/>
          <w:b/>
          <w:bCs/>
          <w:szCs w:val="22"/>
        </w:rPr>
      </w:pPr>
    </w:p>
    <w:tbl>
      <w:tblPr>
        <w:tblW w:w="9999" w:type="dxa"/>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642"/>
        <w:gridCol w:w="6357"/>
      </w:tblGrid>
      <w:tr w:rsidR="00C27ADD" w:rsidRPr="008F473A" w14:paraId="3545B8FE" w14:textId="77777777" w:rsidTr="00C27ADD">
        <w:trPr>
          <w:cantSplit/>
          <w:trHeight w:val="1708"/>
        </w:trPr>
        <w:tc>
          <w:tcPr>
            <w:tcW w:w="3642" w:type="dxa"/>
            <w:tcBorders>
              <w:top w:val="single" w:sz="18" w:space="0" w:color="auto"/>
              <w:left w:val="single" w:sz="18" w:space="0" w:color="auto"/>
              <w:bottom w:val="single" w:sz="18" w:space="0" w:color="auto"/>
            </w:tcBorders>
          </w:tcPr>
          <w:p w14:paraId="660F4063" w14:textId="77777777" w:rsidR="00C27ADD" w:rsidRPr="008F473A" w:rsidRDefault="00C27ADD" w:rsidP="00C27ADD">
            <w:pPr>
              <w:rPr>
                <w:rFonts w:cs="Arial"/>
                <w:szCs w:val="22"/>
              </w:rPr>
            </w:pPr>
          </w:p>
          <w:p w14:paraId="722613FE" w14:textId="77777777" w:rsidR="00C27ADD" w:rsidRPr="008F473A" w:rsidRDefault="00C27ADD" w:rsidP="00C27ADD">
            <w:pPr>
              <w:rPr>
                <w:rFonts w:cs="Arial"/>
                <w:szCs w:val="22"/>
              </w:rPr>
            </w:pPr>
            <w:r w:rsidRPr="00802483">
              <w:rPr>
                <w:rFonts w:cs="Arial"/>
                <w:noProof/>
                <w:szCs w:val="22"/>
                <w:lang w:eastAsia="en-GB"/>
              </w:rPr>
              <w:drawing>
                <wp:inline distT="0" distB="0" distL="0" distR="0" wp14:anchorId="4BC35008" wp14:editId="1EE22A9C">
                  <wp:extent cx="2266950" cy="1019175"/>
                  <wp:effectExtent l="0" t="0" r="0" b="9525"/>
                  <wp:docPr id="9" name="Picture 9" descr="EIB_EU_SLOGAN_B_English_RV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B_EU_SLOGAN_B_English_RVB_3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6950" cy="1019175"/>
                          </a:xfrm>
                          <a:prstGeom prst="rect">
                            <a:avLst/>
                          </a:prstGeom>
                          <a:noFill/>
                          <a:ln>
                            <a:noFill/>
                          </a:ln>
                        </pic:spPr>
                      </pic:pic>
                    </a:graphicData>
                  </a:graphic>
                </wp:inline>
              </w:drawing>
            </w:r>
          </w:p>
        </w:tc>
        <w:tc>
          <w:tcPr>
            <w:tcW w:w="6357" w:type="dxa"/>
            <w:tcBorders>
              <w:top w:val="single" w:sz="18" w:space="0" w:color="auto"/>
              <w:bottom w:val="single" w:sz="18" w:space="0" w:color="auto"/>
              <w:right w:val="single" w:sz="18" w:space="0" w:color="auto"/>
            </w:tcBorders>
            <w:vAlign w:val="center"/>
          </w:tcPr>
          <w:p w14:paraId="39D9E50B" w14:textId="77777777" w:rsidR="00C27ADD" w:rsidRPr="00802483" w:rsidRDefault="00C27ADD" w:rsidP="00C27ADD">
            <w:pPr>
              <w:pStyle w:val="Header"/>
              <w:spacing w:line="360" w:lineRule="auto"/>
              <w:rPr>
                <w:rFonts w:cs="Arial"/>
                <w:b/>
                <w:bCs/>
                <w:szCs w:val="22"/>
              </w:rPr>
            </w:pPr>
            <w:r w:rsidRPr="00802483">
              <w:rPr>
                <w:rFonts w:cs="Arial"/>
                <w:b/>
                <w:bCs/>
                <w:szCs w:val="22"/>
              </w:rPr>
              <w:t xml:space="preserve">Call for Expression of Interest to select financial intermediaries to implement a financial instrument </w:t>
            </w:r>
          </w:p>
          <w:p w14:paraId="7734B4E1" w14:textId="77777777" w:rsidR="00C27ADD" w:rsidRPr="00802483" w:rsidRDefault="00C27ADD" w:rsidP="00C27ADD">
            <w:pPr>
              <w:pStyle w:val="Header"/>
              <w:spacing w:line="360" w:lineRule="auto"/>
              <w:rPr>
                <w:rFonts w:cs="Arial"/>
                <w:b/>
                <w:bCs/>
                <w:szCs w:val="22"/>
              </w:rPr>
            </w:pPr>
          </w:p>
          <w:p w14:paraId="3C0C0C6E" w14:textId="77777777" w:rsidR="00C27ADD" w:rsidRPr="00802483" w:rsidRDefault="00C27ADD" w:rsidP="00C27ADD">
            <w:pPr>
              <w:pStyle w:val="Header"/>
              <w:spacing w:line="360" w:lineRule="auto"/>
              <w:rPr>
                <w:rFonts w:cs="Arial"/>
                <w:b/>
                <w:bCs/>
                <w:szCs w:val="22"/>
              </w:rPr>
            </w:pPr>
            <w:r w:rsidRPr="00802483">
              <w:rPr>
                <w:rFonts w:cs="Arial"/>
                <w:b/>
                <w:bCs/>
                <w:szCs w:val="22"/>
              </w:rPr>
              <w:t xml:space="preserve">Declaration on Honour on Exclusion Criteria and </w:t>
            </w:r>
            <w:r>
              <w:rPr>
                <w:rFonts w:cs="Arial"/>
                <w:b/>
                <w:bCs/>
                <w:szCs w:val="22"/>
              </w:rPr>
              <w:t xml:space="preserve">absence of </w:t>
            </w:r>
            <w:r w:rsidRPr="00802483">
              <w:rPr>
                <w:rFonts w:cs="Arial"/>
                <w:b/>
                <w:bCs/>
                <w:szCs w:val="22"/>
              </w:rPr>
              <w:t>Conflict of Interest</w:t>
            </w:r>
          </w:p>
        </w:tc>
      </w:tr>
    </w:tbl>
    <w:p w14:paraId="4ED6CABB" w14:textId="77777777" w:rsidR="00C27ADD" w:rsidRPr="00802483" w:rsidRDefault="00C27ADD" w:rsidP="00C27ADD">
      <w:pPr>
        <w:autoSpaceDE w:val="0"/>
        <w:autoSpaceDN w:val="0"/>
        <w:adjustRightInd w:val="0"/>
        <w:rPr>
          <w:rFonts w:cs="Arial"/>
          <w:b/>
          <w:bCs/>
          <w:szCs w:val="22"/>
        </w:rPr>
      </w:pPr>
    </w:p>
    <w:p w14:paraId="212C3556" w14:textId="77777777" w:rsidR="00C27ADD" w:rsidRPr="00802483" w:rsidRDefault="00C27ADD" w:rsidP="00C27ADD">
      <w:pPr>
        <w:spacing w:before="100" w:beforeAutospacing="1" w:after="100" w:afterAutospacing="1"/>
        <w:rPr>
          <w:rFonts w:cs="Arial"/>
          <w:noProof/>
          <w:szCs w:val="22"/>
        </w:rPr>
      </w:pPr>
      <w:r w:rsidRPr="00802483">
        <w:rPr>
          <w:rFonts w:cs="Arial"/>
          <w:noProof/>
          <w:szCs w:val="22"/>
        </w:rPr>
        <w:t>The undersigned [</w:t>
      </w:r>
      <w:r w:rsidRPr="00802483">
        <w:rPr>
          <w:rFonts w:cs="Arial"/>
          <w:i/>
          <w:noProof/>
          <w:szCs w:val="22"/>
          <w:highlight w:val="lightGray"/>
        </w:rPr>
        <w:t>insert name of the signatory of this form</w:t>
      </w:r>
      <w:r w:rsidRPr="00802483">
        <w:rPr>
          <w:rFonts w:cs="Arial"/>
          <w:noProof/>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C27ADD" w:rsidRPr="008F473A" w14:paraId="6361043E" w14:textId="77777777" w:rsidTr="00C27ADD">
        <w:tc>
          <w:tcPr>
            <w:tcW w:w="3369" w:type="dxa"/>
            <w:shd w:val="clear" w:color="auto" w:fill="auto"/>
          </w:tcPr>
          <w:p w14:paraId="3806F012" w14:textId="77777777" w:rsidR="00C27ADD" w:rsidRPr="00802483" w:rsidRDefault="00C27ADD" w:rsidP="00C27ADD">
            <w:pPr>
              <w:rPr>
                <w:rFonts w:cs="Arial"/>
                <w:noProof/>
                <w:szCs w:val="22"/>
              </w:rPr>
            </w:pPr>
            <w:r w:rsidRPr="00802483">
              <w:rPr>
                <w:rFonts w:cs="Arial"/>
                <w:noProof/>
                <w:szCs w:val="22"/>
              </w:rPr>
              <w:t>(</w:t>
            </w:r>
            <w:r w:rsidRPr="00802483">
              <w:rPr>
                <w:rFonts w:cs="Arial"/>
                <w:i/>
                <w:noProof/>
                <w:szCs w:val="22"/>
              </w:rPr>
              <w:t>only for natural persons</w:t>
            </w:r>
            <w:r w:rsidRPr="00802483">
              <w:rPr>
                <w:rFonts w:cs="Arial"/>
                <w:noProof/>
                <w:szCs w:val="22"/>
              </w:rPr>
              <w:t>) himself or herself</w:t>
            </w:r>
          </w:p>
        </w:tc>
        <w:tc>
          <w:tcPr>
            <w:tcW w:w="6378" w:type="dxa"/>
            <w:shd w:val="clear" w:color="auto" w:fill="auto"/>
          </w:tcPr>
          <w:p w14:paraId="7D34B57B" w14:textId="77777777" w:rsidR="00C27ADD" w:rsidRPr="00802483" w:rsidRDefault="00C27ADD" w:rsidP="00C27ADD">
            <w:pPr>
              <w:rPr>
                <w:rFonts w:cs="Arial"/>
                <w:noProof/>
                <w:szCs w:val="22"/>
              </w:rPr>
            </w:pPr>
            <w:r w:rsidRPr="00802483">
              <w:rPr>
                <w:rFonts w:cs="Arial"/>
                <w:noProof/>
                <w:szCs w:val="22"/>
              </w:rPr>
              <w:t>(</w:t>
            </w:r>
            <w:r w:rsidRPr="00802483">
              <w:rPr>
                <w:rFonts w:cs="Arial"/>
                <w:i/>
                <w:noProof/>
                <w:szCs w:val="22"/>
              </w:rPr>
              <w:t>only for legal persons</w:t>
            </w:r>
            <w:r w:rsidRPr="00802483">
              <w:rPr>
                <w:rFonts w:cs="Arial"/>
                <w:noProof/>
                <w:szCs w:val="22"/>
              </w:rPr>
              <w:t xml:space="preserve">) the following legal person: </w:t>
            </w:r>
          </w:p>
          <w:p w14:paraId="6A2332CE" w14:textId="77777777" w:rsidR="00C27ADD" w:rsidRPr="00802483" w:rsidRDefault="00C27ADD" w:rsidP="00C27ADD">
            <w:pPr>
              <w:rPr>
                <w:rFonts w:cs="Arial"/>
                <w:noProof/>
                <w:szCs w:val="22"/>
              </w:rPr>
            </w:pPr>
          </w:p>
        </w:tc>
      </w:tr>
      <w:tr w:rsidR="00C27ADD" w:rsidRPr="008F473A" w14:paraId="0D2BEB7F" w14:textId="77777777" w:rsidTr="00C27ADD">
        <w:tc>
          <w:tcPr>
            <w:tcW w:w="3369" w:type="dxa"/>
            <w:shd w:val="clear" w:color="auto" w:fill="auto"/>
          </w:tcPr>
          <w:p w14:paraId="1BEC9E96" w14:textId="77777777" w:rsidR="00C27ADD" w:rsidRPr="00802483" w:rsidRDefault="00C27ADD" w:rsidP="00C27ADD">
            <w:pPr>
              <w:rPr>
                <w:rFonts w:cs="Arial"/>
                <w:szCs w:val="22"/>
              </w:rPr>
            </w:pPr>
            <w:r w:rsidRPr="00802483">
              <w:rPr>
                <w:rFonts w:cs="Arial"/>
                <w:szCs w:val="22"/>
              </w:rPr>
              <w:t xml:space="preserve">ID or passport number: </w:t>
            </w:r>
          </w:p>
          <w:p w14:paraId="5F8C8EB9" w14:textId="77777777" w:rsidR="00C27ADD" w:rsidRPr="00802483" w:rsidRDefault="00C27ADD" w:rsidP="00C27ADD">
            <w:pPr>
              <w:rPr>
                <w:rFonts w:cs="Arial"/>
                <w:noProof/>
                <w:szCs w:val="22"/>
              </w:rPr>
            </w:pPr>
          </w:p>
          <w:p w14:paraId="2E4C2BD2" w14:textId="77777777" w:rsidR="00C27ADD" w:rsidRPr="00802483" w:rsidRDefault="00C27ADD" w:rsidP="00C27ADD">
            <w:pPr>
              <w:rPr>
                <w:rFonts w:cs="Arial"/>
                <w:noProof/>
                <w:szCs w:val="22"/>
              </w:rPr>
            </w:pPr>
            <w:r w:rsidRPr="00802483">
              <w:rPr>
                <w:rFonts w:cs="Arial"/>
                <w:noProof/>
                <w:szCs w:val="22"/>
              </w:rPr>
              <w:t>(‘the person’)</w:t>
            </w:r>
          </w:p>
        </w:tc>
        <w:tc>
          <w:tcPr>
            <w:tcW w:w="6378" w:type="dxa"/>
            <w:shd w:val="clear" w:color="auto" w:fill="auto"/>
          </w:tcPr>
          <w:p w14:paraId="3B39DE3F" w14:textId="77777777" w:rsidR="00C27ADD" w:rsidRPr="00802483" w:rsidRDefault="00C27ADD" w:rsidP="00C27ADD">
            <w:pPr>
              <w:rPr>
                <w:rFonts w:cs="Arial"/>
                <w:b/>
                <w:szCs w:val="22"/>
              </w:rPr>
            </w:pPr>
            <w:r w:rsidRPr="00802483">
              <w:rPr>
                <w:rFonts w:cs="Arial"/>
                <w:szCs w:val="22"/>
              </w:rPr>
              <w:t>Full official name:</w:t>
            </w:r>
          </w:p>
          <w:p w14:paraId="360FF140" w14:textId="77777777" w:rsidR="00C27ADD" w:rsidRPr="00802483" w:rsidRDefault="00C27ADD" w:rsidP="00C27ADD">
            <w:pPr>
              <w:rPr>
                <w:rFonts w:cs="Arial"/>
                <w:szCs w:val="22"/>
              </w:rPr>
            </w:pPr>
            <w:r w:rsidRPr="00802483">
              <w:rPr>
                <w:rFonts w:cs="Arial"/>
                <w:szCs w:val="22"/>
              </w:rPr>
              <w:t xml:space="preserve">Official legal form: </w:t>
            </w:r>
          </w:p>
          <w:p w14:paraId="1CA70057" w14:textId="77777777" w:rsidR="00C27ADD" w:rsidRPr="00802483" w:rsidRDefault="00C27ADD" w:rsidP="00C27ADD">
            <w:pPr>
              <w:rPr>
                <w:rFonts w:cs="Arial"/>
                <w:b/>
                <w:szCs w:val="22"/>
              </w:rPr>
            </w:pPr>
            <w:r w:rsidRPr="00802483">
              <w:rPr>
                <w:rFonts w:cs="Arial"/>
                <w:szCs w:val="22"/>
              </w:rPr>
              <w:t>Statutory registration number</w:t>
            </w:r>
            <w:r w:rsidRPr="00802483">
              <w:rPr>
                <w:rFonts w:cs="Arial"/>
                <w:b/>
                <w:szCs w:val="22"/>
              </w:rPr>
              <w:t xml:space="preserve">: </w:t>
            </w:r>
          </w:p>
          <w:p w14:paraId="4DC4C626" w14:textId="77777777" w:rsidR="00C27ADD" w:rsidRPr="00802483" w:rsidRDefault="00C27ADD" w:rsidP="00C27ADD">
            <w:pPr>
              <w:rPr>
                <w:rFonts w:cs="Arial"/>
                <w:b/>
                <w:szCs w:val="22"/>
              </w:rPr>
            </w:pPr>
            <w:r w:rsidRPr="00802483">
              <w:rPr>
                <w:rFonts w:cs="Arial"/>
                <w:szCs w:val="22"/>
              </w:rPr>
              <w:t xml:space="preserve">Full official address: </w:t>
            </w:r>
          </w:p>
          <w:p w14:paraId="10F270A8" w14:textId="77777777" w:rsidR="00C27ADD" w:rsidRPr="00802483" w:rsidRDefault="00C27ADD" w:rsidP="00C27ADD">
            <w:pPr>
              <w:rPr>
                <w:rFonts w:cs="Arial"/>
                <w:szCs w:val="22"/>
              </w:rPr>
            </w:pPr>
            <w:r w:rsidRPr="00802483">
              <w:rPr>
                <w:rFonts w:cs="Arial"/>
                <w:szCs w:val="22"/>
              </w:rPr>
              <w:t xml:space="preserve">VAT registration number: </w:t>
            </w:r>
          </w:p>
          <w:p w14:paraId="3FD89022" w14:textId="77777777" w:rsidR="00C27ADD" w:rsidRPr="00802483" w:rsidRDefault="00C27ADD" w:rsidP="00C27ADD">
            <w:pPr>
              <w:rPr>
                <w:rFonts w:cs="Arial"/>
                <w:noProof/>
                <w:szCs w:val="22"/>
              </w:rPr>
            </w:pPr>
          </w:p>
          <w:p w14:paraId="721E3D8B" w14:textId="77777777" w:rsidR="00C27ADD" w:rsidRPr="00802483" w:rsidRDefault="00C27ADD" w:rsidP="00C27ADD">
            <w:pPr>
              <w:rPr>
                <w:rFonts w:cs="Arial"/>
                <w:noProof/>
                <w:szCs w:val="22"/>
              </w:rPr>
            </w:pPr>
            <w:r w:rsidRPr="00802483">
              <w:rPr>
                <w:rFonts w:cs="Arial"/>
                <w:noProof/>
                <w:szCs w:val="22"/>
              </w:rPr>
              <w:t>(‘the person’)</w:t>
            </w:r>
          </w:p>
        </w:tc>
      </w:tr>
    </w:tbl>
    <w:p w14:paraId="68F60D20" w14:textId="77777777" w:rsidR="00C27ADD" w:rsidRPr="00802483" w:rsidRDefault="00C27ADD" w:rsidP="00C27ADD">
      <w:pPr>
        <w:pStyle w:val="Title"/>
        <w:rPr>
          <w:rFonts w:ascii="Arial" w:hAnsi="Arial" w:cs="Arial"/>
          <w:noProof/>
          <w:szCs w:val="22"/>
        </w:rPr>
      </w:pPr>
      <w:r w:rsidRPr="00802483">
        <w:rPr>
          <w:rFonts w:ascii="Arial" w:hAnsi="Arial" w:cs="Arial"/>
          <w:noProof/>
          <w:szCs w:val="22"/>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C27ADD" w:rsidRPr="008F473A" w14:paraId="06FDC575" w14:textId="77777777" w:rsidTr="00C27ADD">
        <w:tc>
          <w:tcPr>
            <w:tcW w:w="8238" w:type="dxa"/>
            <w:shd w:val="clear" w:color="auto" w:fill="auto"/>
          </w:tcPr>
          <w:p w14:paraId="426261FC" w14:textId="77777777" w:rsidR="00C27ADD" w:rsidRPr="00802483" w:rsidRDefault="00C27ADD" w:rsidP="00C27ADD">
            <w:pPr>
              <w:numPr>
                <w:ilvl w:val="0"/>
                <w:numId w:val="23"/>
              </w:numPr>
              <w:spacing w:before="40" w:after="40" w:line="240" w:lineRule="auto"/>
              <w:rPr>
                <w:rFonts w:cs="Arial"/>
                <w:noProof/>
                <w:szCs w:val="22"/>
              </w:rPr>
            </w:pPr>
            <w:r w:rsidRPr="00802483">
              <w:rPr>
                <w:rFonts w:cs="Arial"/>
                <w:noProof/>
                <w:szCs w:val="22"/>
              </w:rPr>
              <w:t xml:space="preserve"> declares that the above-mentioned person is in one of the following situations:</w:t>
            </w:r>
          </w:p>
        </w:tc>
        <w:tc>
          <w:tcPr>
            <w:tcW w:w="812" w:type="dxa"/>
            <w:shd w:val="clear" w:color="auto" w:fill="auto"/>
          </w:tcPr>
          <w:p w14:paraId="5355E6D3" w14:textId="77777777" w:rsidR="00C27ADD" w:rsidRPr="00802483" w:rsidRDefault="00C27ADD" w:rsidP="00C27ADD">
            <w:pPr>
              <w:spacing w:before="40" w:after="40"/>
              <w:ind w:left="142"/>
              <w:rPr>
                <w:rFonts w:cs="Arial"/>
                <w:noProof/>
                <w:szCs w:val="22"/>
              </w:rPr>
            </w:pPr>
            <w:r w:rsidRPr="00802483">
              <w:rPr>
                <w:rFonts w:cs="Arial"/>
                <w:noProof/>
                <w:szCs w:val="22"/>
              </w:rPr>
              <w:t>YES</w:t>
            </w:r>
          </w:p>
        </w:tc>
        <w:tc>
          <w:tcPr>
            <w:tcW w:w="705" w:type="dxa"/>
            <w:shd w:val="clear" w:color="auto" w:fill="auto"/>
          </w:tcPr>
          <w:p w14:paraId="2185042C" w14:textId="77777777" w:rsidR="00C27ADD" w:rsidRPr="00802483" w:rsidRDefault="00C27ADD" w:rsidP="00C27ADD">
            <w:pPr>
              <w:spacing w:before="40" w:after="40"/>
              <w:ind w:left="142"/>
              <w:rPr>
                <w:rFonts w:cs="Arial"/>
                <w:noProof/>
                <w:szCs w:val="22"/>
              </w:rPr>
            </w:pPr>
            <w:r w:rsidRPr="00802483">
              <w:rPr>
                <w:rFonts w:cs="Arial"/>
                <w:noProof/>
                <w:szCs w:val="22"/>
              </w:rPr>
              <w:t>NO</w:t>
            </w:r>
          </w:p>
        </w:tc>
      </w:tr>
      <w:tr w:rsidR="00C27ADD" w:rsidRPr="008F473A" w14:paraId="3989658E" w14:textId="77777777" w:rsidTr="00C27ADD">
        <w:tc>
          <w:tcPr>
            <w:tcW w:w="8238" w:type="dxa"/>
            <w:shd w:val="clear" w:color="auto" w:fill="auto"/>
          </w:tcPr>
          <w:p w14:paraId="508CD931" w14:textId="77777777" w:rsidR="00C27ADD" w:rsidRPr="00802483" w:rsidRDefault="00C27ADD" w:rsidP="00C27ADD">
            <w:pPr>
              <w:pStyle w:val="Text1"/>
              <w:numPr>
                <w:ilvl w:val="0"/>
                <w:numId w:val="22"/>
              </w:numPr>
              <w:spacing w:before="40" w:after="40" w:line="240" w:lineRule="auto"/>
              <w:rPr>
                <w:rFonts w:cs="Arial"/>
                <w:noProof/>
                <w:szCs w:val="22"/>
              </w:rPr>
            </w:pPr>
            <w:r w:rsidRPr="00802483">
              <w:rPr>
                <w:rFonts w:cs="Arial"/>
                <w:noProof/>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467515C6"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14D13921"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64398D76" w14:textId="77777777" w:rsidTr="00C27ADD">
        <w:tc>
          <w:tcPr>
            <w:tcW w:w="8238" w:type="dxa"/>
            <w:shd w:val="clear" w:color="auto" w:fill="auto"/>
          </w:tcPr>
          <w:p w14:paraId="6709C5C3" w14:textId="77777777" w:rsidR="00C27ADD" w:rsidRPr="00802483" w:rsidRDefault="00C27ADD" w:rsidP="00C27ADD">
            <w:pPr>
              <w:pStyle w:val="Text1"/>
              <w:numPr>
                <w:ilvl w:val="0"/>
                <w:numId w:val="22"/>
              </w:numPr>
              <w:spacing w:before="40" w:after="40" w:line="240" w:lineRule="auto"/>
              <w:rPr>
                <w:rFonts w:cs="Arial"/>
                <w:noProof/>
                <w:szCs w:val="22"/>
              </w:rPr>
            </w:pPr>
            <w:r w:rsidRPr="00802483">
              <w:rPr>
                <w:rFonts w:cs="Arial"/>
                <w:noProof/>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7CF4A71F"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50BC55EF"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24AF4ACA" w14:textId="77777777" w:rsidTr="00C27ADD">
        <w:tc>
          <w:tcPr>
            <w:tcW w:w="8238" w:type="dxa"/>
            <w:shd w:val="clear" w:color="auto" w:fill="auto"/>
          </w:tcPr>
          <w:p w14:paraId="0EF4C754" w14:textId="77777777" w:rsidR="00C27ADD" w:rsidRPr="00802483" w:rsidRDefault="00C27ADD" w:rsidP="00C27ADD">
            <w:pPr>
              <w:pStyle w:val="Text1"/>
              <w:numPr>
                <w:ilvl w:val="0"/>
                <w:numId w:val="22"/>
              </w:numPr>
              <w:spacing w:before="40" w:after="40" w:line="240" w:lineRule="auto"/>
              <w:rPr>
                <w:rFonts w:cs="Arial"/>
                <w:noProof/>
                <w:szCs w:val="22"/>
              </w:rPr>
            </w:pPr>
            <w:r w:rsidRPr="00802483">
              <w:rPr>
                <w:rFonts w:cs="Arial"/>
                <w:noProof/>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5F8FA4BA" w14:textId="77777777" w:rsidR="00C27ADD" w:rsidRPr="00802483" w:rsidRDefault="00C27ADD" w:rsidP="00C27ADD">
            <w:pPr>
              <w:spacing w:before="240" w:after="120"/>
              <w:rPr>
                <w:rFonts w:cs="Arial"/>
                <w:noProof/>
                <w:szCs w:val="22"/>
              </w:rPr>
            </w:pPr>
          </w:p>
        </w:tc>
      </w:tr>
      <w:tr w:rsidR="00C27ADD" w:rsidRPr="008F473A" w14:paraId="6D400E3F" w14:textId="77777777" w:rsidTr="00C27ADD">
        <w:tc>
          <w:tcPr>
            <w:tcW w:w="8238" w:type="dxa"/>
            <w:shd w:val="clear" w:color="auto" w:fill="auto"/>
          </w:tcPr>
          <w:p w14:paraId="73D4EB57" w14:textId="77777777" w:rsidR="00C27ADD" w:rsidRPr="00802483" w:rsidRDefault="00C27ADD" w:rsidP="00C27ADD">
            <w:pPr>
              <w:pStyle w:val="Text1"/>
              <w:spacing w:before="40" w:after="40"/>
              <w:ind w:left="709"/>
              <w:rPr>
                <w:rFonts w:cs="Arial"/>
                <w:noProof/>
                <w:szCs w:val="22"/>
              </w:rPr>
            </w:pPr>
            <w:r w:rsidRPr="00802483">
              <w:rPr>
                <w:rFonts w:cs="Arial"/>
                <w:color w:val="000000"/>
                <w:szCs w:val="22"/>
              </w:rPr>
              <w:lastRenderedPageBreak/>
              <w:t>(i) fraudulently or negligently misrepresenting information required for the verification of the absence of grounds for exclusion or the fulfilment of selection criteria or in the performance of a contract;</w:t>
            </w:r>
          </w:p>
        </w:tc>
        <w:tc>
          <w:tcPr>
            <w:tcW w:w="812" w:type="dxa"/>
            <w:shd w:val="clear" w:color="auto" w:fill="auto"/>
          </w:tcPr>
          <w:p w14:paraId="4A555F24"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482FCFB4"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347B903D" w14:textId="77777777" w:rsidTr="00C27ADD">
        <w:tc>
          <w:tcPr>
            <w:tcW w:w="8238" w:type="dxa"/>
            <w:shd w:val="clear" w:color="auto" w:fill="auto"/>
          </w:tcPr>
          <w:p w14:paraId="4D6F6944" w14:textId="77777777" w:rsidR="00C27ADD" w:rsidRPr="00802483" w:rsidRDefault="00C27ADD" w:rsidP="00C27ADD">
            <w:pPr>
              <w:pStyle w:val="Text1"/>
              <w:spacing w:before="40" w:after="40"/>
              <w:ind w:left="709"/>
              <w:rPr>
                <w:rFonts w:cs="Arial"/>
                <w:noProof/>
                <w:szCs w:val="22"/>
              </w:rPr>
            </w:pPr>
            <w:r w:rsidRPr="00802483">
              <w:rPr>
                <w:rFonts w:cs="Arial"/>
                <w:color w:val="000000"/>
                <w:szCs w:val="22"/>
              </w:rPr>
              <w:t>(ii) entering into agreement with other persons with the aim of distorting competition;</w:t>
            </w:r>
          </w:p>
        </w:tc>
        <w:tc>
          <w:tcPr>
            <w:tcW w:w="812" w:type="dxa"/>
            <w:shd w:val="clear" w:color="auto" w:fill="auto"/>
          </w:tcPr>
          <w:p w14:paraId="46264293"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44D4D852"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21FC440E" w14:textId="77777777" w:rsidTr="00C27ADD">
        <w:tc>
          <w:tcPr>
            <w:tcW w:w="8238" w:type="dxa"/>
            <w:shd w:val="clear" w:color="auto" w:fill="auto"/>
          </w:tcPr>
          <w:p w14:paraId="035954D2" w14:textId="77777777" w:rsidR="00C27ADD" w:rsidRPr="00802483" w:rsidRDefault="00C27ADD" w:rsidP="00C27ADD">
            <w:pPr>
              <w:pStyle w:val="Text1"/>
              <w:spacing w:before="40" w:after="40"/>
              <w:ind w:left="709"/>
              <w:rPr>
                <w:rFonts w:cs="Arial"/>
                <w:noProof/>
                <w:szCs w:val="22"/>
              </w:rPr>
            </w:pPr>
            <w:r w:rsidRPr="00802483">
              <w:rPr>
                <w:rFonts w:cs="Arial"/>
                <w:color w:val="000000"/>
                <w:szCs w:val="22"/>
              </w:rPr>
              <w:t>(iii) violating intellectual property rights;</w:t>
            </w:r>
          </w:p>
        </w:tc>
        <w:tc>
          <w:tcPr>
            <w:tcW w:w="812" w:type="dxa"/>
            <w:shd w:val="clear" w:color="auto" w:fill="auto"/>
          </w:tcPr>
          <w:p w14:paraId="1517BBE8"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4A906EED"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5DE80B68" w14:textId="77777777" w:rsidTr="00C27ADD">
        <w:tc>
          <w:tcPr>
            <w:tcW w:w="8238" w:type="dxa"/>
            <w:shd w:val="clear" w:color="auto" w:fill="auto"/>
          </w:tcPr>
          <w:p w14:paraId="65CB8B46" w14:textId="77777777" w:rsidR="00C27ADD" w:rsidRPr="00802483" w:rsidRDefault="00C27ADD" w:rsidP="00C27ADD">
            <w:pPr>
              <w:pStyle w:val="Text1"/>
              <w:spacing w:before="40" w:after="40"/>
              <w:ind w:left="709"/>
              <w:rPr>
                <w:rFonts w:cs="Arial"/>
                <w:noProof/>
                <w:szCs w:val="22"/>
              </w:rPr>
            </w:pPr>
            <w:r w:rsidRPr="00802483">
              <w:rPr>
                <w:rFonts w:cs="Arial"/>
                <w:color w:val="000000"/>
                <w:szCs w:val="22"/>
              </w:rPr>
              <w:t>(iv) attempting to influence the decision-making process of the contracting authority during the award procedure;</w:t>
            </w:r>
          </w:p>
        </w:tc>
        <w:tc>
          <w:tcPr>
            <w:tcW w:w="812" w:type="dxa"/>
            <w:shd w:val="clear" w:color="auto" w:fill="auto"/>
          </w:tcPr>
          <w:p w14:paraId="4CAAF37E"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554BF44D"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460FC139" w14:textId="77777777" w:rsidTr="00C27ADD">
        <w:tc>
          <w:tcPr>
            <w:tcW w:w="8238" w:type="dxa"/>
            <w:shd w:val="clear" w:color="auto" w:fill="auto"/>
          </w:tcPr>
          <w:p w14:paraId="2A0A8207" w14:textId="77777777" w:rsidR="00C27ADD" w:rsidRPr="00802483" w:rsidRDefault="00C27ADD" w:rsidP="00C27ADD">
            <w:pPr>
              <w:pStyle w:val="Text1"/>
              <w:spacing w:before="40" w:after="40"/>
              <w:ind w:left="709"/>
              <w:rPr>
                <w:rFonts w:cs="Arial"/>
                <w:color w:val="000000"/>
                <w:szCs w:val="22"/>
              </w:rPr>
            </w:pPr>
            <w:r w:rsidRPr="00802483">
              <w:rPr>
                <w:rFonts w:cs="Arial"/>
                <w:color w:val="000000"/>
                <w:szCs w:val="22"/>
                <w:lang w:eastAsia="en-GB"/>
              </w:rPr>
              <w:t>(v) attempting to obtain confidential information that may confer upon it undue advantages in the award procedure</w:t>
            </w:r>
            <w:r w:rsidRPr="00802483">
              <w:rPr>
                <w:rFonts w:cs="Arial"/>
                <w:b/>
                <w:i/>
                <w:color w:val="000000"/>
                <w:szCs w:val="22"/>
                <w:lang w:eastAsia="en-GB"/>
              </w:rPr>
              <w:t xml:space="preserve">; </w:t>
            </w:r>
          </w:p>
        </w:tc>
        <w:tc>
          <w:tcPr>
            <w:tcW w:w="812" w:type="dxa"/>
            <w:shd w:val="clear" w:color="auto" w:fill="auto"/>
          </w:tcPr>
          <w:p w14:paraId="702B19EF"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408EEC65"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73526DC6" w14:textId="77777777" w:rsidTr="00C27ADD">
        <w:tc>
          <w:tcPr>
            <w:tcW w:w="8238" w:type="dxa"/>
            <w:shd w:val="clear" w:color="auto" w:fill="auto"/>
          </w:tcPr>
          <w:p w14:paraId="65747C13" w14:textId="77777777" w:rsidR="00C27ADD" w:rsidRPr="00802483" w:rsidRDefault="00C27ADD" w:rsidP="00C27ADD">
            <w:pPr>
              <w:pStyle w:val="Text1"/>
              <w:numPr>
                <w:ilvl w:val="0"/>
                <w:numId w:val="22"/>
              </w:numPr>
              <w:spacing w:before="40" w:after="40" w:line="240" w:lineRule="auto"/>
              <w:ind w:left="357" w:hanging="357"/>
              <w:rPr>
                <w:rFonts w:cs="Arial"/>
                <w:color w:val="000000"/>
                <w:szCs w:val="22"/>
                <w:lang w:eastAsia="en-GB"/>
              </w:rPr>
            </w:pPr>
            <w:r w:rsidRPr="00802483">
              <w:rPr>
                <w:rFonts w:cs="Arial"/>
                <w:noProof/>
                <w:szCs w:val="22"/>
              </w:rPr>
              <w:t>it has been established by a final judgement that the person is guilty of the following:</w:t>
            </w:r>
          </w:p>
        </w:tc>
        <w:tc>
          <w:tcPr>
            <w:tcW w:w="1517" w:type="dxa"/>
            <w:gridSpan w:val="2"/>
            <w:shd w:val="clear" w:color="auto" w:fill="auto"/>
          </w:tcPr>
          <w:p w14:paraId="40C8D2F9" w14:textId="77777777" w:rsidR="00C27ADD" w:rsidRPr="00802483" w:rsidRDefault="00C27ADD" w:rsidP="00C27ADD">
            <w:pPr>
              <w:spacing w:before="240" w:after="120"/>
              <w:rPr>
                <w:rFonts w:cs="Arial"/>
                <w:noProof/>
                <w:szCs w:val="22"/>
              </w:rPr>
            </w:pPr>
          </w:p>
        </w:tc>
      </w:tr>
      <w:tr w:rsidR="00C27ADD" w:rsidRPr="008F473A" w14:paraId="708D0D88" w14:textId="77777777" w:rsidTr="00C27ADD">
        <w:tc>
          <w:tcPr>
            <w:tcW w:w="8238" w:type="dxa"/>
            <w:shd w:val="clear" w:color="auto" w:fill="auto"/>
          </w:tcPr>
          <w:p w14:paraId="3C4A4488" w14:textId="77777777" w:rsidR="00C27ADD" w:rsidRPr="00802483" w:rsidRDefault="00C27ADD" w:rsidP="00C27ADD">
            <w:pPr>
              <w:pStyle w:val="Text1"/>
              <w:spacing w:before="40" w:after="40"/>
              <w:ind w:left="709"/>
              <w:rPr>
                <w:rFonts w:cs="Arial"/>
                <w:noProof/>
                <w:szCs w:val="22"/>
              </w:rPr>
            </w:pPr>
            <w:r w:rsidRPr="00802483">
              <w:rPr>
                <w:rFonts w:cs="Arial"/>
                <w:color w:val="000000"/>
                <w:szCs w:val="22"/>
              </w:rPr>
              <w:t>(i) fraud, within the meaning of Article 1 of the Convention on the protection of the European Communities' financial interests, drawn up by the Council Act of 26 July 1995;</w:t>
            </w:r>
          </w:p>
        </w:tc>
        <w:tc>
          <w:tcPr>
            <w:tcW w:w="812" w:type="dxa"/>
            <w:shd w:val="clear" w:color="auto" w:fill="auto"/>
          </w:tcPr>
          <w:p w14:paraId="0833FC23"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4D5C7F50"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5CF78FD5" w14:textId="77777777" w:rsidTr="00C27ADD">
        <w:tc>
          <w:tcPr>
            <w:tcW w:w="8238" w:type="dxa"/>
            <w:shd w:val="clear" w:color="auto" w:fill="auto"/>
          </w:tcPr>
          <w:p w14:paraId="6E4D02B4" w14:textId="77777777" w:rsidR="00C27ADD" w:rsidRPr="00802483" w:rsidRDefault="00C27ADD" w:rsidP="00C27ADD">
            <w:pPr>
              <w:pStyle w:val="Text1"/>
              <w:spacing w:before="40" w:after="40"/>
              <w:ind w:left="709"/>
              <w:rPr>
                <w:rFonts w:cs="Arial"/>
                <w:noProof/>
                <w:szCs w:val="22"/>
              </w:rPr>
            </w:pPr>
            <w:r w:rsidRPr="00802483">
              <w:rPr>
                <w:rFonts w:cs="Arial"/>
                <w:color w:val="000000"/>
                <w:szCs w:val="22"/>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812" w:type="dxa"/>
            <w:shd w:val="clear" w:color="auto" w:fill="auto"/>
          </w:tcPr>
          <w:p w14:paraId="1B6DAD9A"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59A9AA4F"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3B5748A4" w14:textId="77777777" w:rsidTr="00C27ADD">
        <w:tc>
          <w:tcPr>
            <w:tcW w:w="8238" w:type="dxa"/>
            <w:shd w:val="clear" w:color="auto" w:fill="auto"/>
          </w:tcPr>
          <w:p w14:paraId="2055D73E" w14:textId="77777777" w:rsidR="00C27ADD" w:rsidRPr="00802483" w:rsidRDefault="00C27ADD" w:rsidP="00C27ADD">
            <w:pPr>
              <w:pStyle w:val="Text1"/>
              <w:spacing w:before="40" w:after="40"/>
              <w:ind w:left="709"/>
              <w:rPr>
                <w:rFonts w:cs="Arial"/>
                <w:noProof/>
                <w:szCs w:val="22"/>
              </w:rPr>
            </w:pPr>
            <w:r w:rsidRPr="00802483">
              <w:rPr>
                <w:rFonts w:cs="Arial"/>
                <w:color w:val="000000"/>
                <w:szCs w:val="22"/>
                <w:lang w:eastAsia="en-GB"/>
              </w:rPr>
              <w:t>(iii) participation in a criminal organisation, as defined in Article 2 of Council Framework Decision 2008/841/JHA;</w:t>
            </w:r>
          </w:p>
        </w:tc>
        <w:tc>
          <w:tcPr>
            <w:tcW w:w="812" w:type="dxa"/>
            <w:shd w:val="clear" w:color="auto" w:fill="auto"/>
          </w:tcPr>
          <w:p w14:paraId="182F187A"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61CAC793"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6C2B3829" w14:textId="77777777" w:rsidTr="00C27ADD">
        <w:tc>
          <w:tcPr>
            <w:tcW w:w="8238" w:type="dxa"/>
            <w:shd w:val="clear" w:color="auto" w:fill="auto"/>
          </w:tcPr>
          <w:p w14:paraId="1E8A872F" w14:textId="77777777" w:rsidR="00C27ADD" w:rsidRPr="00802483" w:rsidRDefault="00C27ADD" w:rsidP="00C27ADD">
            <w:pPr>
              <w:pStyle w:val="Text1"/>
              <w:spacing w:before="40" w:after="40"/>
              <w:ind w:left="709"/>
              <w:rPr>
                <w:rFonts w:cs="Arial"/>
                <w:noProof/>
                <w:szCs w:val="22"/>
              </w:rPr>
            </w:pPr>
            <w:r w:rsidRPr="00802483">
              <w:rPr>
                <w:rFonts w:cs="Arial"/>
                <w:color w:val="000000"/>
                <w:szCs w:val="22"/>
              </w:rPr>
              <w:t xml:space="preserve">(iv) </w:t>
            </w:r>
            <w:r w:rsidRPr="00802483">
              <w:rPr>
                <w:rFonts w:cs="Arial"/>
                <w:bCs/>
                <w:iCs/>
                <w:szCs w:val="22"/>
              </w:rPr>
              <w:t>money laundering</w:t>
            </w:r>
            <w:r w:rsidRPr="00802483">
              <w:rPr>
                <w:rFonts w:cs="Arial"/>
                <w:color w:val="000000"/>
                <w:szCs w:val="22"/>
              </w:rPr>
              <w:t xml:space="preserve"> or</w:t>
            </w:r>
            <w:r w:rsidRPr="00802483">
              <w:rPr>
                <w:rFonts w:cs="Arial"/>
                <w:bCs/>
                <w:iCs/>
                <w:szCs w:val="22"/>
              </w:rPr>
              <w:t xml:space="preserve"> terrorist financing,</w:t>
            </w:r>
            <w:r w:rsidRPr="00802483">
              <w:rPr>
                <w:rFonts w:cs="Arial"/>
                <w:szCs w:val="22"/>
              </w:rPr>
              <w:t xml:space="preserve"> </w:t>
            </w:r>
            <w:r w:rsidRPr="00802483">
              <w:rPr>
                <w:rFonts w:cs="Arial"/>
                <w:color w:val="000000"/>
                <w:szCs w:val="22"/>
              </w:rPr>
              <w:t>as defined in Article 1 of Directive 2005/60/EC of the European Parliament and of the Council;</w:t>
            </w:r>
          </w:p>
        </w:tc>
        <w:tc>
          <w:tcPr>
            <w:tcW w:w="812" w:type="dxa"/>
            <w:shd w:val="clear" w:color="auto" w:fill="auto"/>
          </w:tcPr>
          <w:p w14:paraId="4370D41D"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5A8645A9"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308E86AF" w14:textId="77777777" w:rsidTr="00C27ADD">
        <w:tc>
          <w:tcPr>
            <w:tcW w:w="8238" w:type="dxa"/>
            <w:shd w:val="clear" w:color="auto" w:fill="auto"/>
          </w:tcPr>
          <w:p w14:paraId="51167FF2" w14:textId="77777777" w:rsidR="00C27ADD" w:rsidRPr="00802483" w:rsidRDefault="00C27ADD" w:rsidP="00C27ADD">
            <w:pPr>
              <w:pStyle w:val="Text1"/>
              <w:spacing w:before="40" w:after="40"/>
              <w:ind w:left="709"/>
              <w:rPr>
                <w:rFonts w:cs="Arial"/>
                <w:noProof/>
                <w:szCs w:val="22"/>
              </w:rPr>
            </w:pPr>
            <w:r w:rsidRPr="00802483">
              <w:rPr>
                <w:rFonts w:cs="Arial"/>
                <w:color w:val="000000"/>
                <w:szCs w:val="22"/>
              </w:rPr>
              <w:t xml:space="preserve">(v) </w:t>
            </w:r>
            <w:r w:rsidRPr="00802483">
              <w:rPr>
                <w:rFonts w:cs="Arial"/>
                <w:bCs/>
                <w:iCs/>
                <w:szCs w:val="22"/>
              </w:rPr>
              <w:t>terrorist-related offences</w:t>
            </w:r>
            <w:r w:rsidRPr="00802483">
              <w:rPr>
                <w:rFonts w:cs="Arial"/>
                <w:color w:val="000000"/>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673734EA"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4BF5D238"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1E4B92B1" w14:textId="77777777" w:rsidTr="00C27ADD">
        <w:tc>
          <w:tcPr>
            <w:tcW w:w="8238" w:type="dxa"/>
            <w:shd w:val="clear" w:color="auto" w:fill="auto"/>
          </w:tcPr>
          <w:p w14:paraId="66D1C755" w14:textId="77777777" w:rsidR="00C27ADD" w:rsidRPr="00802483" w:rsidRDefault="00C27ADD" w:rsidP="00C27ADD">
            <w:pPr>
              <w:pStyle w:val="Text1"/>
              <w:spacing w:before="40" w:after="40"/>
              <w:ind w:left="709"/>
              <w:rPr>
                <w:rFonts w:cs="Arial"/>
                <w:color w:val="000000"/>
                <w:szCs w:val="22"/>
              </w:rPr>
            </w:pPr>
            <w:r w:rsidRPr="00802483">
              <w:rPr>
                <w:rFonts w:cs="Arial"/>
                <w:color w:val="000000"/>
                <w:szCs w:val="22"/>
              </w:rPr>
              <w:t xml:space="preserve">(vi) </w:t>
            </w:r>
            <w:r w:rsidRPr="00802483">
              <w:rPr>
                <w:rFonts w:cs="Arial"/>
                <w:bCs/>
                <w:iCs/>
                <w:szCs w:val="22"/>
              </w:rPr>
              <w:t>child labour or other forms of trafficking in human beings</w:t>
            </w:r>
            <w:r w:rsidRPr="00802483">
              <w:rPr>
                <w:rFonts w:cs="Arial"/>
                <w:szCs w:val="22"/>
              </w:rPr>
              <w:t xml:space="preserve"> </w:t>
            </w:r>
            <w:r w:rsidRPr="00802483">
              <w:rPr>
                <w:rFonts w:cs="Arial"/>
                <w:color w:val="000000"/>
                <w:szCs w:val="22"/>
              </w:rPr>
              <w:t>as defined in Article 2 of Directive 2011/36/EU of the European Parliament and of the Council;</w:t>
            </w:r>
          </w:p>
        </w:tc>
        <w:tc>
          <w:tcPr>
            <w:tcW w:w="812" w:type="dxa"/>
            <w:shd w:val="clear" w:color="auto" w:fill="auto"/>
          </w:tcPr>
          <w:p w14:paraId="18D8E6F7"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54215876"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5CAB1E06" w14:textId="77777777" w:rsidTr="00C27ADD">
        <w:tc>
          <w:tcPr>
            <w:tcW w:w="8238" w:type="dxa"/>
            <w:shd w:val="clear" w:color="auto" w:fill="auto"/>
          </w:tcPr>
          <w:p w14:paraId="54475263" w14:textId="77777777" w:rsidR="00C27ADD" w:rsidRPr="00802483" w:rsidRDefault="00C27ADD" w:rsidP="00C27ADD">
            <w:pPr>
              <w:pStyle w:val="Text1"/>
              <w:numPr>
                <w:ilvl w:val="0"/>
                <w:numId w:val="22"/>
              </w:numPr>
              <w:spacing w:before="40" w:after="40" w:line="240" w:lineRule="auto"/>
              <w:rPr>
                <w:rFonts w:cs="Arial"/>
                <w:color w:val="000000"/>
                <w:szCs w:val="22"/>
              </w:rPr>
            </w:pPr>
            <w:r w:rsidRPr="00802483">
              <w:rPr>
                <w:rFonts w:cs="Arial"/>
                <w:noProof/>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F3081BF"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12EE57CD"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3123DDBD" w14:textId="77777777" w:rsidTr="00C27ADD">
        <w:tc>
          <w:tcPr>
            <w:tcW w:w="8238" w:type="dxa"/>
            <w:shd w:val="clear" w:color="auto" w:fill="auto"/>
          </w:tcPr>
          <w:p w14:paraId="2BABC21E" w14:textId="77777777" w:rsidR="00C27ADD" w:rsidRPr="00802483" w:rsidRDefault="00C27ADD" w:rsidP="00C27ADD">
            <w:pPr>
              <w:pStyle w:val="Text1"/>
              <w:numPr>
                <w:ilvl w:val="0"/>
                <w:numId w:val="22"/>
              </w:numPr>
              <w:spacing w:before="40" w:after="40" w:line="240" w:lineRule="auto"/>
              <w:rPr>
                <w:rFonts w:cs="Arial"/>
                <w:noProof/>
                <w:szCs w:val="22"/>
              </w:rPr>
            </w:pPr>
            <w:r w:rsidRPr="00802483">
              <w:rPr>
                <w:rFonts w:cs="Arial"/>
                <w:color w:val="000000"/>
                <w:szCs w:val="22"/>
              </w:rPr>
              <w:lastRenderedPageBreak/>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7742CEFD"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590BB4CC"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3D5FF52C" w14:textId="77777777" w:rsidTr="00C27ADD">
        <w:tc>
          <w:tcPr>
            <w:tcW w:w="8238" w:type="dxa"/>
            <w:shd w:val="clear" w:color="auto" w:fill="auto"/>
          </w:tcPr>
          <w:p w14:paraId="47FE5727" w14:textId="77777777" w:rsidR="00C27ADD" w:rsidRPr="00802483" w:rsidRDefault="00C27ADD" w:rsidP="00C27ADD">
            <w:pPr>
              <w:pStyle w:val="Text1"/>
              <w:numPr>
                <w:ilvl w:val="0"/>
                <w:numId w:val="22"/>
              </w:numPr>
              <w:spacing w:before="40" w:after="40" w:line="240" w:lineRule="auto"/>
              <w:rPr>
                <w:rFonts w:cs="Arial"/>
                <w:color w:val="000000"/>
                <w:szCs w:val="22"/>
              </w:rPr>
            </w:pPr>
            <w:r w:rsidRPr="00802483">
              <w:rPr>
                <w:rFonts w:cs="Arial"/>
                <w:color w:val="000000"/>
                <w:szCs w:val="22"/>
              </w:rPr>
              <w:t>for the situations of grave professional misconduct, fraud, corruption, other criminal offences, significant deficiencies in the performance of the contract or irregularity, the applicant is subject to:</w:t>
            </w:r>
          </w:p>
          <w:p w14:paraId="0362558E" w14:textId="77777777" w:rsidR="00C27ADD" w:rsidRPr="00802483" w:rsidRDefault="00C27ADD" w:rsidP="00C27ADD">
            <w:pPr>
              <w:pStyle w:val="Text1"/>
              <w:numPr>
                <w:ilvl w:val="0"/>
                <w:numId w:val="24"/>
              </w:numPr>
              <w:spacing w:before="40" w:after="40" w:line="240" w:lineRule="auto"/>
              <w:ind w:left="709" w:firstLine="0"/>
              <w:rPr>
                <w:rFonts w:cs="Arial"/>
                <w:color w:val="000000"/>
                <w:szCs w:val="22"/>
              </w:rPr>
            </w:pPr>
            <w:r w:rsidRPr="00802483">
              <w:rPr>
                <w:rFonts w:cs="Arial"/>
                <w:color w:val="000000"/>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6E78C8A7" w14:textId="77777777" w:rsidR="00C27ADD" w:rsidRPr="00802483" w:rsidRDefault="00C27ADD" w:rsidP="00C27ADD">
            <w:pPr>
              <w:pStyle w:val="Text1"/>
              <w:numPr>
                <w:ilvl w:val="0"/>
                <w:numId w:val="24"/>
              </w:numPr>
              <w:spacing w:before="40" w:after="40" w:line="240" w:lineRule="auto"/>
              <w:ind w:left="709" w:firstLine="0"/>
              <w:rPr>
                <w:rFonts w:cs="Arial"/>
                <w:color w:val="000000"/>
                <w:szCs w:val="22"/>
              </w:rPr>
            </w:pPr>
            <w:r w:rsidRPr="00802483">
              <w:rPr>
                <w:rFonts w:cs="Arial"/>
                <w:color w:val="000000"/>
                <w:szCs w:val="22"/>
              </w:rPr>
              <w:t>non-final administrative decisions which may include disciplinary measures taken by the competent supervisory body responsible for the verification of the application of standards of professional ethics;</w:t>
            </w:r>
          </w:p>
          <w:p w14:paraId="2AB6A4FB" w14:textId="77777777" w:rsidR="00C27ADD" w:rsidRPr="00802483" w:rsidRDefault="00C27ADD" w:rsidP="00C27ADD">
            <w:pPr>
              <w:pStyle w:val="Text1"/>
              <w:numPr>
                <w:ilvl w:val="0"/>
                <w:numId w:val="24"/>
              </w:numPr>
              <w:spacing w:before="40" w:after="40" w:line="240" w:lineRule="auto"/>
              <w:ind w:left="709" w:firstLine="0"/>
              <w:rPr>
                <w:rFonts w:cs="Arial"/>
                <w:color w:val="000000"/>
                <w:szCs w:val="22"/>
              </w:rPr>
            </w:pPr>
            <w:r w:rsidRPr="00802483">
              <w:rPr>
                <w:rFonts w:cs="Arial"/>
                <w:color w:val="000000"/>
                <w:szCs w:val="22"/>
              </w:rPr>
              <w:t>decisions of the ECB, the EIB, the European Investment Fund or international organisations;</w:t>
            </w:r>
          </w:p>
          <w:p w14:paraId="3BE403D4" w14:textId="77777777" w:rsidR="00C27ADD" w:rsidRPr="00802483" w:rsidRDefault="00C27ADD" w:rsidP="00C27ADD">
            <w:pPr>
              <w:pStyle w:val="Text1"/>
              <w:numPr>
                <w:ilvl w:val="0"/>
                <w:numId w:val="24"/>
              </w:numPr>
              <w:spacing w:before="40" w:after="40" w:line="240" w:lineRule="auto"/>
              <w:ind w:left="709" w:firstLine="0"/>
              <w:rPr>
                <w:rFonts w:cs="Arial"/>
                <w:color w:val="000000"/>
                <w:szCs w:val="22"/>
              </w:rPr>
            </w:pPr>
            <w:r w:rsidRPr="00802483">
              <w:rPr>
                <w:rFonts w:cs="Arial"/>
                <w:color w:val="000000"/>
                <w:szCs w:val="22"/>
              </w:rPr>
              <w:t>decisions of the Commission relating to the infringement of the Union's competition rules or of a national competent authority relating to the infringement of Union or national competition law; or</w:t>
            </w:r>
          </w:p>
          <w:p w14:paraId="3573C345" w14:textId="77777777" w:rsidR="00C27ADD" w:rsidRPr="00802483" w:rsidRDefault="00C27ADD" w:rsidP="00C27ADD">
            <w:pPr>
              <w:pStyle w:val="Text1"/>
              <w:numPr>
                <w:ilvl w:val="0"/>
                <w:numId w:val="24"/>
              </w:numPr>
              <w:spacing w:before="40" w:after="40" w:line="240" w:lineRule="auto"/>
              <w:ind w:left="709" w:firstLine="0"/>
              <w:rPr>
                <w:rFonts w:cs="Arial"/>
                <w:color w:val="000000"/>
                <w:szCs w:val="22"/>
              </w:rPr>
            </w:pPr>
            <w:r w:rsidRPr="00802483">
              <w:rPr>
                <w:rFonts w:cs="Arial"/>
                <w:color w:val="000000"/>
                <w:szCs w:val="22"/>
              </w:rPr>
              <w:t xml:space="preserve">decisions of exclusion by an authorising officer of an EU institution, of a European office or of an EU agency or body. </w:t>
            </w:r>
          </w:p>
        </w:tc>
        <w:tc>
          <w:tcPr>
            <w:tcW w:w="812" w:type="dxa"/>
            <w:shd w:val="clear" w:color="auto" w:fill="auto"/>
          </w:tcPr>
          <w:p w14:paraId="3516ED15"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705" w:type="dxa"/>
            <w:shd w:val="clear" w:color="auto" w:fill="auto"/>
          </w:tcPr>
          <w:p w14:paraId="4B920F40"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7458990A" w14:textId="77777777" w:rsidTr="00C27ADD">
        <w:tc>
          <w:tcPr>
            <w:tcW w:w="8238" w:type="dxa"/>
            <w:shd w:val="clear" w:color="auto" w:fill="auto"/>
          </w:tcPr>
          <w:p w14:paraId="254D7A8B" w14:textId="77777777" w:rsidR="00C27ADD" w:rsidRPr="0040054C" w:rsidRDefault="00C27ADD" w:rsidP="00C27ADD">
            <w:pPr>
              <w:pStyle w:val="Text1"/>
              <w:numPr>
                <w:ilvl w:val="0"/>
                <w:numId w:val="22"/>
              </w:numPr>
              <w:spacing w:before="40" w:after="40" w:line="240" w:lineRule="auto"/>
              <w:rPr>
                <w:rFonts w:cs="Arial"/>
                <w:color w:val="000000"/>
                <w:szCs w:val="22"/>
              </w:rPr>
            </w:pPr>
            <w:r w:rsidRPr="003340FE">
              <w:rPr>
                <w:rFonts w:cs="Arial"/>
                <w:noProof/>
                <w:sz w:val="20"/>
                <w:szCs w:val="20"/>
              </w:rPr>
              <w:t>is the target of a sanction or restrictive measure</w:t>
            </w:r>
            <w:r w:rsidRPr="003340FE">
              <w:rPr>
                <w:rStyle w:val="FootnoteReference"/>
                <w:rFonts w:cs="Arial"/>
                <w:b/>
                <w:noProof/>
                <w:sz w:val="20"/>
                <w:szCs w:val="20"/>
              </w:rPr>
              <w:footnoteReference w:id="15"/>
            </w:r>
            <w:r w:rsidRPr="003340FE">
              <w:rPr>
                <w:rFonts w:cs="Arial"/>
                <w:noProof/>
                <w:sz w:val="20"/>
                <w:szCs w:val="20"/>
              </w:rPr>
              <w:t xml:space="preserve"> imposed or administered by:</w:t>
            </w:r>
          </w:p>
          <w:p w14:paraId="2862ED01" w14:textId="77777777" w:rsidR="00C27ADD" w:rsidRPr="00802483" w:rsidRDefault="00C27ADD" w:rsidP="00C27ADD">
            <w:pPr>
              <w:pStyle w:val="Text1"/>
              <w:spacing w:before="40" w:after="40"/>
              <w:rPr>
                <w:rFonts w:cs="Arial"/>
                <w:color w:val="000000"/>
                <w:szCs w:val="22"/>
              </w:rPr>
            </w:pPr>
          </w:p>
        </w:tc>
        <w:tc>
          <w:tcPr>
            <w:tcW w:w="812" w:type="dxa"/>
            <w:shd w:val="clear" w:color="auto" w:fill="auto"/>
          </w:tcPr>
          <w:p w14:paraId="762B1647" w14:textId="77777777" w:rsidR="00C27ADD" w:rsidRPr="00802483" w:rsidRDefault="00C27ADD" w:rsidP="00C27ADD">
            <w:pPr>
              <w:spacing w:before="240" w:after="120"/>
              <w:rPr>
                <w:rFonts w:cs="Arial"/>
                <w:noProof/>
                <w:szCs w:val="22"/>
              </w:rPr>
            </w:pPr>
          </w:p>
        </w:tc>
        <w:tc>
          <w:tcPr>
            <w:tcW w:w="705" w:type="dxa"/>
            <w:shd w:val="clear" w:color="auto" w:fill="auto"/>
          </w:tcPr>
          <w:p w14:paraId="6E02969B" w14:textId="77777777" w:rsidR="00C27ADD" w:rsidRPr="00802483" w:rsidRDefault="00C27ADD" w:rsidP="00C27ADD">
            <w:pPr>
              <w:spacing w:before="240" w:after="120"/>
              <w:rPr>
                <w:rFonts w:cs="Arial"/>
                <w:noProof/>
                <w:szCs w:val="22"/>
              </w:rPr>
            </w:pPr>
          </w:p>
        </w:tc>
      </w:tr>
      <w:tr w:rsidR="00C27ADD" w:rsidRPr="008F473A" w14:paraId="7A9109E9" w14:textId="77777777" w:rsidTr="00C27ADD">
        <w:tc>
          <w:tcPr>
            <w:tcW w:w="8238" w:type="dxa"/>
            <w:shd w:val="clear" w:color="auto" w:fill="auto"/>
          </w:tcPr>
          <w:p w14:paraId="05F401A8" w14:textId="77777777" w:rsidR="00C27ADD" w:rsidRPr="003340FE" w:rsidRDefault="00C27ADD" w:rsidP="00C27ADD">
            <w:pPr>
              <w:pStyle w:val="Text1"/>
              <w:spacing w:before="40" w:after="40"/>
              <w:ind w:left="360"/>
              <w:rPr>
                <w:rFonts w:cs="Arial"/>
                <w:noProof/>
                <w:sz w:val="20"/>
                <w:szCs w:val="20"/>
              </w:rPr>
            </w:pPr>
            <w:r w:rsidRPr="003340FE">
              <w:rPr>
                <w:rFonts w:cs="Arial"/>
                <w:noProof/>
                <w:sz w:val="20"/>
                <w:szCs w:val="20"/>
              </w:rPr>
              <w:t>the European Union;</w:t>
            </w:r>
            <w:r w:rsidRPr="003340FE">
              <w:rPr>
                <w:rStyle w:val="FootnoteReference"/>
                <w:rFonts w:cs="Arial"/>
                <w:noProof/>
                <w:sz w:val="20"/>
                <w:szCs w:val="20"/>
              </w:rPr>
              <w:footnoteReference w:id="16"/>
            </w:r>
            <w:r w:rsidRPr="003340FE">
              <w:rPr>
                <w:rFonts w:cs="Arial"/>
                <w:noProof/>
                <w:sz w:val="20"/>
                <w:szCs w:val="20"/>
              </w:rPr>
              <w:t xml:space="preserve"> or</w:t>
            </w:r>
          </w:p>
        </w:tc>
        <w:tc>
          <w:tcPr>
            <w:tcW w:w="812" w:type="dxa"/>
            <w:shd w:val="clear" w:color="auto" w:fill="auto"/>
          </w:tcPr>
          <w:p w14:paraId="7CF04898" w14:textId="77777777" w:rsidR="00C27ADD" w:rsidRPr="00802483" w:rsidRDefault="00C27ADD" w:rsidP="00C27ADD">
            <w:pPr>
              <w:spacing w:before="240" w:after="120"/>
              <w:rPr>
                <w:rFonts w:cs="Arial"/>
                <w:noProof/>
                <w:szCs w:val="22"/>
              </w:rPr>
            </w:pPr>
            <w:r w:rsidRPr="003340FE">
              <w:rPr>
                <w:noProof/>
              </w:rPr>
              <w:fldChar w:fldCharType="begin">
                <w:ffData>
                  <w:name w:val="Check1"/>
                  <w:enabled/>
                  <w:calcOnExit w:val="0"/>
                  <w:checkBox>
                    <w:sizeAuto/>
                    <w:default w:val="0"/>
                  </w:checkBox>
                </w:ffData>
              </w:fldChar>
            </w:r>
            <w:r w:rsidRPr="003340FE">
              <w:rPr>
                <w:noProof/>
              </w:rPr>
              <w:instrText xml:space="preserve"> FORMCHECKBOX </w:instrText>
            </w:r>
            <w:r w:rsidR="005E0741">
              <w:rPr>
                <w:noProof/>
              </w:rPr>
            </w:r>
            <w:r w:rsidR="005E0741">
              <w:rPr>
                <w:noProof/>
              </w:rPr>
              <w:fldChar w:fldCharType="separate"/>
            </w:r>
            <w:r w:rsidRPr="003340FE">
              <w:rPr>
                <w:noProof/>
              </w:rPr>
              <w:fldChar w:fldCharType="end"/>
            </w:r>
          </w:p>
        </w:tc>
        <w:tc>
          <w:tcPr>
            <w:tcW w:w="705" w:type="dxa"/>
            <w:shd w:val="clear" w:color="auto" w:fill="auto"/>
          </w:tcPr>
          <w:p w14:paraId="291DE2C3" w14:textId="77777777" w:rsidR="00C27ADD" w:rsidRPr="00802483" w:rsidRDefault="00C27ADD" w:rsidP="00C27ADD">
            <w:pPr>
              <w:spacing w:before="240" w:after="120"/>
              <w:rPr>
                <w:rFonts w:cs="Arial"/>
                <w:noProof/>
                <w:szCs w:val="22"/>
              </w:rPr>
            </w:pPr>
            <w:r w:rsidRPr="003340FE">
              <w:rPr>
                <w:noProof/>
              </w:rPr>
              <w:fldChar w:fldCharType="begin">
                <w:ffData>
                  <w:name w:val="Check1"/>
                  <w:enabled/>
                  <w:calcOnExit w:val="0"/>
                  <w:checkBox>
                    <w:sizeAuto/>
                    <w:default w:val="0"/>
                  </w:checkBox>
                </w:ffData>
              </w:fldChar>
            </w:r>
            <w:r w:rsidRPr="003340FE">
              <w:rPr>
                <w:noProof/>
              </w:rPr>
              <w:instrText xml:space="preserve"> FORMCHECKBOX </w:instrText>
            </w:r>
            <w:r w:rsidR="005E0741">
              <w:rPr>
                <w:noProof/>
              </w:rPr>
            </w:r>
            <w:r w:rsidR="005E0741">
              <w:rPr>
                <w:noProof/>
              </w:rPr>
              <w:fldChar w:fldCharType="separate"/>
            </w:r>
            <w:r w:rsidRPr="003340FE">
              <w:rPr>
                <w:noProof/>
              </w:rPr>
              <w:fldChar w:fldCharType="end"/>
            </w:r>
          </w:p>
        </w:tc>
      </w:tr>
      <w:tr w:rsidR="00C27ADD" w:rsidRPr="008F473A" w14:paraId="2F9A4352" w14:textId="77777777" w:rsidTr="00C27ADD">
        <w:tc>
          <w:tcPr>
            <w:tcW w:w="8238" w:type="dxa"/>
            <w:shd w:val="clear" w:color="auto" w:fill="auto"/>
          </w:tcPr>
          <w:p w14:paraId="29361CE4" w14:textId="77777777" w:rsidR="00C27ADD" w:rsidRPr="003340FE" w:rsidRDefault="00C27ADD" w:rsidP="00C27ADD">
            <w:pPr>
              <w:pStyle w:val="Text1"/>
              <w:spacing w:before="40" w:after="40"/>
              <w:ind w:left="360"/>
              <w:rPr>
                <w:rFonts w:cs="Arial"/>
                <w:noProof/>
                <w:sz w:val="20"/>
                <w:szCs w:val="20"/>
              </w:rPr>
            </w:pPr>
            <w:r w:rsidRPr="003340FE">
              <w:rPr>
                <w:rFonts w:cs="Arial"/>
                <w:noProof/>
                <w:sz w:val="20"/>
                <w:szCs w:val="20"/>
              </w:rPr>
              <w:t>the</w:t>
            </w:r>
            <w:r w:rsidRPr="003340FE">
              <w:rPr>
                <w:rFonts w:cs="Arial"/>
                <w:sz w:val="20"/>
                <w:szCs w:val="20"/>
              </w:rPr>
              <w:t xml:space="preserve"> United States of America.</w:t>
            </w:r>
          </w:p>
        </w:tc>
        <w:tc>
          <w:tcPr>
            <w:tcW w:w="812" w:type="dxa"/>
            <w:shd w:val="clear" w:color="auto" w:fill="auto"/>
          </w:tcPr>
          <w:p w14:paraId="1BFF2A60" w14:textId="77777777" w:rsidR="00C27ADD" w:rsidRPr="003340FE" w:rsidRDefault="00C27ADD" w:rsidP="00C27ADD">
            <w:pPr>
              <w:spacing w:before="240" w:after="120"/>
              <w:rPr>
                <w:noProof/>
              </w:rPr>
            </w:pPr>
            <w:r w:rsidRPr="003340FE">
              <w:rPr>
                <w:noProof/>
              </w:rPr>
              <w:fldChar w:fldCharType="begin">
                <w:ffData>
                  <w:name w:val="Check1"/>
                  <w:enabled/>
                  <w:calcOnExit w:val="0"/>
                  <w:checkBox>
                    <w:sizeAuto/>
                    <w:default w:val="0"/>
                  </w:checkBox>
                </w:ffData>
              </w:fldChar>
            </w:r>
            <w:r w:rsidRPr="003340FE">
              <w:rPr>
                <w:noProof/>
              </w:rPr>
              <w:instrText xml:space="preserve"> FORMCHECKBOX </w:instrText>
            </w:r>
            <w:r w:rsidR="005E0741">
              <w:rPr>
                <w:noProof/>
              </w:rPr>
            </w:r>
            <w:r w:rsidR="005E0741">
              <w:rPr>
                <w:noProof/>
              </w:rPr>
              <w:fldChar w:fldCharType="separate"/>
            </w:r>
            <w:r w:rsidRPr="003340FE">
              <w:rPr>
                <w:noProof/>
              </w:rPr>
              <w:fldChar w:fldCharType="end"/>
            </w:r>
          </w:p>
        </w:tc>
        <w:tc>
          <w:tcPr>
            <w:tcW w:w="705" w:type="dxa"/>
            <w:shd w:val="clear" w:color="auto" w:fill="auto"/>
          </w:tcPr>
          <w:p w14:paraId="27096CA8" w14:textId="77777777" w:rsidR="00C27ADD" w:rsidRPr="003340FE" w:rsidRDefault="00C27ADD" w:rsidP="00C27ADD">
            <w:pPr>
              <w:spacing w:before="240" w:after="120"/>
              <w:rPr>
                <w:noProof/>
              </w:rPr>
            </w:pPr>
            <w:r w:rsidRPr="003340FE">
              <w:rPr>
                <w:noProof/>
              </w:rPr>
              <w:fldChar w:fldCharType="begin">
                <w:ffData>
                  <w:name w:val="Check1"/>
                  <w:enabled/>
                  <w:calcOnExit w:val="0"/>
                  <w:checkBox>
                    <w:sizeAuto/>
                    <w:default w:val="0"/>
                  </w:checkBox>
                </w:ffData>
              </w:fldChar>
            </w:r>
            <w:r w:rsidRPr="003340FE">
              <w:rPr>
                <w:noProof/>
              </w:rPr>
              <w:instrText xml:space="preserve"> FORMCHECKBOX </w:instrText>
            </w:r>
            <w:r w:rsidR="005E0741">
              <w:rPr>
                <w:noProof/>
              </w:rPr>
            </w:r>
            <w:r w:rsidR="005E0741">
              <w:rPr>
                <w:noProof/>
              </w:rPr>
              <w:fldChar w:fldCharType="separate"/>
            </w:r>
            <w:r w:rsidRPr="003340FE">
              <w:rPr>
                <w:noProof/>
              </w:rPr>
              <w:fldChar w:fldCharType="end"/>
            </w:r>
          </w:p>
        </w:tc>
      </w:tr>
    </w:tbl>
    <w:p w14:paraId="4C1575E8" w14:textId="77777777" w:rsidR="00C27ADD" w:rsidRPr="00802483" w:rsidRDefault="00C27ADD" w:rsidP="00C27ADD">
      <w:pPr>
        <w:pStyle w:val="Title"/>
        <w:rPr>
          <w:rFonts w:ascii="Arial" w:hAnsi="Arial" w:cs="Arial"/>
          <w:b w:val="0"/>
          <w:smallCaps w:val="0"/>
          <w:szCs w:val="22"/>
        </w:rPr>
      </w:pPr>
      <w:r w:rsidRPr="00802483">
        <w:rPr>
          <w:rFonts w:ascii="Arial" w:hAnsi="Arial" w:cs="Arial"/>
          <w:szCs w:val="22"/>
        </w:rPr>
        <w:t>II – Situations of exclusion concerning natural persons with power of representation, decision-making or control over the legal person</w:t>
      </w:r>
    </w:p>
    <w:p w14:paraId="6E592C4E" w14:textId="77777777" w:rsidR="00C27ADD" w:rsidRPr="00802483" w:rsidRDefault="00C27ADD" w:rsidP="00C27ADD">
      <w:pPr>
        <w:autoSpaceDE w:val="0"/>
        <w:autoSpaceDN w:val="0"/>
        <w:adjustRightInd w:val="0"/>
        <w:spacing w:before="120" w:after="240"/>
        <w:jc w:val="center"/>
        <w:rPr>
          <w:rFonts w:cs="Arial"/>
          <w:i/>
          <w:noProof/>
          <w:szCs w:val="22"/>
        </w:rPr>
      </w:pPr>
      <w:r w:rsidRPr="00802483">
        <w:rPr>
          <w:rFonts w:cs="Arial"/>
          <w:b/>
          <w:i/>
          <w:noProof/>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C27ADD" w:rsidRPr="008F473A" w14:paraId="39F792AF" w14:textId="77777777" w:rsidTr="00C27ADD">
        <w:tc>
          <w:tcPr>
            <w:tcW w:w="7763" w:type="dxa"/>
            <w:shd w:val="clear" w:color="auto" w:fill="auto"/>
            <w:vAlign w:val="center"/>
          </w:tcPr>
          <w:p w14:paraId="6E05A32B" w14:textId="77777777" w:rsidR="00C27ADD" w:rsidRPr="00802483" w:rsidRDefault="00C27ADD" w:rsidP="00CF17F5">
            <w:pPr>
              <w:numPr>
                <w:ilvl w:val="0"/>
                <w:numId w:val="23"/>
              </w:numPr>
              <w:spacing w:before="40" w:after="40" w:line="240" w:lineRule="auto"/>
              <w:rPr>
                <w:rFonts w:cs="Arial"/>
                <w:noProof/>
                <w:szCs w:val="22"/>
              </w:rPr>
            </w:pPr>
            <w:r w:rsidRPr="00802483">
              <w:rPr>
                <w:rFonts w:cs="Arial"/>
                <w:noProof/>
                <w:szCs w:val="22"/>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802483">
              <w:rPr>
                <w:rFonts w:cs="Arial"/>
                <w:szCs w:val="22"/>
              </w:rPr>
              <w:t>(this covers company directors, members of management or supervisory bodies, and cases where one natural person holds a majority of shares)</w:t>
            </w:r>
            <w:r w:rsidRPr="00802483">
              <w:rPr>
                <w:rFonts w:cs="Arial"/>
                <w:noProof/>
                <w:szCs w:val="22"/>
              </w:rPr>
              <w:t xml:space="preserve"> is in one of the following situations: </w:t>
            </w:r>
          </w:p>
        </w:tc>
        <w:tc>
          <w:tcPr>
            <w:tcW w:w="670" w:type="dxa"/>
            <w:shd w:val="clear" w:color="auto" w:fill="auto"/>
          </w:tcPr>
          <w:p w14:paraId="6951AC1E" w14:textId="77777777" w:rsidR="00C27ADD" w:rsidRPr="00802483" w:rsidRDefault="00C27ADD" w:rsidP="00C27ADD">
            <w:pPr>
              <w:spacing w:before="240" w:after="120"/>
              <w:rPr>
                <w:rFonts w:cs="Arial"/>
                <w:noProof/>
                <w:szCs w:val="22"/>
              </w:rPr>
            </w:pPr>
            <w:r w:rsidRPr="00802483">
              <w:rPr>
                <w:rFonts w:cs="Arial"/>
                <w:noProof/>
                <w:szCs w:val="22"/>
              </w:rPr>
              <w:t>YES</w:t>
            </w:r>
          </w:p>
        </w:tc>
        <w:tc>
          <w:tcPr>
            <w:tcW w:w="614" w:type="dxa"/>
            <w:shd w:val="clear" w:color="auto" w:fill="auto"/>
          </w:tcPr>
          <w:p w14:paraId="7D44F2B5" w14:textId="77777777" w:rsidR="00C27ADD" w:rsidRPr="00802483" w:rsidRDefault="00C27ADD" w:rsidP="00C27ADD">
            <w:pPr>
              <w:spacing w:before="240" w:after="120"/>
              <w:rPr>
                <w:rFonts w:cs="Arial"/>
                <w:noProof/>
                <w:szCs w:val="22"/>
              </w:rPr>
            </w:pPr>
            <w:r w:rsidRPr="00802483">
              <w:rPr>
                <w:rFonts w:cs="Arial"/>
                <w:noProof/>
                <w:szCs w:val="22"/>
              </w:rPr>
              <w:t>NO</w:t>
            </w:r>
          </w:p>
        </w:tc>
        <w:tc>
          <w:tcPr>
            <w:tcW w:w="614" w:type="dxa"/>
          </w:tcPr>
          <w:p w14:paraId="591FF49A" w14:textId="77777777" w:rsidR="00C27ADD" w:rsidRPr="00802483" w:rsidRDefault="00C27ADD" w:rsidP="00C27ADD">
            <w:pPr>
              <w:spacing w:before="240" w:after="120"/>
              <w:rPr>
                <w:rFonts w:cs="Arial"/>
                <w:noProof/>
                <w:szCs w:val="22"/>
              </w:rPr>
            </w:pPr>
            <w:r w:rsidRPr="00802483">
              <w:rPr>
                <w:rFonts w:cs="Arial"/>
                <w:noProof/>
                <w:szCs w:val="22"/>
              </w:rPr>
              <w:t>N/A</w:t>
            </w:r>
          </w:p>
        </w:tc>
      </w:tr>
      <w:tr w:rsidR="00C27ADD" w:rsidRPr="008F473A" w14:paraId="5B06AAF6" w14:textId="77777777" w:rsidTr="00C27ADD">
        <w:tc>
          <w:tcPr>
            <w:tcW w:w="7763" w:type="dxa"/>
            <w:shd w:val="clear" w:color="auto" w:fill="auto"/>
            <w:vAlign w:val="center"/>
          </w:tcPr>
          <w:p w14:paraId="69C31C23" w14:textId="77777777" w:rsidR="00C27ADD" w:rsidRPr="00802483" w:rsidRDefault="00C27ADD" w:rsidP="00C27ADD">
            <w:pPr>
              <w:pStyle w:val="Text1"/>
              <w:spacing w:before="40" w:after="40"/>
              <w:ind w:left="360"/>
              <w:rPr>
                <w:rFonts w:cs="Arial"/>
                <w:noProof/>
                <w:szCs w:val="22"/>
              </w:rPr>
            </w:pPr>
            <w:r w:rsidRPr="00802483">
              <w:rPr>
                <w:rFonts w:cs="Arial"/>
                <w:noProof/>
                <w:szCs w:val="22"/>
              </w:rPr>
              <w:lastRenderedPageBreak/>
              <w:t>Situation (c) above (grave professional misconduct)</w:t>
            </w:r>
          </w:p>
        </w:tc>
        <w:tc>
          <w:tcPr>
            <w:tcW w:w="670" w:type="dxa"/>
            <w:shd w:val="clear" w:color="auto" w:fill="auto"/>
            <w:vAlign w:val="center"/>
          </w:tcPr>
          <w:p w14:paraId="7D1B5F60"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shd w:val="clear" w:color="auto" w:fill="auto"/>
            <w:vAlign w:val="center"/>
          </w:tcPr>
          <w:p w14:paraId="1E26DEF6"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tcPr>
          <w:p w14:paraId="54444B39"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37500D81" w14:textId="77777777" w:rsidTr="00C27ADD">
        <w:tc>
          <w:tcPr>
            <w:tcW w:w="7763" w:type="dxa"/>
            <w:shd w:val="clear" w:color="auto" w:fill="auto"/>
            <w:vAlign w:val="center"/>
          </w:tcPr>
          <w:p w14:paraId="29D996BB" w14:textId="77777777" w:rsidR="00C27ADD" w:rsidRPr="00802483" w:rsidRDefault="00C27ADD" w:rsidP="00C27ADD">
            <w:pPr>
              <w:pStyle w:val="Text1"/>
              <w:spacing w:before="40" w:after="40"/>
              <w:ind w:left="360"/>
              <w:rPr>
                <w:rFonts w:cs="Arial"/>
                <w:noProof/>
                <w:szCs w:val="22"/>
              </w:rPr>
            </w:pPr>
            <w:r w:rsidRPr="00802483">
              <w:rPr>
                <w:rFonts w:cs="Arial"/>
                <w:noProof/>
                <w:szCs w:val="22"/>
              </w:rPr>
              <w:t>Situation (d) above (fraud, corruption or other criminal offence)</w:t>
            </w:r>
          </w:p>
        </w:tc>
        <w:tc>
          <w:tcPr>
            <w:tcW w:w="670" w:type="dxa"/>
            <w:shd w:val="clear" w:color="auto" w:fill="auto"/>
            <w:vAlign w:val="center"/>
          </w:tcPr>
          <w:p w14:paraId="1B7844F9"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shd w:val="clear" w:color="auto" w:fill="auto"/>
            <w:vAlign w:val="center"/>
          </w:tcPr>
          <w:p w14:paraId="6FFAD168"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tcPr>
          <w:p w14:paraId="04407187"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686234AD" w14:textId="77777777" w:rsidTr="00C27ADD">
        <w:tc>
          <w:tcPr>
            <w:tcW w:w="7763" w:type="dxa"/>
            <w:shd w:val="clear" w:color="auto" w:fill="auto"/>
            <w:vAlign w:val="center"/>
          </w:tcPr>
          <w:p w14:paraId="1522CFF4" w14:textId="77777777" w:rsidR="00C27ADD" w:rsidRPr="00802483" w:rsidRDefault="00C27ADD" w:rsidP="00C27ADD">
            <w:pPr>
              <w:pStyle w:val="Text1"/>
              <w:spacing w:before="40" w:after="40"/>
              <w:ind w:left="360"/>
              <w:rPr>
                <w:rFonts w:cs="Arial"/>
                <w:noProof/>
                <w:szCs w:val="22"/>
              </w:rPr>
            </w:pPr>
            <w:r w:rsidRPr="00802483">
              <w:rPr>
                <w:rFonts w:cs="Arial"/>
                <w:noProof/>
                <w:szCs w:val="22"/>
              </w:rPr>
              <w:t>Situation (e) above (significant deficiencies in performance of a contract )</w:t>
            </w:r>
          </w:p>
        </w:tc>
        <w:tc>
          <w:tcPr>
            <w:tcW w:w="670" w:type="dxa"/>
            <w:shd w:val="clear" w:color="auto" w:fill="auto"/>
            <w:vAlign w:val="center"/>
          </w:tcPr>
          <w:p w14:paraId="73907F0E"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shd w:val="clear" w:color="auto" w:fill="auto"/>
            <w:vAlign w:val="center"/>
          </w:tcPr>
          <w:p w14:paraId="09673DDE"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tcPr>
          <w:p w14:paraId="58BD11D6"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224C333B" w14:textId="77777777" w:rsidTr="00C27ADD">
        <w:tc>
          <w:tcPr>
            <w:tcW w:w="7763" w:type="dxa"/>
            <w:shd w:val="clear" w:color="auto" w:fill="auto"/>
            <w:vAlign w:val="center"/>
          </w:tcPr>
          <w:p w14:paraId="1A8BCD4E" w14:textId="77777777" w:rsidR="00C27ADD" w:rsidRPr="00802483" w:rsidRDefault="00C27ADD" w:rsidP="00C27ADD">
            <w:pPr>
              <w:pStyle w:val="Text1"/>
              <w:spacing w:before="40" w:after="40"/>
              <w:ind w:left="360"/>
              <w:rPr>
                <w:rFonts w:cs="Arial"/>
                <w:noProof/>
                <w:szCs w:val="22"/>
              </w:rPr>
            </w:pPr>
            <w:r w:rsidRPr="00802483">
              <w:rPr>
                <w:rFonts w:cs="Arial"/>
                <w:noProof/>
                <w:szCs w:val="22"/>
              </w:rPr>
              <w:t>Situation (f) above (irregularity)</w:t>
            </w:r>
          </w:p>
        </w:tc>
        <w:tc>
          <w:tcPr>
            <w:tcW w:w="670" w:type="dxa"/>
            <w:shd w:val="clear" w:color="auto" w:fill="auto"/>
            <w:vAlign w:val="center"/>
          </w:tcPr>
          <w:p w14:paraId="004FF7DD"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shd w:val="clear" w:color="auto" w:fill="auto"/>
            <w:vAlign w:val="center"/>
          </w:tcPr>
          <w:p w14:paraId="16E49A8D"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tcPr>
          <w:p w14:paraId="5B09CEB7"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EB2066" w14:paraId="0E250369" w14:textId="77777777" w:rsidTr="00494AA4">
        <w:tc>
          <w:tcPr>
            <w:tcW w:w="7763" w:type="dxa"/>
            <w:shd w:val="clear" w:color="auto" w:fill="auto"/>
            <w:vAlign w:val="center"/>
          </w:tcPr>
          <w:p w14:paraId="605627F0" w14:textId="77777777" w:rsidR="00C27ADD" w:rsidRPr="00EB2066" w:rsidRDefault="00C27ADD" w:rsidP="00C27ADD">
            <w:pPr>
              <w:pStyle w:val="Text1"/>
              <w:spacing w:before="40" w:after="40"/>
              <w:ind w:left="360"/>
              <w:rPr>
                <w:noProof/>
                <w:sz w:val="20"/>
                <w:szCs w:val="20"/>
              </w:rPr>
            </w:pPr>
            <w:r w:rsidRPr="00EB2066">
              <w:rPr>
                <w:noProof/>
                <w:sz w:val="20"/>
                <w:szCs w:val="20"/>
              </w:rPr>
              <w:t>Situation (h) above (sanctions)</w:t>
            </w:r>
          </w:p>
        </w:tc>
        <w:tc>
          <w:tcPr>
            <w:tcW w:w="670" w:type="dxa"/>
            <w:shd w:val="clear" w:color="auto" w:fill="auto"/>
            <w:vAlign w:val="center"/>
          </w:tcPr>
          <w:p w14:paraId="6447034B" w14:textId="77777777" w:rsidR="00C27ADD" w:rsidRPr="00EB2066" w:rsidRDefault="00C27ADD" w:rsidP="00C27ADD">
            <w:pPr>
              <w:spacing w:before="240" w:after="120"/>
              <w:rPr>
                <w:noProof/>
              </w:rPr>
            </w:pPr>
            <w:r w:rsidRPr="00EB2066">
              <w:rPr>
                <w:noProof/>
              </w:rPr>
              <w:fldChar w:fldCharType="begin">
                <w:ffData>
                  <w:name w:val="Check1"/>
                  <w:enabled/>
                  <w:calcOnExit w:val="0"/>
                  <w:checkBox>
                    <w:sizeAuto/>
                    <w:default w:val="0"/>
                  </w:checkBox>
                </w:ffData>
              </w:fldChar>
            </w:r>
            <w:r w:rsidRPr="00EB2066">
              <w:rPr>
                <w:noProof/>
              </w:rPr>
              <w:instrText xml:space="preserve"> FORMCHECKBOX </w:instrText>
            </w:r>
            <w:r w:rsidR="005E0741">
              <w:rPr>
                <w:noProof/>
              </w:rPr>
            </w:r>
            <w:r w:rsidR="005E0741">
              <w:rPr>
                <w:noProof/>
              </w:rPr>
              <w:fldChar w:fldCharType="separate"/>
            </w:r>
            <w:r w:rsidRPr="00EB2066">
              <w:rPr>
                <w:noProof/>
              </w:rPr>
              <w:fldChar w:fldCharType="end"/>
            </w:r>
          </w:p>
        </w:tc>
        <w:tc>
          <w:tcPr>
            <w:tcW w:w="614" w:type="dxa"/>
            <w:shd w:val="clear" w:color="auto" w:fill="auto"/>
            <w:vAlign w:val="center"/>
          </w:tcPr>
          <w:p w14:paraId="13563DAC" w14:textId="77777777" w:rsidR="00C27ADD" w:rsidRPr="00EB2066" w:rsidRDefault="00C27ADD" w:rsidP="00C27ADD">
            <w:pPr>
              <w:spacing w:before="240" w:after="120"/>
              <w:rPr>
                <w:noProof/>
              </w:rPr>
            </w:pPr>
            <w:r w:rsidRPr="00EB2066">
              <w:rPr>
                <w:noProof/>
              </w:rPr>
              <w:fldChar w:fldCharType="begin">
                <w:ffData>
                  <w:name w:val="Check1"/>
                  <w:enabled/>
                  <w:calcOnExit w:val="0"/>
                  <w:checkBox>
                    <w:sizeAuto/>
                    <w:default w:val="0"/>
                  </w:checkBox>
                </w:ffData>
              </w:fldChar>
            </w:r>
            <w:r w:rsidRPr="00EB2066">
              <w:rPr>
                <w:noProof/>
              </w:rPr>
              <w:instrText xml:space="preserve"> FORMCHECKBOX </w:instrText>
            </w:r>
            <w:r w:rsidR="005E0741">
              <w:rPr>
                <w:noProof/>
              </w:rPr>
            </w:r>
            <w:r w:rsidR="005E0741">
              <w:rPr>
                <w:noProof/>
              </w:rPr>
              <w:fldChar w:fldCharType="separate"/>
            </w:r>
            <w:r w:rsidRPr="00EB2066">
              <w:rPr>
                <w:noProof/>
              </w:rPr>
              <w:fldChar w:fldCharType="end"/>
            </w:r>
          </w:p>
        </w:tc>
        <w:tc>
          <w:tcPr>
            <w:tcW w:w="614" w:type="dxa"/>
          </w:tcPr>
          <w:p w14:paraId="6E88B8C3" w14:textId="77777777" w:rsidR="00C27ADD" w:rsidRPr="00EB2066" w:rsidRDefault="00C27ADD" w:rsidP="00C27ADD">
            <w:pPr>
              <w:spacing w:before="240" w:after="120"/>
              <w:rPr>
                <w:noProof/>
              </w:rPr>
            </w:pPr>
            <w:r w:rsidRPr="00EB2066">
              <w:rPr>
                <w:noProof/>
              </w:rPr>
              <w:fldChar w:fldCharType="begin">
                <w:ffData>
                  <w:name w:val="Check1"/>
                  <w:enabled/>
                  <w:calcOnExit w:val="0"/>
                  <w:checkBox>
                    <w:sizeAuto/>
                    <w:default w:val="0"/>
                  </w:checkBox>
                </w:ffData>
              </w:fldChar>
            </w:r>
            <w:r w:rsidRPr="00EB2066">
              <w:rPr>
                <w:noProof/>
              </w:rPr>
              <w:instrText xml:space="preserve"> FORMCHECKBOX </w:instrText>
            </w:r>
            <w:r w:rsidR="005E0741">
              <w:rPr>
                <w:noProof/>
              </w:rPr>
            </w:r>
            <w:r w:rsidR="005E0741">
              <w:rPr>
                <w:noProof/>
              </w:rPr>
              <w:fldChar w:fldCharType="separate"/>
            </w:r>
            <w:r w:rsidRPr="00EB2066">
              <w:rPr>
                <w:noProof/>
              </w:rPr>
              <w:fldChar w:fldCharType="end"/>
            </w:r>
          </w:p>
        </w:tc>
      </w:tr>
    </w:tbl>
    <w:p w14:paraId="3D007C48" w14:textId="77777777" w:rsidR="00C27ADD" w:rsidRPr="00802483" w:rsidRDefault="00C27ADD" w:rsidP="00C27ADD">
      <w:pPr>
        <w:pStyle w:val="Title"/>
        <w:rPr>
          <w:rFonts w:ascii="Arial" w:hAnsi="Arial" w:cs="Arial"/>
          <w:noProof/>
          <w:szCs w:val="22"/>
        </w:rPr>
      </w:pPr>
      <w:r w:rsidRPr="00802483">
        <w:rPr>
          <w:rFonts w:ascii="Arial" w:hAnsi="Arial" w:cs="Arial"/>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C27ADD" w:rsidRPr="008F473A" w14:paraId="11A7491E" w14:textId="77777777" w:rsidTr="00C27ADD">
        <w:tc>
          <w:tcPr>
            <w:tcW w:w="7747" w:type="dxa"/>
            <w:shd w:val="clear" w:color="auto" w:fill="auto"/>
          </w:tcPr>
          <w:p w14:paraId="56ACA548" w14:textId="77777777" w:rsidR="00C27ADD" w:rsidRPr="00802483" w:rsidRDefault="00C27ADD" w:rsidP="00CF17F5">
            <w:pPr>
              <w:numPr>
                <w:ilvl w:val="0"/>
                <w:numId w:val="23"/>
              </w:numPr>
              <w:spacing w:before="40" w:after="40" w:line="240" w:lineRule="auto"/>
              <w:rPr>
                <w:rFonts w:cs="Arial"/>
                <w:noProof/>
                <w:szCs w:val="22"/>
              </w:rPr>
            </w:pPr>
            <w:r w:rsidRPr="00802483">
              <w:rPr>
                <w:rFonts w:cs="Arial"/>
                <w:noProof/>
                <w:szCs w:val="22"/>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384D8DCE" w14:textId="77777777" w:rsidR="00C27ADD" w:rsidRPr="00802483" w:rsidRDefault="00C27ADD" w:rsidP="00C27ADD">
            <w:pPr>
              <w:spacing w:before="240" w:after="120"/>
              <w:rPr>
                <w:rFonts w:cs="Arial"/>
                <w:noProof/>
                <w:szCs w:val="22"/>
              </w:rPr>
            </w:pPr>
            <w:r w:rsidRPr="00802483">
              <w:rPr>
                <w:rFonts w:cs="Arial"/>
                <w:noProof/>
                <w:szCs w:val="22"/>
              </w:rPr>
              <w:t>YES</w:t>
            </w:r>
          </w:p>
        </w:tc>
        <w:tc>
          <w:tcPr>
            <w:tcW w:w="614" w:type="dxa"/>
          </w:tcPr>
          <w:p w14:paraId="1245D8BA" w14:textId="77777777" w:rsidR="00C27ADD" w:rsidRPr="00802483" w:rsidRDefault="00C27ADD" w:rsidP="00C27ADD">
            <w:pPr>
              <w:spacing w:before="240" w:after="120"/>
              <w:rPr>
                <w:rFonts w:cs="Arial"/>
                <w:noProof/>
                <w:szCs w:val="22"/>
              </w:rPr>
            </w:pPr>
            <w:r w:rsidRPr="00802483">
              <w:rPr>
                <w:rFonts w:cs="Arial"/>
                <w:noProof/>
                <w:szCs w:val="22"/>
              </w:rPr>
              <w:t>NO</w:t>
            </w:r>
          </w:p>
        </w:tc>
        <w:tc>
          <w:tcPr>
            <w:tcW w:w="630" w:type="dxa"/>
            <w:shd w:val="clear" w:color="auto" w:fill="auto"/>
          </w:tcPr>
          <w:p w14:paraId="1C981696" w14:textId="77777777" w:rsidR="00C27ADD" w:rsidRPr="00802483" w:rsidRDefault="00C27ADD" w:rsidP="00C27ADD">
            <w:pPr>
              <w:spacing w:before="240" w:after="120"/>
              <w:rPr>
                <w:rFonts w:cs="Arial"/>
                <w:noProof/>
                <w:szCs w:val="22"/>
              </w:rPr>
            </w:pPr>
            <w:r w:rsidRPr="00802483">
              <w:rPr>
                <w:rFonts w:cs="Arial"/>
                <w:noProof/>
                <w:szCs w:val="22"/>
              </w:rPr>
              <w:t>N/A</w:t>
            </w:r>
          </w:p>
        </w:tc>
      </w:tr>
      <w:tr w:rsidR="00C27ADD" w:rsidRPr="008F473A" w14:paraId="575D7434" w14:textId="77777777" w:rsidTr="00C27ADD">
        <w:tc>
          <w:tcPr>
            <w:tcW w:w="7747" w:type="dxa"/>
            <w:shd w:val="clear" w:color="auto" w:fill="auto"/>
            <w:vAlign w:val="center"/>
          </w:tcPr>
          <w:p w14:paraId="59ACC875" w14:textId="77777777" w:rsidR="00C27ADD" w:rsidRPr="00802483" w:rsidRDefault="00C27ADD" w:rsidP="00C27ADD">
            <w:pPr>
              <w:pStyle w:val="Text1"/>
              <w:spacing w:before="40" w:after="40"/>
              <w:ind w:left="360"/>
              <w:rPr>
                <w:rFonts w:cs="Arial"/>
                <w:noProof/>
                <w:szCs w:val="22"/>
              </w:rPr>
            </w:pPr>
            <w:r w:rsidRPr="00802483">
              <w:rPr>
                <w:rFonts w:cs="Arial"/>
                <w:noProof/>
                <w:szCs w:val="22"/>
              </w:rPr>
              <w:t>Situation (a) above (bankruptcy)</w:t>
            </w:r>
          </w:p>
        </w:tc>
        <w:tc>
          <w:tcPr>
            <w:tcW w:w="670" w:type="dxa"/>
            <w:shd w:val="clear" w:color="auto" w:fill="auto"/>
            <w:vAlign w:val="center"/>
          </w:tcPr>
          <w:p w14:paraId="5493120F"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tcPr>
          <w:p w14:paraId="2928B652"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30" w:type="dxa"/>
            <w:shd w:val="clear" w:color="auto" w:fill="auto"/>
            <w:vAlign w:val="center"/>
          </w:tcPr>
          <w:p w14:paraId="19E73EB5"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3D36FB05" w14:textId="77777777" w:rsidTr="00C27ADD">
        <w:tc>
          <w:tcPr>
            <w:tcW w:w="7747" w:type="dxa"/>
            <w:shd w:val="clear" w:color="auto" w:fill="auto"/>
            <w:vAlign w:val="center"/>
          </w:tcPr>
          <w:p w14:paraId="373FCF8D" w14:textId="77777777" w:rsidR="00C27ADD" w:rsidRPr="00802483" w:rsidRDefault="00C27ADD" w:rsidP="00C27ADD">
            <w:pPr>
              <w:pStyle w:val="Text1"/>
              <w:spacing w:before="40" w:after="40"/>
              <w:ind w:left="360"/>
              <w:rPr>
                <w:rFonts w:cs="Arial"/>
                <w:noProof/>
                <w:szCs w:val="22"/>
              </w:rPr>
            </w:pPr>
            <w:r w:rsidRPr="00802483">
              <w:rPr>
                <w:rFonts w:cs="Arial"/>
                <w:noProof/>
                <w:szCs w:val="22"/>
              </w:rPr>
              <w:t>Situation (b) above (breach in payment of taxes or social security contributions)</w:t>
            </w:r>
          </w:p>
        </w:tc>
        <w:tc>
          <w:tcPr>
            <w:tcW w:w="670" w:type="dxa"/>
            <w:shd w:val="clear" w:color="auto" w:fill="auto"/>
            <w:vAlign w:val="center"/>
          </w:tcPr>
          <w:p w14:paraId="260A13D7"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tcPr>
          <w:p w14:paraId="6BA7DABF"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30" w:type="dxa"/>
            <w:shd w:val="clear" w:color="auto" w:fill="auto"/>
            <w:vAlign w:val="center"/>
          </w:tcPr>
          <w:p w14:paraId="217FC1B5"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bl>
    <w:p w14:paraId="0148C67D" w14:textId="77777777" w:rsidR="00C27ADD" w:rsidRPr="00802483" w:rsidRDefault="00C27ADD" w:rsidP="00C27ADD">
      <w:pPr>
        <w:pStyle w:val="Title"/>
        <w:rPr>
          <w:rFonts w:ascii="Arial" w:hAnsi="Arial" w:cs="Arial"/>
          <w:noProof/>
          <w:szCs w:val="22"/>
        </w:rPr>
      </w:pPr>
      <w:r w:rsidRPr="00802483">
        <w:rPr>
          <w:rFonts w:ascii="Arial" w:hAnsi="Arial" w:cs="Arial"/>
          <w:noProof/>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C27ADD" w:rsidRPr="008F473A" w14:paraId="5FFB1E5D" w14:textId="77777777" w:rsidTr="00C27ADD">
        <w:tc>
          <w:tcPr>
            <w:tcW w:w="8472" w:type="dxa"/>
            <w:shd w:val="clear" w:color="auto" w:fill="auto"/>
          </w:tcPr>
          <w:p w14:paraId="5FF34A74" w14:textId="77777777" w:rsidR="00C27ADD" w:rsidRPr="00802483" w:rsidRDefault="00C27ADD" w:rsidP="00CF17F5">
            <w:pPr>
              <w:numPr>
                <w:ilvl w:val="0"/>
                <w:numId w:val="23"/>
              </w:numPr>
              <w:spacing w:before="40" w:after="40" w:line="240" w:lineRule="auto"/>
              <w:rPr>
                <w:rFonts w:cs="Arial"/>
                <w:noProof/>
                <w:szCs w:val="22"/>
              </w:rPr>
            </w:pPr>
            <w:r w:rsidRPr="00802483">
              <w:rPr>
                <w:rFonts w:cs="Arial"/>
                <w:noProof/>
                <w:szCs w:val="22"/>
              </w:rPr>
              <w:t xml:space="preserve"> declares that the above-mentioned person:</w:t>
            </w:r>
          </w:p>
        </w:tc>
        <w:tc>
          <w:tcPr>
            <w:tcW w:w="670" w:type="dxa"/>
            <w:shd w:val="clear" w:color="auto" w:fill="auto"/>
          </w:tcPr>
          <w:p w14:paraId="137C21F4" w14:textId="77777777" w:rsidR="00C27ADD" w:rsidRPr="00802483" w:rsidRDefault="00C27ADD" w:rsidP="00C27ADD">
            <w:pPr>
              <w:spacing w:before="240" w:after="120"/>
              <w:rPr>
                <w:rFonts w:cs="Arial"/>
                <w:noProof/>
                <w:szCs w:val="22"/>
              </w:rPr>
            </w:pPr>
            <w:r w:rsidRPr="00802483">
              <w:rPr>
                <w:rFonts w:cs="Arial"/>
                <w:noProof/>
                <w:szCs w:val="22"/>
              </w:rPr>
              <w:t>YES</w:t>
            </w:r>
          </w:p>
        </w:tc>
        <w:tc>
          <w:tcPr>
            <w:tcW w:w="614" w:type="dxa"/>
            <w:shd w:val="clear" w:color="auto" w:fill="auto"/>
          </w:tcPr>
          <w:p w14:paraId="1C2F5C78" w14:textId="77777777" w:rsidR="00C27ADD" w:rsidRPr="00802483" w:rsidRDefault="00C27ADD" w:rsidP="00C27ADD">
            <w:pPr>
              <w:spacing w:before="240" w:after="120"/>
              <w:rPr>
                <w:rFonts w:cs="Arial"/>
                <w:noProof/>
                <w:szCs w:val="22"/>
              </w:rPr>
            </w:pPr>
            <w:r w:rsidRPr="00802483">
              <w:rPr>
                <w:rFonts w:cs="Arial"/>
                <w:noProof/>
                <w:szCs w:val="22"/>
              </w:rPr>
              <w:t>NO</w:t>
            </w:r>
          </w:p>
        </w:tc>
      </w:tr>
      <w:tr w:rsidR="00C27ADD" w:rsidRPr="008F473A" w14:paraId="431EAAA1" w14:textId="77777777" w:rsidTr="00C27ADD">
        <w:tc>
          <w:tcPr>
            <w:tcW w:w="8472" w:type="dxa"/>
            <w:shd w:val="clear" w:color="auto" w:fill="auto"/>
          </w:tcPr>
          <w:p w14:paraId="3FC8CD85" w14:textId="77777777" w:rsidR="00C27ADD" w:rsidRPr="00802483" w:rsidRDefault="00C27ADD" w:rsidP="00CF17F5">
            <w:pPr>
              <w:pStyle w:val="Text1"/>
              <w:numPr>
                <w:ilvl w:val="0"/>
                <w:numId w:val="22"/>
              </w:numPr>
              <w:spacing w:before="40" w:after="40" w:line="240" w:lineRule="auto"/>
              <w:rPr>
                <w:rFonts w:cs="Arial"/>
                <w:noProof/>
                <w:szCs w:val="22"/>
              </w:rPr>
            </w:pPr>
            <w:r w:rsidRPr="00802483">
              <w:rPr>
                <w:rFonts w:cs="Arial"/>
                <w:noProof/>
                <w:szCs w:val="22"/>
              </w:rPr>
              <w:t xml:space="preserve">has distorted competition by being previously involved in the preparation of documents for this selection procedure. </w:t>
            </w:r>
          </w:p>
        </w:tc>
        <w:tc>
          <w:tcPr>
            <w:tcW w:w="670" w:type="dxa"/>
            <w:shd w:val="clear" w:color="auto" w:fill="auto"/>
          </w:tcPr>
          <w:p w14:paraId="15814B33"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shd w:val="clear" w:color="auto" w:fill="auto"/>
          </w:tcPr>
          <w:p w14:paraId="1C2E9BE0"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bl>
    <w:p w14:paraId="0A84BC8E" w14:textId="77777777" w:rsidR="00C27ADD" w:rsidRPr="00802483" w:rsidRDefault="00C27ADD" w:rsidP="00C27ADD">
      <w:pPr>
        <w:pStyle w:val="Title"/>
        <w:rPr>
          <w:rFonts w:ascii="Arial" w:hAnsi="Arial" w:cs="Arial"/>
          <w:noProof/>
          <w:szCs w:val="22"/>
        </w:rPr>
      </w:pPr>
      <w:r w:rsidRPr="00802483">
        <w:rPr>
          <w:rFonts w:ascii="Arial" w:hAnsi="Arial" w:cs="Arial"/>
          <w:noProof/>
          <w:szCs w:val="22"/>
        </w:rPr>
        <w:t>V – Conflict of Interest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C27ADD" w:rsidRPr="008F473A" w14:paraId="46DA6162" w14:textId="77777777" w:rsidTr="00C27ADD">
        <w:tc>
          <w:tcPr>
            <w:tcW w:w="8472" w:type="dxa"/>
            <w:shd w:val="clear" w:color="auto" w:fill="auto"/>
          </w:tcPr>
          <w:p w14:paraId="214253CD" w14:textId="77777777" w:rsidR="00C27ADD" w:rsidRPr="00802483" w:rsidRDefault="00C27ADD" w:rsidP="00CF17F5">
            <w:pPr>
              <w:numPr>
                <w:ilvl w:val="0"/>
                <w:numId w:val="23"/>
              </w:numPr>
              <w:spacing w:before="40" w:after="40" w:line="240" w:lineRule="auto"/>
              <w:rPr>
                <w:rFonts w:cs="Arial"/>
                <w:noProof/>
                <w:szCs w:val="22"/>
              </w:rPr>
            </w:pPr>
            <w:r w:rsidRPr="00802483">
              <w:rPr>
                <w:rFonts w:cs="Arial"/>
                <w:noProof/>
                <w:szCs w:val="22"/>
              </w:rPr>
              <w:t>declares that the above-mentioned person:</w:t>
            </w:r>
          </w:p>
        </w:tc>
        <w:tc>
          <w:tcPr>
            <w:tcW w:w="670" w:type="dxa"/>
            <w:shd w:val="clear" w:color="auto" w:fill="auto"/>
          </w:tcPr>
          <w:p w14:paraId="0895AC81" w14:textId="77777777" w:rsidR="00C27ADD" w:rsidRPr="00802483" w:rsidRDefault="00C27ADD" w:rsidP="00C27ADD">
            <w:pPr>
              <w:spacing w:before="240" w:after="120"/>
              <w:rPr>
                <w:rFonts w:cs="Arial"/>
                <w:noProof/>
                <w:szCs w:val="22"/>
              </w:rPr>
            </w:pPr>
            <w:r w:rsidRPr="00802483">
              <w:rPr>
                <w:rFonts w:cs="Arial"/>
                <w:noProof/>
                <w:szCs w:val="22"/>
              </w:rPr>
              <w:t>YES</w:t>
            </w:r>
          </w:p>
        </w:tc>
        <w:tc>
          <w:tcPr>
            <w:tcW w:w="614" w:type="dxa"/>
            <w:shd w:val="clear" w:color="auto" w:fill="auto"/>
          </w:tcPr>
          <w:p w14:paraId="710779D9" w14:textId="77777777" w:rsidR="00C27ADD" w:rsidRPr="00802483" w:rsidRDefault="00C27ADD" w:rsidP="00C27ADD">
            <w:pPr>
              <w:spacing w:before="240" w:after="120"/>
              <w:rPr>
                <w:rFonts w:cs="Arial"/>
                <w:noProof/>
                <w:szCs w:val="22"/>
              </w:rPr>
            </w:pPr>
            <w:r w:rsidRPr="00802483">
              <w:rPr>
                <w:rFonts w:cs="Arial"/>
                <w:noProof/>
                <w:szCs w:val="22"/>
              </w:rPr>
              <w:t>NO</w:t>
            </w:r>
          </w:p>
        </w:tc>
      </w:tr>
      <w:tr w:rsidR="00C27ADD" w:rsidRPr="008F473A" w14:paraId="24313DDC" w14:textId="77777777" w:rsidTr="00C27ADD">
        <w:tc>
          <w:tcPr>
            <w:tcW w:w="8472" w:type="dxa"/>
            <w:shd w:val="clear" w:color="auto" w:fill="auto"/>
          </w:tcPr>
          <w:p w14:paraId="42D6C7A4" w14:textId="77777777" w:rsidR="00C27ADD" w:rsidRPr="00802483" w:rsidRDefault="00C27ADD" w:rsidP="00CF17F5">
            <w:pPr>
              <w:pStyle w:val="Text1"/>
              <w:numPr>
                <w:ilvl w:val="0"/>
                <w:numId w:val="22"/>
              </w:numPr>
              <w:spacing w:before="40" w:after="40" w:line="240" w:lineRule="auto"/>
              <w:rPr>
                <w:rFonts w:cs="Arial"/>
                <w:noProof/>
                <w:szCs w:val="22"/>
              </w:rPr>
            </w:pPr>
            <w:r w:rsidRPr="00802483">
              <w:rPr>
                <w:rFonts w:cs="Arial"/>
                <w:noProof/>
                <w:szCs w:val="22"/>
              </w:rPr>
              <w:t>is aware of any conflict of interest due to its participation in the selection procedure.</w:t>
            </w:r>
          </w:p>
          <w:p w14:paraId="44B5ACA7" w14:textId="77777777" w:rsidR="00C27ADD" w:rsidRPr="00802483" w:rsidRDefault="00C27ADD" w:rsidP="00C27ADD">
            <w:pPr>
              <w:pStyle w:val="Text1"/>
              <w:spacing w:before="40" w:after="40"/>
              <w:rPr>
                <w:rFonts w:cs="Arial"/>
                <w:noProof/>
                <w:szCs w:val="22"/>
              </w:rPr>
            </w:pPr>
            <w:r w:rsidRPr="00802483">
              <w:rPr>
                <w:rFonts w:cs="Arial"/>
                <w:noProof/>
                <w:szCs w:val="22"/>
              </w:rPr>
              <w:t xml:space="preserve">If yes, please provide details  </w:t>
            </w:r>
          </w:p>
        </w:tc>
        <w:tc>
          <w:tcPr>
            <w:tcW w:w="670" w:type="dxa"/>
            <w:shd w:val="clear" w:color="auto" w:fill="auto"/>
          </w:tcPr>
          <w:p w14:paraId="08AD66DA"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shd w:val="clear" w:color="auto" w:fill="auto"/>
          </w:tcPr>
          <w:p w14:paraId="7F4F670C"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1FC8F0D4" w14:textId="77777777" w:rsidTr="00C27ADD">
        <w:tc>
          <w:tcPr>
            <w:tcW w:w="8472" w:type="dxa"/>
            <w:shd w:val="clear" w:color="auto" w:fill="auto"/>
          </w:tcPr>
          <w:p w14:paraId="101ED633" w14:textId="77777777" w:rsidR="00C27ADD" w:rsidRPr="00802483" w:rsidRDefault="00C27ADD" w:rsidP="00C27ADD">
            <w:pPr>
              <w:pStyle w:val="Text1"/>
              <w:numPr>
                <w:ilvl w:val="0"/>
                <w:numId w:val="22"/>
              </w:numPr>
              <w:spacing w:before="40" w:after="40" w:line="240" w:lineRule="auto"/>
              <w:rPr>
                <w:rFonts w:cs="Arial"/>
                <w:noProof/>
                <w:szCs w:val="22"/>
              </w:rPr>
            </w:pPr>
            <w:r w:rsidRPr="00802483">
              <w:rPr>
                <w:rFonts w:cs="Arial"/>
                <w:noProof/>
                <w:szCs w:val="22"/>
              </w:rPr>
              <w:t>has advised the EIB or otherwise been involved in the preparation of the selection procedure</w:t>
            </w:r>
          </w:p>
          <w:p w14:paraId="0A0C1BA0" w14:textId="77777777" w:rsidR="00C27ADD" w:rsidRPr="00802483" w:rsidRDefault="00C27ADD" w:rsidP="00C27ADD">
            <w:pPr>
              <w:pStyle w:val="Text1"/>
              <w:spacing w:before="40" w:after="40"/>
              <w:rPr>
                <w:rFonts w:cs="Arial"/>
                <w:noProof/>
                <w:szCs w:val="22"/>
              </w:rPr>
            </w:pPr>
            <w:r w:rsidRPr="00802483">
              <w:rPr>
                <w:rFonts w:cs="Arial"/>
                <w:noProof/>
                <w:szCs w:val="22"/>
              </w:rPr>
              <w:t xml:space="preserve">If yes, please provide details. </w:t>
            </w:r>
          </w:p>
        </w:tc>
        <w:tc>
          <w:tcPr>
            <w:tcW w:w="670" w:type="dxa"/>
            <w:shd w:val="clear" w:color="auto" w:fill="auto"/>
          </w:tcPr>
          <w:p w14:paraId="0D8C8C57"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c>
          <w:tcPr>
            <w:tcW w:w="614" w:type="dxa"/>
            <w:shd w:val="clear" w:color="auto" w:fill="auto"/>
          </w:tcPr>
          <w:p w14:paraId="63F09675" w14:textId="77777777" w:rsidR="00C27ADD" w:rsidRPr="00802483" w:rsidRDefault="00C27ADD" w:rsidP="00C27ADD">
            <w:pPr>
              <w:spacing w:before="240" w:after="120"/>
              <w:rPr>
                <w:rFonts w:cs="Arial"/>
                <w:noProof/>
                <w:szCs w:val="22"/>
              </w:rPr>
            </w:pPr>
            <w:r w:rsidRPr="00802483">
              <w:rPr>
                <w:rFonts w:cs="Arial"/>
                <w:noProof/>
                <w:szCs w:val="22"/>
              </w:rPr>
              <w:fldChar w:fldCharType="begin">
                <w:ffData>
                  <w:name w:val="Check1"/>
                  <w:enabled/>
                  <w:calcOnExit w:val="0"/>
                  <w:checkBox>
                    <w:sizeAuto/>
                    <w:default w:val="0"/>
                  </w:checkBox>
                </w:ffData>
              </w:fldChar>
            </w:r>
            <w:r w:rsidRPr="00802483">
              <w:rPr>
                <w:rFonts w:cs="Arial"/>
                <w:noProof/>
                <w:szCs w:val="22"/>
              </w:rPr>
              <w:instrText xml:space="preserve"> FORMCHECKBOX </w:instrText>
            </w:r>
            <w:r w:rsidR="005E0741">
              <w:rPr>
                <w:rFonts w:cs="Arial"/>
                <w:noProof/>
                <w:szCs w:val="22"/>
              </w:rPr>
            </w:r>
            <w:r w:rsidR="005E0741">
              <w:rPr>
                <w:rFonts w:cs="Arial"/>
                <w:noProof/>
                <w:szCs w:val="22"/>
              </w:rPr>
              <w:fldChar w:fldCharType="separate"/>
            </w:r>
            <w:r w:rsidRPr="00802483">
              <w:rPr>
                <w:rFonts w:cs="Arial"/>
                <w:noProof/>
                <w:szCs w:val="22"/>
              </w:rPr>
              <w:fldChar w:fldCharType="end"/>
            </w:r>
          </w:p>
        </w:tc>
      </w:tr>
      <w:tr w:rsidR="00C27ADD" w:rsidRPr="008F473A" w14:paraId="0ED2D3AB" w14:textId="77777777" w:rsidTr="00C27ADD">
        <w:tc>
          <w:tcPr>
            <w:tcW w:w="8472" w:type="dxa"/>
            <w:shd w:val="clear" w:color="auto" w:fill="auto"/>
          </w:tcPr>
          <w:p w14:paraId="7ACBC530" w14:textId="77777777" w:rsidR="00C27ADD" w:rsidRPr="00802483" w:rsidRDefault="00C27ADD" w:rsidP="00C27ADD">
            <w:pPr>
              <w:pStyle w:val="Text1"/>
              <w:spacing w:before="40" w:after="40"/>
              <w:ind w:left="360"/>
              <w:rPr>
                <w:rFonts w:cs="Arial"/>
                <w:noProof/>
                <w:szCs w:val="22"/>
              </w:rPr>
            </w:pPr>
          </w:p>
        </w:tc>
        <w:tc>
          <w:tcPr>
            <w:tcW w:w="670" w:type="dxa"/>
            <w:shd w:val="clear" w:color="auto" w:fill="auto"/>
          </w:tcPr>
          <w:p w14:paraId="7658A9E9" w14:textId="77777777" w:rsidR="00C27ADD" w:rsidRPr="00802483" w:rsidRDefault="00C27ADD" w:rsidP="00C27ADD">
            <w:pPr>
              <w:spacing w:before="240" w:after="120"/>
              <w:rPr>
                <w:rFonts w:cs="Arial"/>
                <w:noProof/>
                <w:szCs w:val="22"/>
              </w:rPr>
            </w:pPr>
          </w:p>
        </w:tc>
        <w:tc>
          <w:tcPr>
            <w:tcW w:w="614" w:type="dxa"/>
            <w:shd w:val="clear" w:color="auto" w:fill="auto"/>
          </w:tcPr>
          <w:p w14:paraId="427B4A01" w14:textId="77777777" w:rsidR="00C27ADD" w:rsidRPr="00802483" w:rsidRDefault="00C27ADD" w:rsidP="00C27ADD">
            <w:pPr>
              <w:spacing w:before="240" w:after="120"/>
              <w:rPr>
                <w:rFonts w:cs="Arial"/>
                <w:noProof/>
                <w:szCs w:val="22"/>
              </w:rPr>
            </w:pPr>
          </w:p>
        </w:tc>
      </w:tr>
    </w:tbl>
    <w:p w14:paraId="490F0FA7" w14:textId="77777777" w:rsidR="00C27ADD" w:rsidRPr="00802483" w:rsidRDefault="00C27ADD" w:rsidP="00C27ADD">
      <w:pPr>
        <w:rPr>
          <w:rFonts w:cs="Arial"/>
          <w:szCs w:val="22"/>
        </w:rPr>
      </w:pPr>
    </w:p>
    <w:p w14:paraId="61D84CE9" w14:textId="77777777" w:rsidR="00C27ADD" w:rsidRPr="00802483" w:rsidRDefault="00C27ADD" w:rsidP="00C27ADD">
      <w:pPr>
        <w:pStyle w:val="Title"/>
        <w:rPr>
          <w:rFonts w:ascii="Arial" w:hAnsi="Arial" w:cs="Arial"/>
          <w:noProof/>
          <w:szCs w:val="22"/>
        </w:rPr>
      </w:pPr>
      <w:r w:rsidRPr="00802483">
        <w:rPr>
          <w:rFonts w:ascii="Arial" w:hAnsi="Arial" w:cs="Arial"/>
          <w:noProof/>
          <w:szCs w:val="22"/>
        </w:rPr>
        <w:lastRenderedPageBreak/>
        <w:t>VI - Remedial measures</w:t>
      </w:r>
    </w:p>
    <w:p w14:paraId="420B7F47" w14:textId="77777777" w:rsidR="00C27ADD" w:rsidRDefault="00C27ADD" w:rsidP="00C27ADD">
      <w:pPr>
        <w:spacing w:before="120" w:after="120"/>
        <w:rPr>
          <w:rFonts w:cs="Arial"/>
          <w:color w:val="000000"/>
          <w:szCs w:val="22"/>
        </w:rPr>
      </w:pPr>
      <w:r w:rsidRPr="00802483">
        <w:rPr>
          <w:rFonts w:cs="Arial"/>
          <w:noProof/>
          <w:szCs w:val="22"/>
        </w:rPr>
        <w:t xml:space="preserve">If the person declares one of the </w:t>
      </w:r>
      <w:r w:rsidRPr="00802483">
        <w:rPr>
          <w:rFonts w:cs="Arial"/>
          <w:bCs/>
          <w:iCs/>
          <w:color w:val="000000"/>
          <w:szCs w:val="22"/>
        </w:rPr>
        <w:t xml:space="preserve">situations of exclusion listed above, it </w:t>
      </w:r>
      <w:r w:rsidRPr="00802483">
        <w:rPr>
          <w:rFonts w:cs="Arial"/>
          <w:color w:val="000000"/>
          <w:szCs w:val="22"/>
        </w:rPr>
        <w:t>must indicate measures it has taken to remedy the exclusion situation, thus demonstrating</w:t>
      </w:r>
      <w:r w:rsidRPr="00802483">
        <w:rPr>
          <w:rFonts w:cs="Arial"/>
          <w:bCs/>
          <w:iCs/>
          <w:color w:val="000000"/>
          <w:szCs w:val="22"/>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802483">
        <w:rPr>
          <w:rFonts w:cs="Arial"/>
          <w:color w:val="000000"/>
          <w:szCs w:val="22"/>
        </w:rPr>
        <w:t xml:space="preserve">. This does not apply for situations referred in </w:t>
      </w:r>
      <w:r>
        <w:rPr>
          <w:rFonts w:cs="Arial"/>
          <w:color w:val="000000"/>
          <w:szCs w:val="22"/>
        </w:rPr>
        <w:t>section I(h)</w:t>
      </w:r>
      <w:r w:rsidRPr="00802483">
        <w:rPr>
          <w:rFonts w:cs="Arial"/>
          <w:color w:val="000000"/>
          <w:szCs w:val="22"/>
        </w:rPr>
        <w:t xml:space="preserve"> of this declaration.</w:t>
      </w:r>
    </w:p>
    <w:p w14:paraId="0A8EDB4D" w14:textId="77777777" w:rsidR="00C27ADD" w:rsidRDefault="00C27ADD" w:rsidP="00C27ADD">
      <w:pPr>
        <w:spacing w:before="120" w:after="120"/>
      </w:pPr>
      <w:r w:rsidRPr="00EB2066">
        <w:t xml:space="preserve">Regarding paragraph (h) of section II of this Declaration (Sanctions - Natural Persons), the person may propose as a remedial measure that the natural person(s) concerned shall not be involved in the proposed contract.  </w:t>
      </w:r>
    </w:p>
    <w:p w14:paraId="3129BC97" w14:textId="77777777" w:rsidR="00C27ADD" w:rsidRPr="004B320C" w:rsidRDefault="00C27ADD" w:rsidP="00DE62AD">
      <w:pPr>
        <w:pStyle w:val="Title"/>
        <w:rPr>
          <w:rFonts w:ascii="Arial" w:hAnsi="Arial" w:cs="Arial"/>
          <w:noProof/>
          <w:szCs w:val="22"/>
        </w:rPr>
      </w:pPr>
      <w:r w:rsidRPr="004B320C">
        <w:rPr>
          <w:rFonts w:ascii="Arial" w:hAnsi="Arial" w:cs="Arial"/>
          <w:noProof/>
          <w:szCs w:val="22"/>
        </w:rPr>
        <w:t xml:space="preserve">vii – exclusion effect </w:t>
      </w:r>
    </w:p>
    <w:p w14:paraId="2934C25A" w14:textId="77777777" w:rsidR="00C27ADD" w:rsidRPr="00401872" w:rsidRDefault="00C27ADD" w:rsidP="00DE62AD">
      <w:pPr>
        <w:pStyle w:val="ListParagraph"/>
        <w:numPr>
          <w:ilvl w:val="0"/>
          <w:numId w:val="78"/>
        </w:numPr>
        <w:rPr>
          <w:rFonts w:eastAsiaTheme="minorHAnsi" w:cs="Arial"/>
          <w:szCs w:val="22"/>
          <w:lang w:eastAsia="en-US"/>
        </w:rPr>
      </w:pPr>
      <w:r w:rsidRPr="00401872">
        <w:rPr>
          <w:rFonts w:eastAsiaTheme="minorHAnsi" w:cs="Arial"/>
          <w:szCs w:val="22"/>
          <w:lang w:eastAsia="en-US"/>
        </w:rPr>
        <w:t xml:space="preserve">The </w:t>
      </w:r>
      <w:r w:rsidRPr="00401872">
        <w:rPr>
          <w:rFonts w:cs="Arial"/>
          <w:noProof/>
          <w:szCs w:val="22"/>
        </w:rPr>
        <w:t xml:space="preserve">contracting authority </w:t>
      </w:r>
      <w:r w:rsidRPr="00401872">
        <w:rPr>
          <w:rFonts w:eastAsiaTheme="minorHAnsi" w:cs="Arial"/>
          <w:szCs w:val="22"/>
          <w:lang w:eastAsia="en-US"/>
        </w:rPr>
        <w:t>shall exclude the person from participation in a procurement procedure:</w:t>
      </w:r>
    </w:p>
    <w:p w14:paraId="6810B3D6" w14:textId="77777777" w:rsidR="00C27ADD" w:rsidRPr="00401872" w:rsidRDefault="00C27ADD" w:rsidP="00DE62AD">
      <w:pPr>
        <w:rPr>
          <w:rFonts w:eastAsiaTheme="minorHAnsi" w:cs="Arial"/>
          <w:szCs w:val="22"/>
          <w:lang w:eastAsia="en-US"/>
        </w:rPr>
      </w:pPr>
    </w:p>
    <w:p w14:paraId="63CFFAF9" w14:textId="77777777" w:rsidR="00C27ADD" w:rsidRPr="00401872" w:rsidRDefault="00C27ADD" w:rsidP="00DE62AD">
      <w:pPr>
        <w:pStyle w:val="ListParagraph"/>
        <w:numPr>
          <w:ilvl w:val="0"/>
          <w:numId w:val="77"/>
        </w:numPr>
        <w:rPr>
          <w:rFonts w:eastAsiaTheme="minorHAnsi" w:cs="Arial"/>
          <w:szCs w:val="22"/>
          <w:lang w:eastAsia="en-US"/>
        </w:rPr>
      </w:pPr>
      <w:r w:rsidRPr="00401872">
        <w:rPr>
          <w:rFonts w:eastAsiaTheme="minorHAnsi" w:cs="Arial"/>
          <w:szCs w:val="22"/>
          <w:lang w:eastAsia="en-US"/>
        </w:rPr>
        <w:t xml:space="preserve">if </w:t>
      </w:r>
      <w:r w:rsidRPr="00401872">
        <w:rPr>
          <w:rFonts w:cs="Arial"/>
          <w:szCs w:val="22"/>
        </w:rPr>
        <w:t xml:space="preserve">the </w:t>
      </w:r>
      <w:r w:rsidRPr="00401872">
        <w:rPr>
          <w:rFonts w:cs="Arial"/>
          <w:noProof/>
          <w:szCs w:val="22"/>
        </w:rPr>
        <w:t xml:space="preserve">contracting authority </w:t>
      </w:r>
      <w:r w:rsidRPr="00401872">
        <w:rPr>
          <w:rFonts w:eastAsiaTheme="minorHAnsi" w:cs="Arial"/>
          <w:szCs w:val="22"/>
          <w:lang w:eastAsia="en-US"/>
        </w:rPr>
        <w:t xml:space="preserve">has established by verification or is otherwise aware that the person is in one of the situations listed in </w:t>
      </w:r>
      <w:r w:rsidRPr="00401872">
        <w:rPr>
          <w:rFonts w:eastAsiaTheme="minorHAnsi" w:cs="Arial"/>
          <w:b/>
          <w:szCs w:val="22"/>
          <w:lang w:eastAsia="en-US"/>
        </w:rPr>
        <w:t>sections I to V of this Declaration</w:t>
      </w:r>
      <w:r w:rsidRPr="00401872">
        <w:rPr>
          <w:rFonts w:eastAsiaTheme="minorHAnsi" w:cs="Arial"/>
          <w:szCs w:val="22"/>
          <w:lang w:eastAsia="en-US"/>
        </w:rPr>
        <w:t xml:space="preserve">, </w:t>
      </w:r>
      <w:r w:rsidRPr="00401872">
        <w:rPr>
          <w:rFonts w:eastAsiaTheme="minorHAnsi" w:cs="Arial"/>
          <w:szCs w:val="22"/>
          <w:u w:val="single"/>
          <w:lang w:eastAsia="en-US"/>
        </w:rPr>
        <w:t>and/or</w:t>
      </w:r>
    </w:p>
    <w:p w14:paraId="3CDC0151" w14:textId="77777777" w:rsidR="00C27ADD" w:rsidRPr="00401872" w:rsidRDefault="00C27ADD" w:rsidP="00DE62AD">
      <w:pPr>
        <w:pStyle w:val="ListParagraph"/>
        <w:numPr>
          <w:ilvl w:val="0"/>
          <w:numId w:val="77"/>
        </w:numPr>
        <w:rPr>
          <w:rFonts w:eastAsiaTheme="minorHAnsi" w:cs="Arial"/>
          <w:szCs w:val="22"/>
          <w:lang w:eastAsia="en-US"/>
        </w:rPr>
      </w:pPr>
      <w:r w:rsidRPr="00401872">
        <w:rPr>
          <w:rFonts w:eastAsiaTheme="minorHAnsi" w:cs="Arial"/>
          <w:szCs w:val="22"/>
          <w:lang w:eastAsia="en-US"/>
        </w:rPr>
        <w:t xml:space="preserve">if the person would find itself in a situation of conflict of interest due to its participation or has advised the </w:t>
      </w:r>
      <w:r w:rsidRPr="00401872">
        <w:rPr>
          <w:rFonts w:cs="Arial"/>
          <w:noProof/>
          <w:szCs w:val="22"/>
        </w:rPr>
        <w:t xml:space="preserve">contracting authority </w:t>
      </w:r>
      <w:r w:rsidRPr="00401872">
        <w:rPr>
          <w:rFonts w:eastAsiaTheme="minorHAnsi" w:cs="Arial"/>
          <w:szCs w:val="22"/>
          <w:lang w:eastAsia="en-US"/>
        </w:rPr>
        <w:t>or has otherwise been involved in the preparation of the procurement procedure, as per section VII of this Declaration.</w:t>
      </w:r>
    </w:p>
    <w:p w14:paraId="5F2B589D" w14:textId="77777777" w:rsidR="00C27ADD" w:rsidRPr="00401872" w:rsidRDefault="00C27ADD" w:rsidP="00DE62AD">
      <w:pPr>
        <w:pStyle w:val="ListParagraph"/>
        <w:rPr>
          <w:rFonts w:eastAsiaTheme="minorHAnsi" w:cs="Arial"/>
          <w:szCs w:val="22"/>
          <w:lang w:eastAsia="en-US"/>
        </w:rPr>
      </w:pPr>
    </w:p>
    <w:p w14:paraId="1CF37739" w14:textId="77777777" w:rsidR="00C27ADD" w:rsidRPr="00401872" w:rsidRDefault="00C27ADD" w:rsidP="00DE62AD">
      <w:pPr>
        <w:pStyle w:val="ListParagraph"/>
        <w:numPr>
          <w:ilvl w:val="0"/>
          <w:numId w:val="78"/>
        </w:numPr>
        <w:rPr>
          <w:rFonts w:eastAsiaTheme="minorHAnsi" w:cs="Arial"/>
          <w:szCs w:val="22"/>
          <w:lang w:eastAsia="en-US"/>
        </w:rPr>
      </w:pPr>
      <w:r w:rsidRPr="00401872">
        <w:rPr>
          <w:rFonts w:eastAsiaTheme="minorHAnsi" w:cs="Arial"/>
          <w:szCs w:val="22"/>
          <w:lang w:eastAsia="en-US"/>
        </w:rPr>
        <w:t xml:space="preserve">Regarding </w:t>
      </w:r>
      <w:r w:rsidRPr="00401872">
        <w:rPr>
          <w:rFonts w:eastAsiaTheme="minorHAnsi" w:cs="Arial"/>
          <w:b/>
          <w:szCs w:val="22"/>
          <w:lang w:eastAsia="en-US"/>
        </w:rPr>
        <w:t>paragraph (h) of section I of this Declaration (Sanctions)</w:t>
      </w:r>
      <w:r w:rsidRPr="00401872">
        <w:rPr>
          <w:rFonts w:eastAsiaTheme="minorHAnsi" w:cs="Arial"/>
          <w:szCs w:val="22"/>
          <w:lang w:eastAsia="en-US"/>
        </w:rPr>
        <w:t>, the contracting authority shall exclude the person from participation in a procurement procedure:</w:t>
      </w:r>
    </w:p>
    <w:p w14:paraId="433186AC" w14:textId="77777777" w:rsidR="00C27ADD" w:rsidRPr="00401872" w:rsidRDefault="00C27ADD" w:rsidP="00DE62AD">
      <w:pPr>
        <w:pStyle w:val="ListParagraph"/>
        <w:rPr>
          <w:rFonts w:eastAsiaTheme="minorHAnsi" w:cs="Arial"/>
          <w:szCs w:val="22"/>
          <w:lang w:eastAsia="en-US"/>
        </w:rPr>
      </w:pPr>
    </w:p>
    <w:p w14:paraId="5E083A77" w14:textId="77777777" w:rsidR="00C27ADD" w:rsidRPr="00401872" w:rsidRDefault="00C27ADD" w:rsidP="00DE62AD">
      <w:pPr>
        <w:pStyle w:val="ListParagraph"/>
        <w:numPr>
          <w:ilvl w:val="0"/>
          <w:numId w:val="77"/>
        </w:numPr>
        <w:rPr>
          <w:rFonts w:eastAsiaTheme="minorHAnsi" w:cs="Arial"/>
          <w:szCs w:val="22"/>
          <w:lang w:eastAsia="en-US"/>
        </w:rPr>
      </w:pPr>
      <w:r w:rsidRPr="00401872">
        <w:rPr>
          <w:rFonts w:eastAsiaTheme="minorHAnsi" w:cs="Arial"/>
          <w:szCs w:val="22"/>
          <w:lang w:eastAsia="en-US"/>
        </w:rPr>
        <w:t xml:space="preserve">if </w:t>
      </w:r>
      <w:r w:rsidRPr="00401872">
        <w:rPr>
          <w:rFonts w:cs="Arial"/>
          <w:szCs w:val="22"/>
        </w:rPr>
        <w:t xml:space="preserve">the </w:t>
      </w:r>
      <w:r w:rsidRPr="00401872">
        <w:rPr>
          <w:rFonts w:cs="Arial"/>
          <w:noProof/>
          <w:szCs w:val="22"/>
        </w:rPr>
        <w:t xml:space="preserve">contracting authority </w:t>
      </w:r>
      <w:r w:rsidRPr="00401872">
        <w:rPr>
          <w:rFonts w:eastAsiaTheme="minorHAnsi" w:cs="Arial"/>
          <w:szCs w:val="22"/>
          <w:lang w:eastAsia="en-US"/>
        </w:rPr>
        <w:t xml:space="preserve">has established by verification or is otherwise aware that the person is </w:t>
      </w:r>
      <w:r w:rsidRPr="00401872">
        <w:rPr>
          <w:rFonts w:cs="Arial"/>
          <w:noProof/>
          <w:szCs w:val="22"/>
        </w:rPr>
        <w:t xml:space="preserve">the target of a sanction or restrictive measure (imposed or administered by the European Union or by the United States of America, </w:t>
      </w:r>
      <w:r w:rsidRPr="00401872">
        <w:rPr>
          <w:rFonts w:cs="Arial"/>
          <w:noProof/>
          <w:szCs w:val="22"/>
          <w:u w:val="single"/>
        </w:rPr>
        <w:t>and</w:t>
      </w:r>
      <w:r w:rsidRPr="00401872">
        <w:rPr>
          <w:rFonts w:cs="Arial"/>
          <w:noProof/>
          <w:szCs w:val="22"/>
        </w:rPr>
        <w:t xml:space="preserve"> </w:t>
      </w:r>
    </w:p>
    <w:p w14:paraId="7CB7DA18" w14:textId="77777777" w:rsidR="00C27ADD" w:rsidRPr="00401872" w:rsidRDefault="00C27ADD" w:rsidP="00DE62AD">
      <w:pPr>
        <w:pStyle w:val="ListParagraph"/>
        <w:numPr>
          <w:ilvl w:val="0"/>
          <w:numId w:val="77"/>
        </w:numPr>
        <w:rPr>
          <w:rFonts w:eastAsiaTheme="minorHAnsi" w:cs="Arial"/>
          <w:szCs w:val="22"/>
          <w:lang w:eastAsia="en-US"/>
        </w:rPr>
      </w:pPr>
      <w:r w:rsidRPr="00401872">
        <w:rPr>
          <w:rFonts w:eastAsiaTheme="minorHAnsi" w:cs="Arial"/>
          <w:szCs w:val="22"/>
          <w:lang w:eastAsia="en-US"/>
        </w:rPr>
        <w:t>in the case of US Sanctions, (1) the proposed contract for which the person is applying has a US Nexus,</w:t>
      </w:r>
      <w:r w:rsidRPr="00401872">
        <w:rPr>
          <w:rStyle w:val="FootnoteReference"/>
          <w:rFonts w:cs="Arial"/>
          <w:szCs w:val="22"/>
        </w:rPr>
        <w:footnoteReference w:id="17"/>
      </w:r>
      <w:r w:rsidRPr="00401872">
        <w:rPr>
          <w:rFonts w:eastAsiaTheme="minorHAnsi" w:cs="Arial"/>
          <w:szCs w:val="22"/>
          <w:lang w:eastAsia="en-US"/>
        </w:rPr>
        <w:t xml:space="preserve"> or (2) the sanction or restrictive measure in question is not in conflict with </w:t>
      </w:r>
      <w:hyperlink r:id="rId17" w:history="1">
        <w:r w:rsidRPr="00401872">
          <w:rPr>
            <w:rFonts w:eastAsiaTheme="minorHAnsi" w:cs="Arial"/>
            <w:szCs w:val="22"/>
            <w:lang w:eastAsia="en-US"/>
          </w:rPr>
          <w:t>EU Regulation (EC) 2271/96</w:t>
        </w:r>
      </w:hyperlink>
      <w:r w:rsidRPr="00401872">
        <w:rPr>
          <w:rFonts w:eastAsiaTheme="minorHAnsi" w:cs="Arial"/>
          <w:szCs w:val="22"/>
          <w:lang w:eastAsia="en-US"/>
        </w:rPr>
        <w:t xml:space="preserve"> (“Blocking Regulation”) as amended from time to time.</w:t>
      </w:r>
    </w:p>
    <w:p w14:paraId="3436B604" w14:textId="77777777" w:rsidR="00C27ADD" w:rsidRPr="00401872" w:rsidRDefault="00C27ADD" w:rsidP="00DE62AD">
      <w:pPr>
        <w:rPr>
          <w:rFonts w:cs="Arial"/>
          <w:noProof/>
          <w:szCs w:val="22"/>
        </w:rPr>
      </w:pPr>
    </w:p>
    <w:p w14:paraId="31F1957D" w14:textId="77777777" w:rsidR="00C27ADD" w:rsidRPr="00401872" w:rsidRDefault="00C27ADD" w:rsidP="00DE62AD">
      <w:pPr>
        <w:pStyle w:val="ListParagraph"/>
        <w:numPr>
          <w:ilvl w:val="0"/>
          <w:numId w:val="78"/>
        </w:numPr>
        <w:rPr>
          <w:rFonts w:eastAsiaTheme="minorHAnsi" w:cs="Arial"/>
          <w:szCs w:val="22"/>
          <w:lang w:eastAsia="en-US"/>
        </w:rPr>
      </w:pPr>
      <w:r w:rsidRPr="00401872">
        <w:rPr>
          <w:rFonts w:eastAsiaTheme="minorHAnsi" w:cs="Arial"/>
          <w:szCs w:val="22"/>
          <w:lang w:eastAsia="en-US"/>
        </w:rPr>
        <w:lastRenderedPageBreak/>
        <w:t xml:space="preserve">Regarding </w:t>
      </w:r>
      <w:r w:rsidRPr="00401872">
        <w:rPr>
          <w:rFonts w:eastAsiaTheme="minorHAnsi" w:cs="Arial"/>
          <w:b/>
          <w:szCs w:val="22"/>
          <w:lang w:eastAsia="en-US"/>
        </w:rPr>
        <w:t>paragraph (h) of section II of this Declaration (Sanctions - Natural Persons)</w:t>
      </w:r>
      <w:r w:rsidRPr="00401872">
        <w:rPr>
          <w:rFonts w:eastAsiaTheme="minorHAnsi" w:cs="Arial"/>
          <w:szCs w:val="22"/>
          <w:lang w:eastAsia="en-US"/>
        </w:rPr>
        <w:t>, the contracting authority shall exclude the person from participation in a procurement procedure if:</w:t>
      </w:r>
    </w:p>
    <w:p w14:paraId="1C00B4AE" w14:textId="77777777" w:rsidR="00C27ADD" w:rsidRPr="00401872" w:rsidRDefault="00C27ADD" w:rsidP="00DE62AD">
      <w:pPr>
        <w:rPr>
          <w:rFonts w:cs="Arial"/>
          <w:szCs w:val="22"/>
        </w:rPr>
      </w:pPr>
    </w:p>
    <w:p w14:paraId="622029A3" w14:textId="77777777" w:rsidR="00C27ADD" w:rsidRPr="00401872" w:rsidRDefault="00C27ADD" w:rsidP="00DE62AD">
      <w:pPr>
        <w:pStyle w:val="ListParagraph"/>
        <w:numPr>
          <w:ilvl w:val="0"/>
          <w:numId w:val="77"/>
        </w:numPr>
        <w:rPr>
          <w:rFonts w:eastAsiaTheme="minorHAnsi" w:cs="Arial"/>
          <w:szCs w:val="22"/>
          <w:lang w:eastAsia="en-US"/>
        </w:rPr>
      </w:pPr>
      <w:r w:rsidRPr="00401872">
        <w:rPr>
          <w:rFonts w:cs="Arial"/>
          <w:szCs w:val="22"/>
        </w:rPr>
        <w:t xml:space="preserve">the conditions under sub-section (ii) above apply to the natural person(s) concerned, </w:t>
      </w:r>
      <w:r w:rsidRPr="00401872">
        <w:rPr>
          <w:rFonts w:cs="Arial"/>
          <w:noProof/>
          <w:szCs w:val="22"/>
          <w:u w:val="single"/>
        </w:rPr>
        <w:t>and</w:t>
      </w:r>
      <w:r w:rsidRPr="00401872">
        <w:rPr>
          <w:rFonts w:cs="Arial"/>
          <w:noProof/>
          <w:szCs w:val="22"/>
        </w:rPr>
        <w:t xml:space="preserve"> </w:t>
      </w:r>
    </w:p>
    <w:p w14:paraId="06EA356C" w14:textId="77777777" w:rsidR="00C27ADD" w:rsidRPr="00401872" w:rsidRDefault="00C27ADD" w:rsidP="00DE62AD">
      <w:pPr>
        <w:pStyle w:val="ListParagraph"/>
        <w:numPr>
          <w:ilvl w:val="0"/>
          <w:numId w:val="77"/>
        </w:numPr>
        <w:rPr>
          <w:rFonts w:cs="Arial"/>
          <w:szCs w:val="22"/>
        </w:rPr>
      </w:pPr>
      <w:r w:rsidRPr="00401872">
        <w:rPr>
          <w:rFonts w:cs="Arial"/>
          <w:szCs w:val="22"/>
        </w:rPr>
        <w:t xml:space="preserve">the person has not confirmed, to the full satisfaction of the contracting authority, that the natural person(s) concerned shall not be involved in the proposed contract.  </w:t>
      </w:r>
    </w:p>
    <w:p w14:paraId="230B2E33" w14:textId="77777777" w:rsidR="00C27ADD" w:rsidRPr="00401872" w:rsidRDefault="00C27ADD" w:rsidP="00DE62AD">
      <w:pPr>
        <w:pStyle w:val="Title"/>
        <w:rPr>
          <w:rFonts w:ascii="Arial" w:hAnsi="Arial" w:cs="Arial"/>
          <w:noProof/>
          <w:szCs w:val="22"/>
        </w:rPr>
      </w:pPr>
      <w:r w:rsidRPr="00401872">
        <w:rPr>
          <w:rFonts w:ascii="Arial" w:hAnsi="Arial" w:cs="Arial"/>
          <w:noProof/>
          <w:szCs w:val="22"/>
        </w:rPr>
        <w:t>VIII – Evidence upon request</w:t>
      </w:r>
    </w:p>
    <w:p w14:paraId="7EF83137" w14:textId="77777777" w:rsidR="00C27ADD" w:rsidRPr="00401872" w:rsidRDefault="00C27ADD" w:rsidP="00DE62AD">
      <w:pPr>
        <w:spacing w:before="120" w:after="120"/>
        <w:ind w:firstLine="11"/>
        <w:rPr>
          <w:rFonts w:cs="Arial"/>
          <w:noProof/>
          <w:szCs w:val="22"/>
        </w:rPr>
      </w:pPr>
      <w:r w:rsidRPr="00401872">
        <w:rPr>
          <w:rFonts w:cs="Arial"/>
          <w:noProof/>
          <w:szCs w:val="22"/>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12851141" w14:textId="77777777" w:rsidR="00C27ADD" w:rsidRPr="00802483" w:rsidRDefault="00C27ADD" w:rsidP="00DE62AD">
      <w:pPr>
        <w:tabs>
          <w:tab w:val="left" w:pos="-480"/>
          <w:tab w:val="left" w:pos="-142"/>
          <w:tab w:val="left" w:pos="426"/>
          <w:tab w:val="left" w:pos="4680"/>
          <w:tab w:val="left" w:pos="8400"/>
        </w:tabs>
        <w:spacing w:before="100" w:beforeAutospacing="1" w:after="100" w:afterAutospacing="1"/>
        <w:rPr>
          <w:rFonts w:cs="Arial"/>
          <w:noProof/>
          <w:szCs w:val="22"/>
        </w:rPr>
      </w:pPr>
      <w:r w:rsidRPr="00401872">
        <w:rPr>
          <w:rFonts w:cs="Arial"/>
          <w:noProof/>
          <w:szCs w:val="22"/>
        </w:rPr>
        <w:t>For situations described in (a), (c), (d) or (f), production of a recent extract from the judicial record is required or, failing that, an equivalent document recently issued by a judicial or</w:t>
      </w:r>
      <w:r w:rsidRPr="00802483">
        <w:rPr>
          <w:rFonts w:cs="Arial"/>
          <w:noProof/>
          <w:szCs w:val="22"/>
        </w:rPr>
        <w:t xml:space="preserve"> administrative authority in the country of establishment of the person showing that those requirements are satisfied. </w:t>
      </w:r>
    </w:p>
    <w:p w14:paraId="15F3B146" w14:textId="77777777" w:rsidR="00C27ADD" w:rsidRPr="00802483" w:rsidRDefault="00C27ADD" w:rsidP="00C27ADD">
      <w:pPr>
        <w:tabs>
          <w:tab w:val="left" w:pos="-480"/>
          <w:tab w:val="left" w:pos="-142"/>
          <w:tab w:val="left" w:pos="426"/>
          <w:tab w:val="left" w:pos="4680"/>
          <w:tab w:val="left" w:pos="8400"/>
        </w:tabs>
        <w:spacing w:before="100" w:beforeAutospacing="1" w:after="100" w:afterAutospacing="1"/>
        <w:rPr>
          <w:rFonts w:cs="Arial"/>
          <w:noProof/>
          <w:szCs w:val="22"/>
          <w:lang w:eastAsia="en-US"/>
        </w:rPr>
      </w:pPr>
      <w:r w:rsidRPr="00802483">
        <w:rPr>
          <w:rFonts w:cs="Arial"/>
          <w:noProof/>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802483">
        <w:rPr>
          <w:rFonts w:cs="Arial"/>
          <w:noProof/>
          <w:szCs w:val="22"/>
          <w:lang w:eastAsia="en-US"/>
        </w:rPr>
        <w:t xml:space="preserve"> </w:t>
      </w:r>
    </w:p>
    <w:p w14:paraId="40E488EC" w14:textId="77777777" w:rsidR="00C27ADD" w:rsidRPr="00802483" w:rsidRDefault="00C27ADD" w:rsidP="00C27ADD">
      <w:pPr>
        <w:tabs>
          <w:tab w:val="left" w:pos="-480"/>
          <w:tab w:val="left" w:pos="-142"/>
          <w:tab w:val="left" w:pos="426"/>
          <w:tab w:val="left" w:pos="4680"/>
          <w:tab w:val="left" w:pos="8400"/>
        </w:tabs>
        <w:spacing w:before="100" w:beforeAutospacing="1" w:after="100" w:afterAutospacing="1"/>
        <w:ind w:left="284"/>
        <w:rPr>
          <w:rFonts w:cs="Arial"/>
          <w:noProof/>
          <w:szCs w:val="22"/>
          <w:lang w:eastAsia="en-US"/>
        </w:rPr>
      </w:pPr>
      <w:r w:rsidRPr="00802483">
        <w:rPr>
          <w:rFonts w:cs="Arial"/>
          <w:noProof/>
          <w:szCs w:val="22"/>
          <w:lang w:eastAsia="en-US"/>
        </w:rPr>
        <w:t>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A658BF2" w14:textId="77777777" w:rsidR="00C27ADD" w:rsidRPr="00802483" w:rsidRDefault="00C27ADD" w:rsidP="00C27ADD">
      <w:pPr>
        <w:spacing w:before="100" w:beforeAutospacing="1" w:after="100" w:afterAutospacing="1"/>
        <w:rPr>
          <w:rFonts w:cs="Arial"/>
          <w:szCs w:val="22"/>
        </w:rPr>
      </w:pPr>
      <w:r w:rsidRPr="00802483">
        <w:rPr>
          <w:rFonts w:cs="Arial"/>
          <w:szCs w:val="22"/>
        </w:rPr>
        <w:t xml:space="preserve">The person is not required to submit the evidence if it has already been submitted for another selection procedure. The documents must have been issued no more than one year before the date of their request by the contracting authority and must still be valid at that date. </w:t>
      </w:r>
    </w:p>
    <w:p w14:paraId="44B67DF5" w14:textId="77777777" w:rsidR="00C27ADD" w:rsidRPr="00802483" w:rsidRDefault="00C27ADD" w:rsidP="00C27ADD">
      <w:pPr>
        <w:spacing w:before="100" w:beforeAutospacing="1" w:after="100" w:afterAutospacing="1"/>
        <w:rPr>
          <w:rFonts w:cs="Arial"/>
          <w:szCs w:val="22"/>
        </w:rPr>
      </w:pPr>
      <w:r w:rsidRPr="00802483">
        <w:rPr>
          <w:rFonts w:cs="Arial"/>
          <w:szCs w:val="22"/>
        </w:rPr>
        <w:t xml:space="preserve">The signatory declares that the person has already provided the documentary evidence for a previous procedure and confirms that there has been no change in its situation. </w:t>
      </w:r>
    </w:p>
    <w:p w14:paraId="280AFEF1" w14:textId="77777777" w:rsidR="00C27ADD" w:rsidRPr="00802483" w:rsidRDefault="00C27ADD" w:rsidP="00C27ADD">
      <w:pPr>
        <w:spacing w:before="40" w:after="40"/>
        <w:rPr>
          <w:rFonts w:cs="Arial"/>
          <w:b/>
          <w:i/>
          <w:noProof/>
          <w:szCs w:val="22"/>
        </w:rPr>
      </w:pPr>
      <w:r w:rsidRPr="00802483">
        <w:rPr>
          <w:rFonts w:cs="Arial"/>
          <w:b/>
          <w:i/>
          <w:noProof/>
          <w:szCs w:val="22"/>
        </w:rPr>
        <w:t>The above-mentioned person may be subject to rejection from this procedure if any of the declarations or information provided as a condition for participating in this procedure prove to be false.</w:t>
      </w:r>
    </w:p>
    <w:p w14:paraId="48E31C59" w14:textId="77777777" w:rsidR="00C27ADD" w:rsidRPr="00802483" w:rsidRDefault="00C27ADD" w:rsidP="00C27ADD">
      <w:pPr>
        <w:tabs>
          <w:tab w:val="left" w:pos="4395"/>
          <w:tab w:val="left" w:pos="7797"/>
        </w:tabs>
        <w:spacing w:before="40" w:after="40"/>
        <w:rPr>
          <w:rFonts w:cs="Arial"/>
          <w:b/>
          <w:szCs w:val="22"/>
        </w:rPr>
      </w:pPr>
      <w:r w:rsidRPr="00802483">
        <w:rPr>
          <w:rFonts w:cs="Arial"/>
          <w:noProof/>
          <w:szCs w:val="22"/>
        </w:rPr>
        <w:t>Full name</w:t>
      </w:r>
      <w:r w:rsidRPr="00802483">
        <w:rPr>
          <w:rFonts w:cs="Arial"/>
          <w:noProof/>
          <w:szCs w:val="22"/>
        </w:rPr>
        <w:tab/>
        <w:t>Date</w:t>
      </w:r>
      <w:r w:rsidRPr="00802483">
        <w:rPr>
          <w:rFonts w:cs="Arial"/>
          <w:noProof/>
          <w:szCs w:val="22"/>
        </w:rPr>
        <w:tab/>
        <w:t>Signature</w:t>
      </w:r>
    </w:p>
    <w:p w14:paraId="7B3A7FD3" w14:textId="24AEAC96" w:rsidR="00C27ADD" w:rsidRPr="00C27ADD" w:rsidRDefault="00C27ADD" w:rsidP="00C27ADD">
      <w:pPr>
        <w:rPr>
          <w:rFonts w:cs="Arial"/>
          <w:szCs w:val="22"/>
        </w:rPr>
        <w:sectPr w:rsidR="00C27ADD" w:rsidRPr="00C27ADD" w:rsidSect="00DA7E62">
          <w:headerReference w:type="first" r:id="rId18"/>
          <w:pgSz w:w="11906" w:h="16838"/>
          <w:pgMar w:top="1327" w:right="1418" w:bottom="1079" w:left="1418" w:header="794" w:footer="287" w:gutter="0"/>
          <w:cols w:space="708"/>
          <w:titlePg/>
          <w:rtlGutter/>
          <w:docGrid w:linePitch="360"/>
        </w:sectPr>
      </w:pPr>
    </w:p>
    <w:p w14:paraId="31A02692" w14:textId="323BF4DB" w:rsidR="000D491B" w:rsidRPr="00617C6A" w:rsidRDefault="000D491B" w:rsidP="000D491B">
      <w:pPr>
        <w:spacing w:after="120"/>
        <w:rPr>
          <w:sz w:val="20"/>
          <w:szCs w:val="20"/>
        </w:rPr>
      </w:pPr>
      <w:bookmarkStart w:id="128" w:name="_Ref44419327"/>
      <w:bookmarkStart w:id="129" w:name="_Toc44434151"/>
      <w:bookmarkEnd w:id="123"/>
    </w:p>
    <w:p w14:paraId="6CE2039D" w14:textId="77777777" w:rsidR="00FF3F68" w:rsidRPr="0035143E" w:rsidRDefault="0035143E" w:rsidP="0035143E">
      <w:pPr>
        <w:pStyle w:val="Heading1"/>
        <w:keepNext/>
        <w:numPr>
          <w:ilvl w:val="0"/>
          <w:numId w:val="0"/>
        </w:numPr>
        <w:spacing w:before="240" w:after="240"/>
      </w:pPr>
      <w:bookmarkStart w:id="130" w:name="_Annex_3_–"/>
      <w:bookmarkStart w:id="131" w:name="_Annex_4_–"/>
      <w:bookmarkStart w:id="132" w:name="_DV_M355"/>
      <w:bookmarkStart w:id="133" w:name="_DV_M197"/>
      <w:bookmarkStart w:id="134" w:name="_DV_M198"/>
      <w:bookmarkStart w:id="135" w:name="_DV_M416"/>
      <w:bookmarkStart w:id="136" w:name="_DV_M325"/>
      <w:bookmarkStart w:id="137" w:name="_DV_M326"/>
      <w:bookmarkStart w:id="138" w:name="_DV_M327"/>
      <w:bookmarkStart w:id="139" w:name="_DV_M328"/>
      <w:bookmarkStart w:id="140" w:name="_DV_M329"/>
      <w:bookmarkStart w:id="141" w:name="_DV_M330"/>
      <w:bookmarkStart w:id="142" w:name="_DV_M332"/>
      <w:bookmarkStart w:id="143" w:name="_DV_M413"/>
      <w:bookmarkStart w:id="144" w:name="_DV_M417"/>
      <w:bookmarkStart w:id="145" w:name="_DV_M419"/>
      <w:bookmarkStart w:id="146" w:name="_DV_M420"/>
      <w:bookmarkStart w:id="147" w:name="_DV_M421"/>
      <w:bookmarkStart w:id="148" w:name="_DV_M422"/>
      <w:bookmarkStart w:id="149" w:name="_DV_M423"/>
      <w:bookmarkStart w:id="150" w:name="_DV_M424"/>
      <w:bookmarkStart w:id="151" w:name="_DV_M425"/>
      <w:bookmarkStart w:id="152" w:name="_DV_M427"/>
      <w:bookmarkStart w:id="153" w:name="_DV_M429"/>
      <w:bookmarkStart w:id="154" w:name="_DV_M430"/>
      <w:bookmarkStart w:id="155" w:name="_DV_M431"/>
      <w:bookmarkStart w:id="156" w:name="_DV_M356"/>
      <w:bookmarkStart w:id="157" w:name="_DV_M357"/>
      <w:bookmarkStart w:id="158" w:name="_DV_M358"/>
      <w:bookmarkStart w:id="159" w:name="_DV_M359"/>
      <w:bookmarkStart w:id="160" w:name="_DV_M360"/>
      <w:bookmarkStart w:id="161" w:name="_DV_M367"/>
      <w:bookmarkStart w:id="162" w:name="_DV_M200"/>
      <w:bookmarkStart w:id="163" w:name="_DV_M201"/>
      <w:bookmarkStart w:id="164" w:name="_DV_M202"/>
      <w:bookmarkStart w:id="165" w:name="_DV_M203"/>
      <w:bookmarkStart w:id="166" w:name="_DV_M204"/>
      <w:bookmarkStart w:id="167" w:name="_DV_M205"/>
      <w:bookmarkStart w:id="168" w:name="_DV_M206"/>
      <w:bookmarkStart w:id="169" w:name="_DV_M207"/>
      <w:bookmarkStart w:id="170" w:name="_DV_M208"/>
      <w:bookmarkStart w:id="171" w:name="_DV_M209"/>
      <w:bookmarkStart w:id="172" w:name="_DV_M210"/>
      <w:bookmarkStart w:id="173" w:name="_DV_M211"/>
      <w:bookmarkStart w:id="174" w:name="_DV_M213"/>
      <w:bookmarkStart w:id="175" w:name="_DV_M214"/>
      <w:bookmarkStart w:id="176" w:name="_DV_M215"/>
      <w:bookmarkStart w:id="177" w:name="_DV_M216"/>
      <w:bookmarkStart w:id="178" w:name="_DV_M217"/>
      <w:bookmarkStart w:id="179" w:name="_DV_M218"/>
      <w:bookmarkStart w:id="180" w:name="_DV_M219"/>
      <w:bookmarkStart w:id="181" w:name="_DV_M220"/>
      <w:bookmarkStart w:id="182" w:name="_DV_M221"/>
      <w:bookmarkStart w:id="183" w:name="_Ref44419141"/>
      <w:bookmarkStart w:id="184" w:name="_Toc44434161"/>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5143E">
        <w:t>Annex 5 – Technical specifications of the Guarantee, eligibilities and State aid rules</w:t>
      </w:r>
      <w:bookmarkEnd w:id="183"/>
      <w:bookmarkEnd w:id="184"/>
    </w:p>
    <w:p w14:paraId="35B194B9" w14:textId="77777777" w:rsidR="00A37372" w:rsidRPr="00B7356A" w:rsidRDefault="00A37372" w:rsidP="006A63F3">
      <w:pPr>
        <w:spacing w:line="259" w:lineRule="auto"/>
        <w:ind w:left="109"/>
        <w:jc w:val="left"/>
        <w:rPr>
          <w:rFonts w:cs="Arial"/>
          <w:sz w:val="16"/>
          <w:szCs w:val="16"/>
        </w:rPr>
      </w:pPr>
    </w:p>
    <w:p w14:paraId="78A34C41" w14:textId="77777777" w:rsidR="00A37372" w:rsidRPr="00321FC3" w:rsidRDefault="00A37372" w:rsidP="00A37372">
      <w:pPr>
        <w:pBdr>
          <w:top w:val="single" w:sz="4" w:space="0" w:color="000000"/>
          <w:left w:val="single" w:sz="4" w:space="0" w:color="000000"/>
          <w:bottom w:val="single" w:sz="4" w:space="0" w:color="000000"/>
          <w:right w:val="single" w:sz="4" w:space="0" w:color="000000"/>
        </w:pBdr>
        <w:spacing w:after="149" w:line="235" w:lineRule="auto"/>
        <w:ind w:left="4050" w:hanging="3960"/>
        <w:jc w:val="left"/>
        <w:rPr>
          <w:rFonts w:cs="Arial"/>
        </w:rPr>
      </w:pPr>
      <w:r w:rsidRPr="00F808B5">
        <w:rPr>
          <w:rFonts w:cs="Arial"/>
          <w:color w:val="000000" w:themeColor="text1"/>
        </w:rPr>
        <w:t>FUND OF FUNDS AGRI ANDALUCÍA –</w:t>
      </w:r>
      <w:r>
        <w:rPr>
          <w:rFonts w:cs="Arial"/>
          <w:color w:val="000000" w:themeColor="text1"/>
        </w:rPr>
        <w:t xml:space="preserve"> </w:t>
      </w:r>
      <w:r w:rsidRPr="00321FC3">
        <w:rPr>
          <w:rFonts w:cs="Arial"/>
        </w:rPr>
        <w:t>ANNEX 5:  INDICATIVE TERMS AND CONDITIONS OF THE GUARANTEE, ELGIBILITIES AND STATE AID RULES</w:t>
      </w:r>
    </w:p>
    <w:p w14:paraId="2BB14BA8" w14:textId="77777777" w:rsidR="00A37372" w:rsidRPr="00321FC3" w:rsidRDefault="00A37372" w:rsidP="00A37372">
      <w:pPr>
        <w:spacing w:after="120" w:line="235" w:lineRule="auto"/>
        <w:rPr>
          <w:rFonts w:cs="Arial"/>
          <w:sz w:val="20"/>
        </w:rPr>
      </w:pPr>
      <w:r w:rsidRPr="00321FC3">
        <w:rPr>
          <w:rFonts w:cs="Arial"/>
          <w:i/>
          <w:sz w:val="20"/>
        </w:rPr>
        <w:t xml:space="preserve">The summary term sheet, the eligibilities (Eligibility Criteria, restricted sectors and ineligible expenditure) and the State aid rules herein are for information purposes only. This document is an outline of the indicative principal terms and conditions for the product described herein, which are subject to change and non-exhaustive.  </w:t>
      </w:r>
    </w:p>
    <w:p w14:paraId="4BB03131" w14:textId="77777777" w:rsidR="00A37372" w:rsidRDefault="00A37372">
      <w:pPr>
        <w:spacing w:after="118" w:line="235" w:lineRule="auto"/>
        <w:ind w:right="22"/>
        <w:rPr>
          <w:rFonts w:cs="Arial"/>
          <w:i/>
          <w:sz w:val="20"/>
        </w:rPr>
      </w:pPr>
      <w:r w:rsidRPr="00321FC3">
        <w:rPr>
          <w:rFonts w:cs="Arial"/>
          <w:i/>
          <w:sz w:val="20"/>
        </w:rPr>
        <w:t xml:space="preserve">This document is intended to provide a basis for discussions and does not constitute a recommendation, a solicitation, an offer or a binding commitment – either implicit </w:t>
      </w:r>
      <w:r w:rsidRPr="00D11837">
        <w:rPr>
          <w:rFonts w:cs="Arial"/>
          <w:i/>
          <w:sz w:val="20"/>
        </w:rPr>
        <w:t xml:space="preserve">or explicit – on the part of the European Investment Bank (“EIB”) and/or or any other person to enter into one or more transaction(s). Any finance commitment by EIB can only be made, inter alia, after appropriate approval, conclusion of legal due diligence and finalisation of the required legal documentation. EIB does not act as adviser to you or owe you any fiduciary duty. EIB does not make any representations or warranties (whether explicitly or implicitly) with respect to the information contained in this document.  </w:t>
      </w:r>
    </w:p>
    <w:p w14:paraId="415BF161" w14:textId="77777777" w:rsidR="00CA2ED2" w:rsidRPr="00D11837" w:rsidRDefault="00CA2ED2">
      <w:pPr>
        <w:spacing w:after="118" w:line="235" w:lineRule="auto"/>
        <w:ind w:right="22"/>
        <w:rPr>
          <w:rFonts w:cs="Arial"/>
          <w:sz w:val="20"/>
        </w:rPr>
      </w:pPr>
    </w:p>
    <w:p w14:paraId="7F47E223" w14:textId="77777777" w:rsidR="00A37372" w:rsidRPr="0078307B" w:rsidRDefault="00A37372" w:rsidP="00EB4C7C">
      <w:pPr>
        <w:pStyle w:val="Heading1"/>
        <w:numPr>
          <w:ilvl w:val="0"/>
          <w:numId w:val="61"/>
        </w:numPr>
        <w:spacing w:before="240" w:after="240"/>
      </w:pPr>
      <w:bookmarkStart w:id="185" w:name="_Toc44434162"/>
      <w:r w:rsidRPr="0078307B">
        <w:t>OVERVIEW</w:t>
      </w:r>
      <w:bookmarkEnd w:id="185"/>
      <w:r w:rsidRPr="0078307B">
        <w:t xml:space="preserve"> </w:t>
      </w:r>
    </w:p>
    <w:p w14:paraId="03BB58FF" w14:textId="77777777" w:rsidR="00A37372" w:rsidRPr="00321FC3" w:rsidRDefault="00A37372" w:rsidP="00A37372">
      <w:pPr>
        <w:spacing w:after="120"/>
        <w:ind w:right="14" w:hanging="14"/>
        <w:rPr>
          <w:rFonts w:cs="Arial"/>
        </w:rPr>
      </w:pPr>
      <w:r w:rsidRPr="004F13CE">
        <w:rPr>
          <w:rFonts w:cs="Arial"/>
        </w:rPr>
        <w:t xml:space="preserve">The </w:t>
      </w:r>
      <w:r w:rsidRPr="00321FC3">
        <w:rPr>
          <w:rFonts w:cs="Arial"/>
        </w:rPr>
        <w:t>Fund of Funds Agri Andalucía’s (“FoF”) objective is to provide better access to finance for Final Recipients through loss protection provided by the EIB as FoF manager, to selected Financial Intermediaries via a capped Guarantee (aimed at achieving compatibility, subject to the relevant regulator’s views, with regulatory capital relief in accordance with Regulation (EU) No 575/2013</w:t>
      </w:r>
      <w:r w:rsidRPr="00321FC3">
        <w:rPr>
          <w:rStyle w:val="FootnoteReference"/>
        </w:rPr>
        <w:footnoteReference w:id="18"/>
      </w:r>
      <w:r w:rsidRPr="00321FC3">
        <w:rPr>
          <w:rFonts w:cs="Arial"/>
        </w:rPr>
        <w:t xml:space="preserve">) for portfolios (the “Portfolio”) of newly originated loans and financial leases granted to Final Recipients in the agricultural and agro-industrial sectors (“Final Recipient Transactions”) in Andalucía.  </w:t>
      </w:r>
    </w:p>
    <w:p w14:paraId="4551E0EA" w14:textId="3EFB280C" w:rsidR="00A37372" w:rsidRPr="00321FC3" w:rsidRDefault="00A37372" w:rsidP="00A37372">
      <w:pPr>
        <w:spacing w:after="120"/>
        <w:ind w:left="-5" w:right="8"/>
        <w:rPr>
          <w:rFonts w:cs="Arial"/>
        </w:rPr>
      </w:pPr>
      <w:r w:rsidRPr="00453F35">
        <w:rPr>
          <w:rFonts w:cs="Arial"/>
        </w:rPr>
        <w:t xml:space="preserve">The </w:t>
      </w:r>
      <w:r w:rsidRPr="00321FC3">
        <w:rPr>
          <w:rFonts w:cs="Arial"/>
        </w:rPr>
        <w:t>EIB and each selected Financial Intermediary will enter into a</w:t>
      </w:r>
      <w:r w:rsidR="00494AA4">
        <w:rPr>
          <w:rFonts w:cs="Arial"/>
        </w:rPr>
        <w:t xml:space="preserve"> Guarantee </w:t>
      </w:r>
      <w:r w:rsidR="005A3351">
        <w:rPr>
          <w:rFonts w:cs="Arial"/>
        </w:rPr>
        <w:t>Agreement</w:t>
      </w:r>
      <w:r w:rsidRPr="00321FC3">
        <w:rPr>
          <w:rFonts w:cs="Arial"/>
        </w:rPr>
        <w:t xml:space="preserve"> setting out the precise features of the agreement (e.g. Guarantee Cap Rate, Eligibility Criteria for the Final Recipient Transactions, Transfer of Benefit mechanisms). </w:t>
      </w:r>
    </w:p>
    <w:p w14:paraId="712E4646" w14:textId="64B381BE" w:rsidR="00A37372" w:rsidRPr="00321FC3" w:rsidRDefault="00A37372" w:rsidP="00A37372">
      <w:pPr>
        <w:spacing w:after="120"/>
        <w:rPr>
          <w:rFonts w:cs="Arial"/>
        </w:rPr>
      </w:pPr>
      <w:r w:rsidRPr="00321FC3">
        <w:rPr>
          <w:rFonts w:cs="Arial"/>
        </w:rPr>
        <w:t xml:space="preserve">The Guarantee Rate will cover up to 80% of each </w:t>
      </w:r>
      <w:r w:rsidR="009B2D5B">
        <w:rPr>
          <w:rFonts w:cs="Arial"/>
        </w:rPr>
        <w:t>Loan</w:t>
      </w:r>
      <w:r w:rsidRPr="00321FC3">
        <w:rPr>
          <w:rFonts w:cs="Arial"/>
        </w:rPr>
        <w:t xml:space="preserve"> in the Portfolio, up to a Guarantee Cap Amount that is a function of a Guarantee Cap Rate of 25%. Defaults are covered in respect of newly originated Final Recipient Transactions included in the Portfolio, up to an amount equal to the Guarantee Cap Amount (i.e. Actual Portfolio Volume x Guarantee Rate x Guarantee Cap Rate).  </w:t>
      </w:r>
    </w:p>
    <w:p w14:paraId="174AE065" w14:textId="77777777" w:rsidR="00A37372" w:rsidRPr="00321FC3" w:rsidRDefault="00A37372" w:rsidP="00A37372">
      <w:pPr>
        <w:spacing w:after="120"/>
        <w:ind w:left="-5" w:right="8"/>
        <w:rPr>
          <w:rFonts w:cs="Arial"/>
        </w:rPr>
      </w:pPr>
      <w:r w:rsidRPr="00321FC3">
        <w:rPr>
          <w:rFonts w:cs="Arial"/>
        </w:rPr>
        <w:t xml:space="preserve">The recoveries on the defaulted Final Recipient Transactions will be shared </w:t>
      </w:r>
      <w:r w:rsidRPr="00321FC3">
        <w:rPr>
          <w:rFonts w:cs="Arial"/>
          <w:i/>
        </w:rPr>
        <w:t>pari passu</w:t>
      </w:r>
      <w:r w:rsidRPr="00321FC3">
        <w:rPr>
          <w:rFonts w:cs="Arial"/>
        </w:rPr>
        <w:t xml:space="preserve"> by the Financial Intermediary and the FoF pro rata to the Guaran</w:t>
      </w:r>
      <w:r w:rsidR="006A63F3">
        <w:rPr>
          <w:rFonts w:cs="Arial"/>
        </w:rPr>
        <w:t xml:space="preserve">tee Rate (i.e. 80%) and the EIB’s </w:t>
      </w:r>
      <w:r w:rsidRPr="00321FC3">
        <w:rPr>
          <w:rFonts w:cs="Arial"/>
        </w:rPr>
        <w:t xml:space="preserve">share of the recoveries shall replenish the available Guarantee Cap Amount.  </w:t>
      </w:r>
    </w:p>
    <w:p w14:paraId="2E8F4B00" w14:textId="77777777" w:rsidR="00A37372" w:rsidRPr="00321FC3" w:rsidRDefault="00A37372" w:rsidP="00A37372">
      <w:pPr>
        <w:spacing w:after="120"/>
        <w:rPr>
          <w:rFonts w:cs="Arial"/>
        </w:rPr>
      </w:pPr>
      <w:r w:rsidRPr="00321FC3">
        <w:rPr>
          <w:rFonts w:cs="Arial"/>
        </w:rPr>
        <w:lastRenderedPageBreak/>
        <w:t xml:space="preserve">The origination, servicing and recovery processes of the Portfolio are delegated by the EIB to the selected Financial Intermediaries, and the Financial Intermediaries will manage and service the Portfolio in accordance with their standard credit and collection policy. </w:t>
      </w:r>
    </w:p>
    <w:p w14:paraId="4A3CFD57" w14:textId="22FB384A" w:rsidR="00A37372" w:rsidRPr="00646551" w:rsidRDefault="00A37372" w:rsidP="00A37372">
      <w:pPr>
        <w:spacing w:after="120"/>
        <w:rPr>
          <w:rFonts w:cs="Arial"/>
        </w:rPr>
      </w:pPr>
      <w:r w:rsidRPr="00321FC3">
        <w:rPr>
          <w:rFonts w:cs="Arial"/>
        </w:rPr>
        <w:t xml:space="preserve">The Financial Intermediaries shall pass on the benefit of the guarantee to the underlying Final Recipients and shall propose concrete measures to do so in the CEOI, to be further analysed by EIB during the selection process. The proposals should seek to quantify the risk covered for free by the Guarantee and pass such benefit to the Final Recipients in the form of higher risk taking through, for example, higher loan durations or lower collateralisation levels or, of lower interest rates, in each case as compared to what would typically be required in accordance with the standard credit and </w:t>
      </w:r>
      <w:r w:rsidRPr="00646551">
        <w:rPr>
          <w:rFonts w:cs="Arial"/>
        </w:rPr>
        <w:t>collection policy of the financial intermediaries and applicable to comparable borrowers/</w:t>
      </w:r>
      <w:r w:rsidR="009B2D5B">
        <w:rPr>
          <w:rFonts w:cs="Arial"/>
        </w:rPr>
        <w:t>L</w:t>
      </w:r>
      <w:r w:rsidRPr="00646551">
        <w:rPr>
          <w:rFonts w:cs="Arial"/>
        </w:rPr>
        <w:t xml:space="preserve">oans.  </w:t>
      </w:r>
    </w:p>
    <w:p w14:paraId="20CFD13E" w14:textId="77777777" w:rsidR="00A37372" w:rsidRDefault="00A37372" w:rsidP="00A37372">
      <w:pPr>
        <w:keepNext/>
        <w:spacing w:after="120"/>
        <w:rPr>
          <w:rFonts w:cs="Arial"/>
        </w:rPr>
      </w:pPr>
      <w:r w:rsidRPr="00646551">
        <w:rPr>
          <w:rFonts w:cs="Arial"/>
        </w:rPr>
        <w:t xml:space="preserve">A schematic representation of the Guarantee is depicted below: </w:t>
      </w:r>
    </w:p>
    <w:tbl>
      <w:tblPr>
        <w:tblStyle w:val="TableGrid"/>
        <w:tblW w:w="0" w:type="auto"/>
        <w:tblInd w:w="-5" w:type="dxa"/>
        <w:tblLook w:val="04A0" w:firstRow="1" w:lastRow="0" w:firstColumn="1" w:lastColumn="0" w:noHBand="0" w:noVBand="1"/>
      </w:tblPr>
      <w:tblGrid>
        <w:gridCol w:w="9065"/>
      </w:tblGrid>
      <w:tr w:rsidR="00A37372" w14:paraId="5794B562" w14:textId="77777777" w:rsidTr="00A37372">
        <w:tc>
          <w:tcPr>
            <w:tcW w:w="9653" w:type="dxa"/>
          </w:tcPr>
          <w:p w14:paraId="5F9AFACF" w14:textId="52E61E56" w:rsidR="00A37372" w:rsidRDefault="005454AA">
            <w:pPr>
              <w:ind w:right="8"/>
              <w:rPr>
                <w:rFonts w:cs="Arial"/>
              </w:rPr>
            </w:pPr>
            <w:r>
              <w:rPr>
                <w:noProof/>
                <w:szCs w:val="22"/>
                <w:lang w:eastAsia="en-GB"/>
              </w:rPr>
              <mc:AlternateContent>
                <mc:Choice Requires="wps">
                  <w:drawing>
                    <wp:anchor distT="0" distB="0" distL="114300" distR="114300" simplePos="0" relativeHeight="251663360" behindDoc="0" locked="0" layoutInCell="1" allowOverlap="1" wp14:anchorId="686B9F1E" wp14:editId="7BC0C707">
                      <wp:simplePos x="0" y="0"/>
                      <wp:positionH relativeFrom="column">
                        <wp:posOffset>3168930</wp:posOffset>
                      </wp:positionH>
                      <wp:positionV relativeFrom="paragraph">
                        <wp:posOffset>1207135</wp:posOffset>
                      </wp:positionV>
                      <wp:extent cx="438785" cy="25354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8785" cy="253546"/>
                              </a:xfrm>
                              <a:prstGeom prst="rect">
                                <a:avLst/>
                              </a:prstGeom>
                              <a:noFill/>
                              <a:ln w="6350">
                                <a:noFill/>
                              </a:ln>
                            </wps:spPr>
                            <wps:txbx>
                              <w:txbxContent>
                                <w:p w14:paraId="6020437C" w14:textId="77777777" w:rsidR="002A470C" w:rsidRPr="005454AA" w:rsidRDefault="002A470C" w:rsidP="005454AA">
                                  <w:pPr>
                                    <w:rPr>
                                      <w:sz w:val="12"/>
                                      <w:lang w:val="en-US"/>
                                    </w:rPr>
                                  </w:pPr>
                                  <w:r w:rsidRPr="005454AA">
                                    <w:rPr>
                                      <w:sz w:val="12"/>
                                      <w:lang w:val="en-US"/>
                                    </w:rPr>
                                    <w:t>(up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B9F1E" id="Text Box 14" o:spid="_x0000_s1028" type="#_x0000_t202" style="position:absolute;left:0;text-align:left;margin-left:249.5pt;margin-top:95.05pt;width:34.55pt;height:19.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" filled="f" stroked="f" strokeweight=".5pt">
                      <v:textbox>
                        <w:txbxContent>
                          <w:p w14:paraId="6020437C" w14:textId="77777777" w:rsidR="002A470C" w:rsidRPr="005454AA" w:rsidRDefault="002A470C" w:rsidP="005454AA">
                            <w:pPr>
                              <w:rPr>
                                <w:sz w:val="12"/>
                                <w:lang w:val="en-US"/>
                              </w:rPr>
                            </w:pPr>
                            <w:r w:rsidRPr="005454AA">
                              <w:rPr>
                                <w:sz w:val="12"/>
                                <w:lang w:val="en-US"/>
                              </w:rPr>
                              <w:t>(up to)</w:t>
                            </w:r>
                          </w:p>
                        </w:txbxContent>
                      </v:textbox>
                    </v:shape>
                  </w:pict>
                </mc:Fallback>
              </mc:AlternateContent>
            </w:r>
            <w:r w:rsidR="00A37372" w:rsidRPr="005B35BF">
              <w:rPr>
                <w:rFonts w:cs="Arial"/>
                <w:noProof/>
                <w:lang w:eastAsia="en-GB"/>
              </w:rPr>
              <w:drawing>
                <wp:inline distT="0" distB="0" distL="0" distR="0" wp14:anchorId="2D4F8949" wp14:editId="13ABDFE2">
                  <wp:extent cx="5607742" cy="2659659"/>
                  <wp:effectExtent l="0" t="0" r="0" b="762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5610606" cy="2661017"/>
                          </a:xfrm>
                          <a:prstGeom prst="rect">
                            <a:avLst/>
                          </a:prstGeom>
                        </pic:spPr>
                      </pic:pic>
                    </a:graphicData>
                  </a:graphic>
                </wp:inline>
              </w:drawing>
            </w:r>
          </w:p>
        </w:tc>
      </w:tr>
    </w:tbl>
    <w:p w14:paraId="7EFF56CD" w14:textId="63ED2579" w:rsidR="00A37372" w:rsidRDefault="00A37372">
      <w:pPr>
        <w:spacing w:after="160" w:line="259" w:lineRule="auto"/>
        <w:jc w:val="left"/>
        <w:rPr>
          <w:rFonts w:cs="Arial"/>
        </w:rPr>
      </w:pPr>
    </w:p>
    <w:p w14:paraId="24B1ED63" w14:textId="48BE9850" w:rsidR="00A37372" w:rsidRDefault="00A37372">
      <w:pPr>
        <w:spacing w:after="93" w:line="259" w:lineRule="auto"/>
        <w:jc w:val="left"/>
        <w:rPr>
          <w:rFonts w:cs="Arial"/>
        </w:rPr>
        <w:sectPr w:rsidR="00A37372" w:rsidSect="00205EB4">
          <w:headerReference w:type="even" r:id="rId19"/>
          <w:headerReference w:type="default" r:id="rId20"/>
          <w:footerReference w:type="even" r:id="rId21"/>
          <w:headerReference w:type="first" r:id="rId22"/>
          <w:footerReference w:type="first" r:id="rId23"/>
          <w:pgSz w:w="11906" w:h="16838"/>
          <w:pgMar w:top="1327" w:right="1418" w:bottom="1079" w:left="1418" w:header="794" w:footer="0" w:gutter="0"/>
          <w:cols w:space="708"/>
          <w:titlePg/>
          <w:rtlGutter/>
          <w:docGrid w:linePitch="360"/>
        </w:sectPr>
      </w:pPr>
    </w:p>
    <w:p w14:paraId="70D2ED73" w14:textId="1B22D1D5" w:rsidR="00A712BA" w:rsidRPr="00BA66FF" w:rsidRDefault="00A712BA" w:rsidP="00A712BA">
      <w:pPr>
        <w:pStyle w:val="Heading1"/>
        <w:numPr>
          <w:ilvl w:val="0"/>
          <w:numId w:val="61"/>
        </w:numPr>
        <w:spacing w:before="240" w:after="240"/>
      </w:pPr>
      <w:bookmarkStart w:id="186" w:name="_Ref59093648"/>
      <w:r w:rsidRPr="00BA66FF">
        <w:lastRenderedPageBreak/>
        <w:t>INDICATIVE TERMS AND CONDITIONS OF THE GUARANTEE</w:t>
      </w:r>
      <w:bookmarkEnd w:id="186"/>
      <w:r w:rsidRPr="00BA66FF">
        <w:t xml:space="preserve">  </w:t>
      </w:r>
    </w:p>
    <w:tbl>
      <w:tblPr>
        <w:tblStyle w:val="TableGrid0"/>
        <w:tblW w:w="14067" w:type="dxa"/>
        <w:tblInd w:w="-289" w:type="dxa"/>
        <w:tblLayout w:type="fixed"/>
        <w:tblCellMar>
          <w:left w:w="108" w:type="dxa"/>
          <w:bottom w:w="6" w:type="dxa"/>
          <w:right w:w="50" w:type="dxa"/>
        </w:tblCellMar>
        <w:tblLook w:val="04A0" w:firstRow="1" w:lastRow="0" w:firstColumn="1" w:lastColumn="0" w:noHBand="0" w:noVBand="1"/>
      </w:tblPr>
      <w:tblGrid>
        <w:gridCol w:w="1585"/>
        <w:gridCol w:w="319"/>
        <w:gridCol w:w="12145"/>
        <w:gridCol w:w="18"/>
      </w:tblGrid>
      <w:tr w:rsidR="00A37372" w:rsidRPr="00BA66FF" w14:paraId="61624B62" w14:textId="77777777" w:rsidTr="00A712BA">
        <w:trPr>
          <w:gridAfter w:val="1"/>
          <w:wAfter w:w="18" w:type="dxa"/>
          <w:trHeight w:val="600"/>
        </w:trPr>
        <w:tc>
          <w:tcPr>
            <w:tcW w:w="14049" w:type="dxa"/>
            <w:gridSpan w:val="3"/>
            <w:tcBorders>
              <w:top w:val="single" w:sz="4" w:space="0" w:color="000000"/>
              <w:left w:val="single" w:sz="4" w:space="0" w:color="000000"/>
              <w:bottom w:val="single" w:sz="4" w:space="0" w:color="000000"/>
              <w:right w:val="single" w:sz="4" w:space="0" w:color="000000"/>
            </w:tcBorders>
            <w:vAlign w:val="center"/>
          </w:tcPr>
          <w:p w14:paraId="5844C5BA" w14:textId="77777777" w:rsidR="00A37372" w:rsidRPr="00BA66FF" w:rsidRDefault="00A37372" w:rsidP="00EB4C7C">
            <w:pPr>
              <w:pStyle w:val="Heading2"/>
              <w:keepLines/>
              <w:numPr>
                <w:ilvl w:val="1"/>
                <w:numId w:val="61"/>
              </w:numPr>
              <w:spacing w:before="120" w:after="120" w:line="247" w:lineRule="auto"/>
              <w:ind w:right="14"/>
              <w:outlineLvl w:val="1"/>
              <w:rPr>
                <w:i w:val="0"/>
                <w:sz w:val="22"/>
                <w:u w:color="000000"/>
              </w:rPr>
            </w:pPr>
            <w:bookmarkStart w:id="187" w:name="_Toc44434164"/>
            <w:r w:rsidRPr="00BA66FF">
              <w:rPr>
                <w:i w:val="0"/>
                <w:sz w:val="22"/>
                <w:u w:color="000000"/>
              </w:rPr>
              <w:t>General terms</w:t>
            </w:r>
            <w:bookmarkEnd w:id="187"/>
          </w:p>
        </w:tc>
      </w:tr>
      <w:tr w:rsidR="00A37372" w:rsidRPr="00646551" w14:paraId="72A5CA49" w14:textId="77777777" w:rsidTr="00A712BA">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12F2CE23" w14:textId="33393E8D" w:rsidR="00A37372" w:rsidRPr="00646551" w:rsidRDefault="00494AA4" w:rsidP="00A37372">
            <w:pPr>
              <w:spacing w:line="259" w:lineRule="auto"/>
              <w:jc w:val="center"/>
              <w:rPr>
                <w:rFonts w:cs="Arial"/>
              </w:rPr>
            </w:pPr>
            <w:r>
              <w:rPr>
                <w:rFonts w:cs="Arial"/>
              </w:rPr>
              <w:t>Guarantee</w:t>
            </w:r>
            <w:r w:rsidR="00987FD8">
              <w:rPr>
                <w:rFonts w:cs="Arial"/>
              </w:rPr>
              <w:t xml:space="preserve"> </w:t>
            </w:r>
            <w:r w:rsidR="005A3351">
              <w:rPr>
                <w:rFonts w:cs="Arial"/>
              </w:rPr>
              <w:t>Agreement</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07DADEE6" w14:textId="77777777" w:rsidR="00A37372" w:rsidRPr="00646551" w:rsidRDefault="00A37372" w:rsidP="00A37372">
            <w:pPr>
              <w:spacing w:after="120"/>
              <w:rPr>
                <w:rFonts w:cs="Arial"/>
              </w:rPr>
            </w:pPr>
            <w:r w:rsidRPr="00321FC3">
              <w:rPr>
                <w:rFonts w:cs="Arial"/>
              </w:rPr>
              <w:t>An agreement as defined and detailed in the</w:t>
            </w:r>
            <w:r w:rsidRPr="00321FC3">
              <w:rPr>
                <w:rFonts w:eastAsia="Arial" w:cs="Arial"/>
              </w:rPr>
              <w:t xml:space="preserve"> CEOI</w:t>
            </w:r>
            <w:r>
              <w:rPr>
                <w:rFonts w:eastAsia="Arial" w:cs="Arial"/>
              </w:rPr>
              <w:t>’s</w:t>
            </w:r>
            <w:r w:rsidRPr="00321FC3">
              <w:rPr>
                <w:rFonts w:eastAsia="Arial" w:cs="Arial"/>
              </w:rPr>
              <w:t xml:space="preserve"> </w:t>
            </w:r>
            <w:r>
              <w:rPr>
                <w:rFonts w:eastAsia="Arial" w:cs="Arial"/>
              </w:rPr>
              <w:t xml:space="preserve">Main </w:t>
            </w:r>
            <w:r w:rsidRPr="00321FC3">
              <w:rPr>
                <w:rFonts w:eastAsia="Arial" w:cs="Arial"/>
              </w:rPr>
              <w:t>Document</w:t>
            </w:r>
            <w:r>
              <w:rPr>
                <w:rFonts w:eastAsia="Arial" w:cs="Arial"/>
              </w:rPr>
              <w:t>.</w:t>
            </w:r>
          </w:p>
        </w:tc>
      </w:tr>
      <w:tr w:rsidR="00A37372" w:rsidRPr="00646551" w14:paraId="1F7C5E82" w14:textId="77777777" w:rsidTr="00A712BA">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5D4E3D37" w14:textId="77777777" w:rsidR="00A37372" w:rsidRPr="00646551" w:rsidRDefault="00A37372" w:rsidP="00A37372">
            <w:pPr>
              <w:spacing w:line="259" w:lineRule="auto"/>
              <w:jc w:val="center"/>
              <w:rPr>
                <w:rFonts w:cs="Arial"/>
              </w:rPr>
            </w:pPr>
            <w:r w:rsidRPr="00321FC3">
              <w:rPr>
                <w:rFonts w:eastAsia="Arial" w:cs="Arial"/>
              </w:rPr>
              <w:t>CEOI</w:t>
            </w:r>
            <w:r>
              <w:rPr>
                <w:rFonts w:eastAsia="Arial" w:cs="Arial"/>
              </w:rPr>
              <w:t>’s</w:t>
            </w:r>
            <w:r w:rsidRPr="00321FC3">
              <w:rPr>
                <w:rFonts w:eastAsia="Arial" w:cs="Arial"/>
              </w:rPr>
              <w:t xml:space="preserve"> </w:t>
            </w:r>
            <w:r>
              <w:rPr>
                <w:rFonts w:eastAsia="Arial" w:cs="Arial"/>
              </w:rPr>
              <w:t xml:space="preserve">Main </w:t>
            </w:r>
            <w:r w:rsidRPr="00321FC3">
              <w:rPr>
                <w:rFonts w:eastAsia="Arial" w:cs="Arial"/>
              </w:rPr>
              <w:t>Document</w:t>
            </w:r>
          </w:p>
        </w:tc>
        <w:tc>
          <w:tcPr>
            <w:tcW w:w="12163" w:type="dxa"/>
            <w:gridSpan w:val="2"/>
            <w:tcBorders>
              <w:top w:val="single" w:sz="4" w:space="0" w:color="000000"/>
              <w:left w:val="single" w:sz="4" w:space="0" w:color="000000"/>
              <w:bottom w:val="single" w:sz="4" w:space="0" w:color="000000"/>
              <w:right w:val="single" w:sz="4" w:space="0" w:color="000000"/>
            </w:tcBorders>
            <w:vAlign w:val="bottom"/>
          </w:tcPr>
          <w:p w14:paraId="1D8F59FF" w14:textId="77777777" w:rsidR="00A37372" w:rsidRPr="00321FC3" w:rsidRDefault="00A37372" w:rsidP="00A37372">
            <w:pPr>
              <w:spacing w:after="120"/>
              <w:rPr>
                <w:rFonts w:cs="Arial"/>
              </w:rPr>
            </w:pPr>
            <w:r w:rsidRPr="00321FC3">
              <w:rPr>
                <w:rFonts w:cs="Arial"/>
              </w:rPr>
              <w:t>This CEOI</w:t>
            </w:r>
            <w:r>
              <w:rPr>
                <w:rFonts w:cs="Arial"/>
              </w:rPr>
              <w:t>’s</w:t>
            </w:r>
            <w:r w:rsidRPr="00321FC3">
              <w:rPr>
                <w:rFonts w:cs="Arial"/>
              </w:rPr>
              <w:t xml:space="preserve"> main document</w:t>
            </w:r>
            <w:r>
              <w:rPr>
                <w:rFonts w:cs="Arial"/>
              </w:rPr>
              <w:t>, which has the title</w:t>
            </w:r>
            <w:r w:rsidRPr="00321FC3">
              <w:rPr>
                <w:rFonts w:cs="Arial"/>
              </w:rPr>
              <w:t xml:space="preserve"> </w:t>
            </w:r>
            <w:r>
              <w:rPr>
                <w:rFonts w:cs="Arial"/>
              </w:rPr>
              <w:t>‘</w:t>
            </w:r>
            <w:r w:rsidRPr="00321FC3">
              <w:rPr>
                <w:rFonts w:cs="Arial"/>
                <w:bCs/>
                <w:i/>
              </w:rPr>
              <w:t xml:space="preserve">Call for Expression of Interest to select financial intermediaries under a fund of funds established in cooperation between Junta de Andalucía and the European Investment Bank (“EIB”) </w:t>
            </w:r>
            <w:r w:rsidRPr="00321FC3">
              <w:rPr>
                <w:rFonts w:eastAsia="Arial" w:cs="Arial"/>
                <w:i/>
              </w:rPr>
              <w:t>for the implementation of a guarantee financial instrument to provide loans and financial leases to the</w:t>
            </w:r>
            <w:r w:rsidRPr="00321FC3">
              <w:rPr>
                <w:i/>
              </w:rPr>
              <w:t xml:space="preserve"> agricultural and agro-industrial </w:t>
            </w:r>
            <w:r w:rsidRPr="00321FC3">
              <w:rPr>
                <w:rFonts w:cs="Arial"/>
                <w:i/>
              </w:rPr>
              <w:t>sectors</w:t>
            </w:r>
            <w:r w:rsidRPr="00321FC3">
              <w:rPr>
                <w:rFonts w:eastAsia="Arial" w:cs="Arial"/>
                <w:i/>
              </w:rPr>
              <w:t xml:space="preserve"> in the context of the COVID-19 crisis  (“Fund of Funds Agri Andalucía”)</w:t>
            </w:r>
            <w:r w:rsidRPr="00321FC3">
              <w:rPr>
                <w:rFonts w:eastAsia="Arial" w:cs="Arial"/>
              </w:rPr>
              <w:t>’</w:t>
            </w:r>
          </w:p>
        </w:tc>
      </w:tr>
      <w:tr w:rsidR="00A37372" w:rsidRPr="00646551" w14:paraId="4BB76420" w14:textId="77777777" w:rsidTr="00A712BA">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01427706" w14:textId="77777777" w:rsidR="00A37372" w:rsidRPr="00646551" w:rsidRDefault="00A37372" w:rsidP="00A37372">
            <w:pPr>
              <w:spacing w:line="259" w:lineRule="auto"/>
              <w:jc w:val="center"/>
              <w:rPr>
                <w:rFonts w:cs="Arial"/>
              </w:rPr>
            </w:pPr>
            <w:r w:rsidRPr="00646551">
              <w:rPr>
                <w:rFonts w:cs="Arial"/>
              </w:rPr>
              <w:t>Guarantor</w:t>
            </w:r>
          </w:p>
        </w:tc>
        <w:tc>
          <w:tcPr>
            <w:tcW w:w="12163" w:type="dxa"/>
            <w:gridSpan w:val="2"/>
            <w:tcBorders>
              <w:top w:val="single" w:sz="4" w:space="0" w:color="000000"/>
              <w:left w:val="single" w:sz="4" w:space="0" w:color="000000"/>
              <w:bottom w:val="single" w:sz="4" w:space="0" w:color="000000"/>
              <w:right w:val="single" w:sz="4" w:space="0" w:color="000000"/>
            </w:tcBorders>
            <w:vAlign w:val="bottom"/>
          </w:tcPr>
          <w:p w14:paraId="6DDCD3D4" w14:textId="77777777" w:rsidR="00A37372" w:rsidRPr="00321FC3" w:rsidRDefault="00A37372" w:rsidP="00A37372">
            <w:pPr>
              <w:spacing w:after="120"/>
              <w:rPr>
                <w:rFonts w:cs="Arial"/>
              </w:rPr>
            </w:pPr>
            <w:r w:rsidRPr="00321FC3">
              <w:rPr>
                <w:rFonts w:cs="Arial"/>
              </w:rPr>
              <w:t xml:space="preserve">The European Investment Bank (EIB) in its role as FoF manager.  </w:t>
            </w:r>
          </w:p>
        </w:tc>
      </w:tr>
      <w:tr w:rsidR="00A37372" w:rsidRPr="00646551" w14:paraId="4FE65FD9" w14:textId="77777777" w:rsidTr="00A712BA">
        <w:tblPrEx>
          <w:tblCellMar>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55890B98" w14:textId="77777777" w:rsidR="00A37372" w:rsidRPr="00646551" w:rsidRDefault="00A37372" w:rsidP="00A37372">
            <w:pPr>
              <w:spacing w:line="259" w:lineRule="auto"/>
              <w:jc w:val="center"/>
              <w:rPr>
                <w:rFonts w:cs="Arial"/>
              </w:rPr>
            </w:pPr>
            <w:r w:rsidRPr="00646551">
              <w:rPr>
                <w:rFonts w:cs="Arial"/>
              </w:rPr>
              <w:t>Financial Intermediary</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058EBC9C" w14:textId="6CEA8682" w:rsidR="00A37372" w:rsidRPr="00321FC3" w:rsidRDefault="00A37372" w:rsidP="00A37372">
            <w:pPr>
              <w:spacing w:after="120"/>
              <w:rPr>
                <w:rFonts w:eastAsia="Arial" w:cs="Arial"/>
                <w:b/>
              </w:rPr>
            </w:pPr>
            <w:r w:rsidRPr="00321FC3">
              <w:t xml:space="preserve"> </w:t>
            </w:r>
            <w:r w:rsidRPr="00321FC3">
              <w:rPr>
                <w:rFonts w:cs="Arial"/>
              </w:rPr>
              <w:t xml:space="preserve">See definition in </w:t>
            </w:r>
            <w:r w:rsidR="00EB4C7C">
              <w:rPr>
                <w:rFonts w:cs="Arial"/>
              </w:rPr>
              <w:t xml:space="preserve">Section </w:t>
            </w:r>
            <w:r w:rsidR="00EB4C7C" w:rsidRPr="00EB4C7C">
              <w:rPr>
                <w:rFonts w:cs="Arial"/>
                <w:color w:val="3333FF"/>
              </w:rPr>
              <w:fldChar w:fldCharType="begin"/>
            </w:r>
            <w:r w:rsidR="00EB4C7C" w:rsidRPr="00EB4C7C">
              <w:rPr>
                <w:rFonts w:cs="Arial"/>
                <w:color w:val="3333FF"/>
              </w:rPr>
              <w:instrText xml:space="preserve"> REF _Ref44434286 \r \h </w:instrText>
            </w:r>
            <w:r w:rsidR="00EB4C7C" w:rsidRPr="00EB4C7C">
              <w:rPr>
                <w:rFonts w:cs="Arial"/>
                <w:color w:val="3333FF"/>
              </w:rPr>
            </w:r>
            <w:r w:rsidR="00EB4C7C" w:rsidRPr="00EB4C7C">
              <w:rPr>
                <w:rFonts w:cs="Arial"/>
                <w:color w:val="3333FF"/>
              </w:rPr>
              <w:fldChar w:fldCharType="separate"/>
            </w:r>
            <w:r w:rsidR="00E52D5F">
              <w:rPr>
                <w:rFonts w:cs="Arial"/>
                <w:color w:val="3333FF"/>
              </w:rPr>
              <w:t>2)</w:t>
            </w:r>
            <w:r w:rsidR="00EB4C7C" w:rsidRPr="00EB4C7C">
              <w:rPr>
                <w:rFonts w:cs="Arial"/>
                <w:color w:val="3333FF"/>
              </w:rPr>
              <w:fldChar w:fldCharType="end"/>
            </w:r>
            <w:r w:rsidR="00EB4C7C">
              <w:rPr>
                <w:rFonts w:cs="Arial"/>
              </w:rPr>
              <w:t xml:space="preserve"> in </w:t>
            </w:r>
            <w:r w:rsidRPr="00321FC3">
              <w:rPr>
                <w:rFonts w:cs="Arial"/>
              </w:rPr>
              <w:t>the CEOI’s Main Document.</w:t>
            </w:r>
          </w:p>
        </w:tc>
      </w:tr>
      <w:tr w:rsidR="00A37372" w:rsidRPr="00646551" w14:paraId="1954BA3F" w14:textId="77777777" w:rsidTr="00A712BA">
        <w:tblPrEx>
          <w:tblCellMar>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53F7E3FE" w14:textId="77777777" w:rsidR="00A37372" w:rsidRPr="00646551" w:rsidRDefault="00A37372" w:rsidP="00A37372">
            <w:pPr>
              <w:spacing w:line="259" w:lineRule="auto"/>
              <w:jc w:val="center"/>
              <w:rPr>
                <w:rFonts w:cs="Arial"/>
              </w:rPr>
            </w:pPr>
            <w:r w:rsidRPr="00646551">
              <w:rPr>
                <w:rFonts w:cs="Arial"/>
              </w:rPr>
              <w:t>Structure of the Guarantee</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67F27125" w14:textId="64D87C53" w:rsidR="00A37372" w:rsidRPr="00646551" w:rsidRDefault="00A37372" w:rsidP="00A37372">
            <w:pPr>
              <w:spacing w:after="120"/>
              <w:ind w:right="61"/>
              <w:rPr>
                <w:rFonts w:cs="Arial"/>
              </w:rPr>
            </w:pPr>
            <w:r w:rsidRPr="00646551">
              <w:rPr>
                <w:rFonts w:cs="Arial"/>
              </w:rPr>
              <w:t>The Guarantee issued by</w:t>
            </w:r>
            <w:r>
              <w:rPr>
                <w:rFonts w:cs="Arial"/>
              </w:rPr>
              <w:t xml:space="preserve"> </w:t>
            </w:r>
            <w:r w:rsidRPr="00BA66FF">
              <w:rPr>
                <w:rFonts w:cs="Arial"/>
              </w:rPr>
              <w:t xml:space="preserve">the EIB for the </w:t>
            </w:r>
            <w:r w:rsidRPr="00646551">
              <w:rPr>
                <w:rFonts w:cs="Arial"/>
              </w:rPr>
              <w:t xml:space="preserve">benefit of </w:t>
            </w:r>
            <w:r>
              <w:rPr>
                <w:rFonts w:cs="Arial"/>
              </w:rPr>
              <w:t>Financial Intermediaries</w:t>
            </w:r>
            <w:r w:rsidRPr="00646551">
              <w:rPr>
                <w:rFonts w:cs="Arial"/>
              </w:rPr>
              <w:t xml:space="preserve"> provides credit risk coverage on a transaction-by-transaction basis for the creation of a portfolio of Final Recipient Transactions. The guarantee shall cover losses incurred by the Financial Intermediary in respect of each Final Recipient Transaction for which a Credit Event has occurred. The </w:t>
            </w:r>
            <w:r w:rsidR="006476A4">
              <w:rPr>
                <w:rFonts w:cs="Arial"/>
              </w:rPr>
              <w:t>Defaulted</w:t>
            </w:r>
            <w:r w:rsidR="006476A4" w:rsidRPr="00646551">
              <w:rPr>
                <w:rFonts w:cs="Arial"/>
              </w:rPr>
              <w:t xml:space="preserve"> </w:t>
            </w:r>
            <w:r w:rsidRPr="00646551">
              <w:rPr>
                <w:rFonts w:cs="Arial"/>
              </w:rPr>
              <w:t>Amount is based on the outstanding exposure of the Final Recipient Transaction at the time of the Credit Event, multiplied by the Guarantee Rate, subject to the Guarantee Cap Amount.</w:t>
            </w:r>
          </w:p>
          <w:p w14:paraId="5AEB8B88" w14:textId="77777777" w:rsidR="00A37372" w:rsidRPr="00646551" w:rsidRDefault="00A37372" w:rsidP="00A37372">
            <w:pPr>
              <w:spacing w:after="120"/>
              <w:rPr>
                <w:rFonts w:cs="Arial"/>
              </w:rPr>
            </w:pPr>
            <w:r w:rsidRPr="00D260CF">
              <w:rPr>
                <w:rFonts w:cs="Arial"/>
                <w:color w:val="000000" w:themeColor="text1"/>
              </w:rPr>
              <w:t xml:space="preserve">The Financial Intermediary undertakes </w:t>
            </w:r>
            <w:r w:rsidRPr="00646551">
              <w:rPr>
                <w:rFonts w:cs="Arial"/>
              </w:rPr>
              <w:t xml:space="preserve">at all times until the expiration of the Guarantee that shall comply with the </w:t>
            </w:r>
            <w:r>
              <w:rPr>
                <w:rFonts w:cs="Arial"/>
              </w:rPr>
              <w:t>Financial Intermediary</w:t>
            </w:r>
            <w:r w:rsidRPr="00646551">
              <w:rPr>
                <w:rFonts w:cs="Arial"/>
              </w:rPr>
              <w:t xml:space="preserve"> Risk Retention.</w:t>
            </w:r>
          </w:p>
        </w:tc>
      </w:tr>
      <w:tr w:rsidR="00A37372" w:rsidRPr="00646551" w14:paraId="7C4316D4" w14:textId="77777777" w:rsidTr="00A712BA">
        <w:tblPrEx>
          <w:tblCellMar>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6279D48F" w14:textId="77777777" w:rsidR="00A37372" w:rsidRPr="00646551" w:rsidRDefault="00A37372" w:rsidP="00A37372">
            <w:pPr>
              <w:spacing w:line="259" w:lineRule="auto"/>
              <w:jc w:val="center"/>
              <w:rPr>
                <w:rFonts w:cs="Arial"/>
              </w:rPr>
            </w:pPr>
            <w:r>
              <w:rPr>
                <w:rFonts w:cs="Arial"/>
              </w:rPr>
              <w:t>Financial Intermediary</w:t>
            </w:r>
            <w:r w:rsidRPr="00646551">
              <w:rPr>
                <w:rFonts w:cs="Arial"/>
              </w:rPr>
              <w:t xml:space="preserve"> Risk Retention</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76DC4B56" w14:textId="77777777" w:rsidR="00A37372" w:rsidRPr="00321FC3" w:rsidRDefault="00A37372" w:rsidP="00A37372">
            <w:pPr>
              <w:spacing w:after="120"/>
              <w:ind w:right="64"/>
              <w:rPr>
                <w:rFonts w:cs="Arial"/>
              </w:rPr>
            </w:pPr>
            <w:r w:rsidRPr="00321FC3">
              <w:rPr>
                <w:rFonts w:cs="Arial"/>
              </w:rPr>
              <w:t xml:space="preserve">The Financial Intermediary shall maintain an economic exposure of at least 20% of the outstanding principal amount of each Final Recipient Transaction (the “Relevant Portion”) included in the Portfolio, and it shall not enter into any credit support, guarantee or other risk transfer arrangements with respect to the Relevant Portion. </w:t>
            </w:r>
          </w:p>
        </w:tc>
      </w:tr>
      <w:tr w:rsidR="00A37372" w:rsidRPr="00646551" w14:paraId="38234F77" w14:textId="77777777" w:rsidTr="00A712BA">
        <w:tblPrEx>
          <w:tblCellMar>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34CFB522" w14:textId="77777777" w:rsidR="00A37372" w:rsidRPr="00646551" w:rsidRDefault="00A37372" w:rsidP="00A37372">
            <w:pPr>
              <w:spacing w:line="259" w:lineRule="auto"/>
              <w:jc w:val="center"/>
              <w:rPr>
                <w:rFonts w:cs="Arial"/>
              </w:rPr>
            </w:pPr>
            <w:r w:rsidRPr="00646551">
              <w:rPr>
                <w:rFonts w:cs="Arial"/>
              </w:rPr>
              <w:t>Origination and Servicing</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1F64A568" w14:textId="77777777" w:rsidR="00A37372" w:rsidRPr="00321FC3" w:rsidRDefault="00A37372" w:rsidP="00A37372">
            <w:pPr>
              <w:spacing w:after="120"/>
              <w:ind w:right="59"/>
              <w:rPr>
                <w:rFonts w:cs="Arial"/>
              </w:rPr>
            </w:pPr>
            <w:r w:rsidRPr="00321FC3">
              <w:rPr>
                <w:rFonts w:cs="Arial"/>
              </w:rPr>
              <w:t xml:space="preserve">The Financial Intermediary shall inter alia (i) originate, underwrite, service, monitor and control the Final Recipient Transactions and (ii) perform the servicing of the Portfolio, including monitoring and recovery actions (including the enforcement of any security), in each case in accordance with its credit and collection policy. </w:t>
            </w:r>
          </w:p>
          <w:p w14:paraId="732A4844" w14:textId="3D2F6B26" w:rsidR="00A37372" w:rsidRPr="00321FC3" w:rsidRDefault="00A37372" w:rsidP="00A37372">
            <w:pPr>
              <w:spacing w:after="120"/>
              <w:ind w:right="62"/>
              <w:rPr>
                <w:rFonts w:cs="Arial"/>
              </w:rPr>
            </w:pPr>
            <w:r w:rsidRPr="00321FC3">
              <w:rPr>
                <w:rFonts w:cs="Arial"/>
              </w:rPr>
              <w:t xml:space="preserve">The Financial Intermediary shall not make any amendments to its credit and collection policy that may adversely affect the operation, performance, control or monitoring of the </w:t>
            </w:r>
            <w:r w:rsidR="007B337D">
              <w:rPr>
                <w:rFonts w:cs="Arial"/>
              </w:rPr>
              <w:t>Guarantee Agreement</w:t>
            </w:r>
            <w:r w:rsidRPr="00321FC3">
              <w:rPr>
                <w:rFonts w:cs="Arial"/>
              </w:rPr>
              <w:t xml:space="preserve">, without prior written consent of the Guarantor. </w:t>
            </w:r>
          </w:p>
        </w:tc>
      </w:tr>
      <w:tr w:rsidR="00A37372" w:rsidRPr="00646551" w14:paraId="0242287A" w14:textId="77777777" w:rsidTr="00A712BA">
        <w:tblPrEx>
          <w:tblCellMar>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3DAC5E53" w14:textId="77777777" w:rsidR="00A37372" w:rsidRPr="00646551" w:rsidRDefault="00A37372" w:rsidP="00A37372">
            <w:pPr>
              <w:spacing w:line="259" w:lineRule="auto"/>
              <w:jc w:val="center"/>
              <w:rPr>
                <w:rFonts w:cs="Arial"/>
              </w:rPr>
            </w:pPr>
            <w:r w:rsidRPr="00646551">
              <w:rPr>
                <w:rFonts w:cs="Arial"/>
              </w:rPr>
              <w:t>Guarantee Fee</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18AB64AE" w14:textId="77777777" w:rsidR="00A37372" w:rsidRPr="00646551" w:rsidRDefault="00A37372" w:rsidP="00A37372">
            <w:pPr>
              <w:spacing w:after="120"/>
              <w:rPr>
                <w:rFonts w:cs="Arial"/>
              </w:rPr>
            </w:pPr>
            <w:r w:rsidRPr="00646551">
              <w:rPr>
                <w:rFonts w:cs="Arial"/>
              </w:rPr>
              <w:t xml:space="preserve">The guarantee is free of charge.  </w:t>
            </w:r>
          </w:p>
        </w:tc>
      </w:tr>
      <w:tr w:rsidR="00A37372" w:rsidRPr="00646551" w14:paraId="243AFD5A" w14:textId="77777777" w:rsidTr="00A712BA">
        <w:tblPrEx>
          <w:tblCellMar>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3F178BD0" w14:textId="77777777" w:rsidR="00A37372" w:rsidRPr="00646551" w:rsidRDefault="00A37372" w:rsidP="00A37372">
            <w:pPr>
              <w:spacing w:line="259" w:lineRule="auto"/>
              <w:jc w:val="center"/>
              <w:rPr>
                <w:rFonts w:cs="Arial"/>
              </w:rPr>
            </w:pPr>
            <w:r w:rsidRPr="00646551">
              <w:rPr>
                <w:rFonts w:cs="Arial"/>
              </w:rPr>
              <w:lastRenderedPageBreak/>
              <w:t>Guarantee Rate</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055B8CF3" w14:textId="1F9724F3" w:rsidR="00A37372" w:rsidRPr="00321FC3" w:rsidRDefault="00246A22" w:rsidP="00A37372">
            <w:pPr>
              <w:spacing w:after="120"/>
              <w:rPr>
                <w:rFonts w:cs="Arial"/>
              </w:rPr>
            </w:pPr>
            <w:r>
              <w:rPr>
                <w:rFonts w:cs="Arial"/>
              </w:rPr>
              <w:t xml:space="preserve">Up to </w:t>
            </w:r>
            <w:r w:rsidR="00A37372" w:rsidRPr="00321FC3">
              <w:rPr>
                <w:rFonts w:cs="Arial"/>
              </w:rPr>
              <w:t xml:space="preserve">80% on each Final Recipient Transaction. </w:t>
            </w:r>
          </w:p>
        </w:tc>
      </w:tr>
      <w:tr w:rsidR="00A37372" w:rsidRPr="00646551" w14:paraId="22D4EE1B" w14:textId="77777777" w:rsidTr="00A712BA">
        <w:tblPrEx>
          <w:tblCellMar>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06162C95" w14:textId="77777777" w:rsidR="00A37372" w:rsidRPr="00646551" w:rsidRDefault="00A37372" w:rsidP="00A37372">
            <w:pPr>
              <w:spacing w:line="259" w:lineRule="auto"/>
              <w:jc w:val="center"/>
              <w:rPr>
                <w:rFonts w:cs="Arial"/>
              </w:rPr>
            </w:pPr>
            <w:r w:rsidRPr="00646551">
              <w:rPr>
                <w:rFonts w:cs="Arial"/>
              </w:rPr>
              <w:t>Guarantee Cap Rate</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1BB8FD2A" w14:textId="77777777" w:rsidR="00A37372" w:rsidRPr="00321FC3" w:rsidRDefault="00A37372" w:rsidP="00A37372">
            <w:pPr>
              <w:spacing w:after="120"/>
              <w:ind w:right="62"/>
              <w:rPr>
                <w:rFonts w:cs="Arial"/>
              </w:rPr>
            </w:pPr>
            <w:r w:rsidRPr="00321FC3">
              <w:rPr>
                <w:rFonts w:cs="Arial"/>
              </w:rPr>
              <w:t xml:space="preserve">The percentage of 25% of the portion of the Actual Portfolio Volume covered by the Guarantee. </w:t>
            </w:r>
          </w:p>
        </w:tc>
      </w:tr>
      <w:tr w:rsidR="00A37372" w:rsidRPr="00646551" w14:paraId="41AB4382" w14:textId="77777777" w:rsidTr="00A712BA">
        <w:tblPrEx>
          <w:tblCellMar>
            <w:top w:w="48" w:type="dxa"/>
            <w:bottom w:w="123" w:type="dxa"/>
            <w:right w:w="44" w:type="dxa"/>
          </w:tblCellMar>
        </w:tblPrEx>
        <w:trPr>
          <w:trHeight w:val="829"/>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5DBF3DF9" w14:textId="77777777" w:rsidR="00A37372" w:rsidRPr="00646551" w:rsidRDefault="00A37372" w:rsidP="00A37372">
            <w:pPr>
              <w:spacing w:line="259" w:lineRule="auto"/>
              <w:jc w:val="center"/>
              <w:rPr>
                <w:rFonts w:cs="Arial"/>
              </w:rPr>
            </w:pPr>
            <w:r w:rsidRPr="00646551">
              <w:rPr>
                <w:rFonts w:cs="Arial"/>
              </w:rPr>
              <w:t>Guarantee Cap Amount</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0CB97431" w14:textId="77777777" w:rsidR="00A37372" w:rsidRPr="00321FC3" w:rsidRDefault="00A37372" w:rsidP="00A37372">
            <w:pPr>
              <w:spacing w:after="120"/>
              <w:ind w:right="58"/>
              <w:rPr>
                <w:rFonts w:cs="Arial"/>
              </w:rPr>
            </w:pPr>
            <w:r w:rsidRPr="00321FC3">
              <w:rPr>
                <w:rFonts w:cs="Arial"/>
              </w:rPr>
              <w:t xml:space="preserve">An amount at which the obligation to pay under the Guarantee is capped, which is the maximum liability under the Guarantee and is calculated at Financial Intermediary level as the product of the i) Actual Portfolio Volume, ii) the Guarantee Rate, and iii) the Guarantee Cap Rate. </w:t>
            </w:r>
          </w:p>
        </w:tc>
      </w:tr>
      <w:tr w:rsidR="00A37372" w:rsidRPr="00646551" w14:paraId="1FB9FFE3" w14:textId="77777777" w:rsidTr="00A712BA">
        <w:tblPrEx>
          <w:tblCellMar>
            <w:top w:w="48" w:type="dxa"/>
            <w:bottom w:w="123" w:type="dxa"/>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6249A58C" w14:textId="77777777" w:rsidR="00A37372" w:rsidRPr="00BA66FF" w:rsidRDefault="00A37372" w:rsidP="00A37372">
            <w:pPr>
              <w:spacing w:line="259" w:lineRule="auto"/>
              <w:jc w:val="center"/>
              <w:rPr>
                <w:rFonts w:cs="Arial"/>
              </w:rPr>
            </w:pPr>
            <w:r w:rsidRPr="00BA66FF">
              <w:rPr>
                <w:rFonts w:cs="Arial"/>
              </w:rPr>
              <w:t>Defaulted Amounts</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3E60C519" w14:textId="77777777" w:rsidR="00A37372" w:rsidRPr="00321FC3" w:rsidRDefault="00A37372" w:rsidP="00A37372">
            <w:pPr>
              <w:spacing w:after="120"/>
              <w:ind w:right="64"/>
              <w:rPr>
                <w:rFonts w:cs="Arial"/>
              </w:rPr>
            </w:pPr>
            <w:r w:rsidRPr="00321FC3">
              <w:rPr>
                <w:rFonts w:cs="Arial"/>
              </w:rPr>
              <w:t>Means:</w:t>
            </w:r>
          </w:p>
          <w:p w14:paraId="217636BC" w14:textId="77777777" w:rsidR="00A37372" w:rsidRPr="00321FC3" w:rsidRDefault="00A37372" w:rsidP="00EB4C7C">
            <w:pPr>
              <w:numPr>
                <w:ilvl w:val="0"/>
                <w:numId w:val="57"/>
              </w:numPr>
              <w:spacing w:after="120"/>
              <w:ind w:right="64" w:hanging="360"/>
              <w:rPr>
                <w:rFonts w:cs="Arial"/>
              </w:rPr>
            </w:pPr>
            <w:r w:rsidRPr="00321FC3">
              <w:rPr>
                <w:rFonts w:cs="Arial"/>
              </w:rPr>
              <w:t xml:space="preserve">Principal and/or interest (excluding late payment or default interest, capitalised interest, fees and other costs and expenses and excluding any interest amounts which accrued after a period of 90 days from the occurrence of a Credit Event) due, payable and outstanding at such time following occurrence of either a Final Recipient Transaction Default or a Final Recipient Transaction Acceleration, or </w:t>
            </w:r>
          </w:p>
          <w:p w14:paraId="4F1E9E4A" w14:textId="77777777" w:rsidR="00A37372" w:rsidRPr="00321FC3" w:rsidRDefault="00A37372" w:rsidP="00EB4C7C">
            <w:pPr>
              <w:numPr>
                <w:ilvl w:val="0"/>
                <w:numId w:val="57"/>
              </w:numPr>
              <w:spacing w:after="120"/>
              <w:ind w:right="64" w:hanging="360"/>
              <w:rPr>
                <w:rFonts w:cs="Arial"/>
              </w:rPr>
            </w:pPr>
            <w:r w:rsidRPr="00321FC3">
              <w:rPr>
                <w:rFonts w:cs="Arial"/>
              </w:rPr>
              <w:t xml:space="preserve">Any reduction in principal and/or interest amounts due (excluding late payment, default interest, capitalised interest, fees and other costs and expenses) as a result of an Final Recipient Transaction Restructuring, </w:t>
            </w:r>
          </w:p>
          <w:p w14:paraId="64AB6E79" w14:textId="77777777" w:rsidR="00A37372" w:rsidRPr="00321FC3" w:rsidRDefault="00A37372" w:rsidP="00A37372">
            <w:pPr>
              <w:spacing w:after="120"/>
              <w:rPr>
                <w:rFonts w:cs="Arial"/>
              </w:rPr>
            </w:pPr>
            <w:r w:rsidRPr="00321FC3">
              <w:rPr>
                <w:rFonts w:cs="Arial"/>
              </w:rPr>
              <w:t xml:space="preserve">Defaulted Amounts are covered at the Guarantee Rate, and subject to the Guarantee Cap Amount. </w:t>
            </w:r>
          </w:p>
        </w:tc>
      </w:tr>
      <w:tr w:rsidR="00A37372" w:rsidRPr="00646551" w14:paraId="7509F39D" w14:textId="77777777" w:rsidTr="00A712BA">
        <w:tblPrEx>
          <w:tblCellMar>
            <w:top w:w="48" w:type="dxa"/>
            <w:bottom w:w="123" w:type="dxa"/>
            <w:right w:w="44" w:type="dxa"/>
          </w:tblCellMar>
        </w:tblPrEx>
        <w:trPr>
          <w:trHeight w:val="151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3D9A5878" w14:textId="0471319B" w:rsidR="00A37372" w:rsidRPr="00646551" w:rsidRDefault="00A37372" w:rsidP="00A37372">
            <w:pPr>
              <w:spacing w:line="259" w:lineRule="auto"/>
              <w:jc w:val="center"/>
              <w:rPr>
                <w:rFonts w:cs="Arial"/>
              </w:rPr>
            </w:pPr>
            <w:r w:rsidRPr="00646551">
              <w:rPr>
                <w:rFonts w:cs="Arial"/>
              </w:rPr>
              <w:t>Credit Event: Final Recipient Transaction Default</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6540C57D" w14:textId="77777777" w:rsidR="00A37372" w:rsidRPr="00321FC3" w:rsidRDefault="00A37372" w:rsidP="00EB4C7C">
            <w:pPr>
              <w:numPr>
                <w:ilvl w:val="0"/>
                <w:numId w:val="58"/>
              </w:numPr>
              <w:spacing w:after="120"/>
              <w:ind w:right="31" w:hanging="360"/>
              <w:rPr>
                <w:rFonts w:cs="Arial"/>
              </w:rPr>
            </w:pPr>
            <w:r w:rsidRPr="00321FC3">
              <w:rPr>
                <w:rFonts w:cs="Arial"/>
              </w:rPr>
              <w:t xml:space="preserve">The Financial Intermediary considers at any time (acting reasonably in accordance with its internal procedures and according to standard market practice) that a Final Recipient is unlikely to meet its payment obligations under a Final Recipient Transaction (without recourse by the Financial Intermediary to actions such as realisation of security); or  </w:t>
            </w:r>
          </w:p>
          <w:p w14:paraId="00E53AB5" w14:textId="77777777" w:rsidR="00A37372" w:rsidRPr="00321FC3" w:rsidRDefault="00A37372" w:rsidP="00EB4C7C">
            <w:pPr>
              <w:numPr>
                <w:ilvl w:val="0"/>
                <w:numId w:val="58"/>
              </w:numPr>
              <w:spacing w:after="120"/>
              <w:ind w:right="31" w:hanging="360"/>
              <w:rPr>
                <w:rFonts w:cs="Arial"/>
              </w:rPr>
            </w:pPr>
            <w:r w:rsidRPr="00321FC3">
              <w:rPr>
                <w:rFonts w:cs="Arial"/>
              </w:rPr>
              <w:t xml:space="preserve">a Final Recipient has failed to meet a payment obligation for at least 90 consecutive calendar days under an Final Recipient Transaction. </w:t>
            </w:r>
          </w:p>
        </w:tc>
      </w:tr>
      <w:tr w:rsidR="00A37372" w:rsidRPr="00646551" w14:paraId="090CA0C5" w14:textId="77777777" w:rsidTr="00A712BA">
        <w:tblPrEx>
          <w:tblCellMar>
            <w:top w:w="48" w:type="dxa"/>
            <w:bottom w:w="123" w:type="dxa"/>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19D3C147" w14:textId="77777777" w:rsidR="00A37372" w:rsidRPr="00646551" w:rsidRDefault="00A37372" w:rsidP="00A37372">
            <w:pPr>
              <w:spacing w:line="259" w:lineRule="auto"/>
              <w:jc w:val="center"/>
              <w:rPr>
                <w:rFonts w:cs="Arial"/>
              </w:rPr>
            </w:pPr>
            <w:r w:rsidRPr="00646551">
              <w:rPr>
                <w:rFonts w:cs="Arial"/>
              </w:rPr>
              <w:t>Credit Event: Final Recipient Transaction Acceleration</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6BAA8DBE" w14:textId="2E8542CF" w:rsidR="00A37372" w:rsidRPr="00321FC3" w:rsidRDefault="00A37372" w:rsidP="00A37372">
            <w:pPr>
              <w:spacing w:after="120"/>
              <w:ind w:right="64"/>
              <w:rPr>
                <w:rFonts w:cs="Arial"/>
              </w:rPr>
            </w:pPr>
            <w:r w:rsidRPr="00321FC3">
              <w:rPr>
                <w:rFonts w:cs="Arial"/>
              </w:rPr>
              <w:t xml:space="preserve">Unless otherwise specified in the specific terms of the </w:t>
            </w:r>
            <w:r w:rsidR="007B337D">
              <w:rPr>
                <w:rFonts w:cs="Arial"/>
              </w:rPr>
              <w:t>Guarantee Agreement</w:t>
            </w:r>
            <w:r w:rsidRPr="00321FC3">
              <w:rPr>
                <w:rFonts w:cs="Arial"/>
              </w:rPr>
              <w:t xml:space="preserve">, the occurrence of an event of default (howsoever defined) under a Final Recipient Transaction which has entitled the Financial Intermediary to accelerate payment of any amounts owed to it and the Financial Intermediary has exercised such right of acceleration (or is prevented from exercising such rights of acceleration solely by application of mandatory laws and regulations preventing or staying the exercise of such right). </w:t>
            </w:r>
          </w:p>
        </w:tc>
      </w:tr>
      <w:tr w:rsidR="00A37372" w:rsidRPr="00646551" w14:paraId="688FDB44" w14:textId="77777777" w:rsidTr="00A712BA">
        <w:tblPrEx>
          <w:tblCellMar>
            <w:top w:w="48" w:type="dxa"/>
            <w:bottom w:w="123" w:type="dxa"/>
            <w:right w:w="44" w:type="dxa"/>
          </w:tblCellMar>
        </w:tblPrEx>
        <w:trPr>
          <w:trHeight w:val="505"/>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44806B06" w14:textId="77777777" w:rsidR="00A37372" w:rsidRPr="00646551" w:rsidRDefault="00A37372" w:rsidP="00A37372">
            <w:pPr>
              <w:spacing w:line="259" w:lineRule="auto"/>
              <w:jc w:val="center"/>
              <w:rPr>
                <w:rFonts w:cs="Arial"/>
              </w:rPr>
            </w:pPr>
            <w:r w:rsidRPr="00646551">
              <w:rPr>
                <w:rFonts w:cs="Arial"/>
              </w:rPr>
              <w:t xml:space="preserve">Credit Event: Final Recipient </w:t>
            </w:r>
            <w:r w:rsidRPr="00646551">
              <w:rPr>
                <w:rFonts w:cs="Arial"/>
              </w:rPr>
              <w:lastRenderedPageBreak/>
              <w:t>Transaction Restructuring</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0D96ADA2" w14:textId="6B6E106F" w:rsidR="00A37372" w:rsidRPr="00321FC3" w:rsidRDefault="00A37372" w:rsidP="00EB4C7C">
            <w:pPr>
              <w:spacing w:after="120"/>
              <w:ind w:right="60"/>
              <w:rPr>
                <w:rFonts w:cs="Arial"/>
              </w:rPr>
            </w:pPr>
            <w:r w:rsidRPr="00321FC3">
              <w:rPr>
                <w:rFonts w:cs="Arial"/>
              </w:rPr>
              <w:lastRenderedPageBreak/>
              <w:t xml:space="preserve">The Financial Intermediary, acting in a commercially reasonable manner and in accordance with its standard internal procedures taking into account the </w:t>
            </w:r>
            <w:r w:rsidRPr="00321FC3">
              <w:rPr>
                <w:rFonts w:cs="Arial"/>
                <w:i/>
              </w:rPr>
              <w:t>Risk guidelines</w:t>
            </w:r>
            <w:r w:rsidRPr="00321FC3">
              <w:rPr>
                <w:rFonts w:cs="Arial"/>
              </w:rPr>
              <w:t xml:space="preserve"> </w:t>
            </w:r>
            <w:r w:rsidR="00EB4C7C">
              <w:rPr>
                <w:rFonts w:cs="Arial"/>
              </w:rPr>
              <w:t xml:space="preserve">in Section </w:t>
            </w:r>
            <w:r w:rsidR="00EB4C7C" w:rsidRPr="00EB4C7C">
              <w:rPr>
                <w:rFonts w:cs="Arial"/>
                <w:color w:val="3333FF"/>
              </w:rPr>
              <w:fldChar w:fldCharType="begin"/>
            </w:r>
            <w:r w:rsidR="00EB4C7C" w:rsidRPr="00EB4C7C">
              <w:rPr>
                <w:rFonts w:cs="Arial"/>
                <w:color w:val="3333FF"/>
              </w:rPr>
              <w:instrText xml:space="preserve"> REF _Ref44434365 \r \h </w:instrText>
            </w:r>
            <w:r w:rsidR="00EB4C7C" w:rsidRPr="00EB4C7C">
              <w:rPr>
                <w:rFonts w:cs="Arial"/>
                <w:color w:val="3333FF"/>
              </w:rPr>
            </w:r>
            <w:r w:rsidR="00EB4C7C" w:rsidRPr="00EB4C7C">
              <w:rPr>
                <w:rFonts w:cs="Arial"/>
                <w:color w:val="3333FF"/>
              </w:rPr>
              <w:fldChar w:fldCharType="separate"/>
            </w:r>
            <w:r w:rsidR="00E52D5F">
              <w:rPr>
                <w:rFonts w:cs="Arial"/>
                <w:color w:val="3333FF"/>
              </w:rPr>
              <w:t>3.e</w:t>
            </w:r>
            <w:r w:rsidR="00EB4C7C" w:rsidRPr="00EB4C7C">
              <w:rPr>
                <w:rFonts w:cs="Arial"/>
                <w:color w:val="3333FF"/>
              </w:rPr>
              <w:fldChar w:fldCharType="end"/>
            </w:r>
            <w:r w:rsidRPr="00321FC3">
              <w:rPr>
                <w:rFonts w:cs="Arial"/>
              </w:rPr>
              <w:t xml:space="preserve"> </w:t>
            </w:r>
            <w:r w:rsidR="00EB4C7C">
              <w:rPr>
                <w:rFonts w:cs="Arial"/>
              </w:rPr>
              <w:t xml:space="preserve">in </w:t>
            </w:r>
            <w:r w:rsidRPr="00321FC3">
              <w:rPr>
                <w:rFonts w:cs="Arial"/>
              </w:rPr>
              <w:t xml:space="preserve">the CEOI’s Main Document, agrees to the restructuring of a Final Recipient Transaction such that the amount of principal scheduled to be paid, and/or any interest amount due, by </w:t>
            </w:r>
            <w:r w:rsidRPr="00321FC3">
              <w:rPr>
                <w:rFonts w:cs="Arial"/>
              </w:rPr>
              <w:lastRenderedPageBreak/>
              <w:t xml:space="preserve">the relevant Final Recipient is reduced, in order to improve the collectability of the claims arising from the relevant Final Recipient Transaction. </w:t>
            </w:r>
          </w:p>
        </w:tc>
      </w:tr>
      <w:tr w:rsidR="00A37372" w:rsidRPr="00386C71" w14:paraId="39EB31CF" w14:textId="77777777" w:rsidTr="00A712BA">
        <w:tblPrEx>
          <w:tblCellMar>
            <w:top w:w="48" w:type="dxa"/>
            <w:bottom w:w="123" w:type="dxa"/>
            <w:right w:w="44" w:type="dxa"/>
          </w:tblCellMar>
        </w:tblPrEx>
        <w:trPr>
          <w:trHeight w:val="505"/>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71DBC17A" w14:textId="219EF9B0" w:rsidR="00A37372" w:rsidRPr="00386C71" w:rsidRDefault="00A37372" w:rsidP="00A37372">
            <w:pPr>
              <w:jc w:val="center"/>
              <w:rPr>
                <w:rFonts w:cs="Arial"/>
              </w:rPr>
            </w:pPr>
            <w:r w:rsidRPr="00386C71">
              <w:rPr>
                <w:rFonts w:cs="Arial"/>
              </w:rPr>
              <w:lastRenderedPageBreak/>
              <w:t>Guarantee</w:t>
            </w:r>
            <w:r w:rsidR="00CE28FE">
              <w:rPr>
                <w:rFonts w:cs="Arial"/>
              </w:rPr>
              <w:t xml:space="preserve"> </w:t>
            </w:r>
            <w:r w:rsidRPr="00386C71">
              <w:rPr>
                <w:rFonts w:cs="Arial"/>
              </w:rPr>
              <w:t>Coverage Period</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169A563D" w14:textId="79AB98F9" w:rsidR="00A37372" w:rsidRPr="00386C71" w:rsidRDefault="00A37372" w:rsidP="00A37372">
            <w:pPr>
              <w:spacing w:after="120"/>
              <w:ind w:right="62"/>
              <w:rPr>
                <w:rFonts w:cs="Arial"/>
              </w:rPr>
            </w:pPr>
            <w:r w:rsidRPr="00386C71">
              <w:rPr>
                <w:rFonts w:cs="Arial"/>
              </w:rPr>
              <w:t xml:space="preserve">The Guarantee will cover Defaulted Amounts that have occurred during a period of up to 12 (twelve) years, as further specified in each </w:t>
            </w:r>
            <w:r w:rsidR="007B337D">
              <w:rPr>
                <w:rFonts w:cs="Arial"/>
              </w:rPr>
              <w:t>Guarantee Agreement</w:t>
            </w:r>
            <w:r w:rsidRPr="00386C71">
              <w:rPr>
                <w:rFonts w:cs="Arial"/>
              </w:rPr>
              <w:t>, provided that it shall in no case extend beyond 31 December 2035.</w:t>
            </w:r>
          </w:p>
        </w:tc>
      </w:tr>
      <w:tr w:rsidR="00A37372" w:rsidRPr="00646551" w14:paraId="0DDEF5CF" w14:textId="77777777" w:rsidTr="00A712BA">
        <w:tblPrEx>
          <w:tblCellMar>
            <w:top w:w="48" w:type="dxa"/>
            <w:bottom w:w="123" w:type="dxa"/>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0EE2AF43" w14:textId="77777777" w:rsidR="00A37372" w:rsidRPr="00646551" w:rsidRDefault="00A37372" w:rsidP="00A37372">
            <w:pPr>
              <w:spacing w:line="259" w:lineRule="auto"/>
              <w:jc w:val="center"/>
              <w:rPr>
                <w:rFonts w:cs="Arial"/>
              </w:rPr>
            </w:pPr>
            <w:r w:rsidRPr="00646551">
              <w:rPr>
                <w:rFonts w:cs="Arial"/>
              </w:rPr>
              <w:t>Payment Demands</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296A67BF" w14:textId="77777777" w:rsidR="00A37372" w:rsidRPr="00321FC3" w:rsidRDefault="00A37372" w:rsidP="00A37372">
            <w:pPr>
              <w:spacing w:after="120"/>
              <w:ind w:right="48"/>
              <w:rPr>
                <w:rFonts w:cs="Arial"/>
              </w:rPr>
            </w:pPr>
            <w:r w:rsidRPr="00321FC3">
              <w:rPr>
                <w:rFonts w:cs="Arial"/>
              </w:rPr>
              <w:t xml:space="preserve">The Guarantor shall pay any amounts claimed by the Financial Intermediary within 60 calendar days of the relevant Payment Demand date. Payment Demands may be sent before, during or after the workout/recovery procedures in respect of a Final Recipient Transaction subject to a Credit Event and shall be: </w:t>
            </w:r>
          </w:p>
          <w:p w14:paraId="721ACC05" w14:textId="57A79A24" w:rsidR="00A37372" w:rsidRPr="00321FC3" w:rsidRDefault="00A37372" w:rsidP="00EB4C7C">
            <w:pPr>
              <w:numPr>
                <w:ilvl w:val="0"/>
                <w:numId w:val="59"/>
              </w:numPr>
              <w:spacing w:after="120"/>
              <w:ind w:right="48" w:hanging="360"/>
              <w:rPr>
                <w:rFonts w:cs="Arial"/>
              </w:rPr>
            </w:pPr>
            <w:r w:rsidRPr="00321FC3">
              <w:rPr>
                <w:rFonts w:cs="Arial"/>
              </w:rPr>
              <w:t xml:space="preserve">in respect of Defaulted Amounts relating to Final Recipient Transactions included in the Portfolio, provided that such Defaulted Amounts have been reported to the Guarantor by not later than the second Report Date following the calendar quarter in which such </w:t>
            </w:r>
            <w:r w:rsidR="006476A4">
              <w:rPr>
                <w:rFonts w:cs="Arial"/>
              </w:rPr>
              <w:t>Defaulted</w:t>
            </w:r>
            <w:r w:rsidR="006476A4" w:rsidRPr="00321FC3">
              <w:rPr>
                <w:rFonts w:cs="Arial"/>
              </w:rPr>
              <w:t xml:space="preserve"> </w:t>
            </w:r>
            <w:r w:rsidRPr="00321FC3">
              <w:rPr>
                <w:rFonts w:cs="Arial"/>
              </w:rPr>
              <w:t xml:space="preserve">Amount have been registered; and </w:t>
            </w:r>
          </w:p>
          <w:p w14:paraId="0911E085" w14:textId="77777777" w:rsidR="00A37372" w:rsidRPr="00321FC3" w:rsidRDefault="00A37372" w:rsidP="00EB4C7C">
            <w:pPr>
              <w:numPr>
                <w:ilvl w:val="0"/>
                <w:numId w:val="59"/>
              </w:numPr>
              <w:spacing w:after="120"/>
              <w:ind w:right="48" w:hanging="360"/>
              <w:rPr>
                <w:rFonts w:cs="Arial"/>
              </w:rPr>
            </w:pPr>
            <w:r w:rsidRPr="00321FC3">
              <w:rPr>
                <w:rFonts w:cs="Arial"/>
              </w:rPr>
              <w:t>sent during any given period from the last day of a calendar quarter to the following Report Date (a Payment Demand Period).</w:t>
            </w:r>
          </w:p>
        </w:tc>
      </w:tr>
      <w:tr w:rsidR="00A37372" w:rsidRPr="00646551" w14:paraId="7D31E0E8" w14:textId="77777777" w:rsidTr="00A712BA">
        <w:tblPrEx>
          <w:tblCellMar>
            <w:top w:w="48" w:type="dxa"/>
            <w:left w:w="0" w:type="dxa"/>
            <w:bottom w:w="126" w:type="dxa"/>
            <w:right w:w="12" w:type="dxa"/>
          </w:tblCellMar>
        </w:tblPrEx>
        <w:trPr>
          <w:trHeight w:val="20"/>
        </w:trPr>
        <w:tc>
          <w:tcPr>
            <w:tcW w:w="1585" w:type="dxa"/>
            <w:tcBorders>
              <w:top w:val="single" w:sz="4" w:space="0" w:color="000000"/>
              <w:left w:val="single" w:sz="4" w:space="0" w:color="000000"/>
              <w:bottom w:val="single" w:sz="4" w:space="0" w:color="000000"/>
              <w:right w:val="nil"/>
            </w:tcBorders>
            <w:vAlign w:val="center"/>
          </w:tcPr>
          <w:p w14:paraId="3D88AF1C" w14:textId="77777777" w:rsidR="00A37372" w:rsidRPr="00646551" w:rsidRDefault="00A37372" w:rsidP="00A37372">
            <w:pPr>
              <w:spacing w:line="259" w:lineRule="auto"/>
              <w:ind w:left="108"/>
              <w:jc w:val="center"/>
              <w:rPr>
                <w:rFonts w:cs="Arial"/>
              </w:rPr>
            </w:pPr>
            <w:r w:rsidRPr="00650952">
              <w:rPr>
                <w:rFonts w:cs="Arial"/>
              </w:rPr>
              <w:t>Recoveries</w:t>
            </w:r>
          </w:p>
        </w:tc>
        <w:tc>
          <w:tcPr>
            <w:tcW w:w="319" w:type="dxa"/>
            <w:tcBorders>
              <w:top w:val="single" w:sz="4" w:space="0" w:color="000000"/>
              <w:left w:val="nil"/>
              <w:bottom w:val="single" w:sz="4" w:space="0" w:color="000000"/>
              <w:right w:val="single" w:sz="4" w:space="0" w:color="000000"/>
            </w:tcBorders>
            <w:vAlign w:val="center"/>
          </w:tcPr>
          <w:p w14:paraId="3FB2A5C1" w14:textId="77777777" w:rsidR="00A37372" w:rsidRPr="00646551" w:rsidRDefault="00A37372" w:rsidP="00A37372">
            <w:pPr>
              <w:spacing w:after="160" w:line="259" w:lineRule="auto"/>
              <w:jc w:val="center"/>
              <w:rPr>
                <w:rFonts w:cs="Arial"/>
              </w:rPr>
            </w:pP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438DBC1F" w14:textId="77777777" w:rsidR="00A37372" w:rsidRPr="00321FC3" w:rsidRDefault="00A37372" w:rsidP="00A37372">
            <w:pPr>
              <w:spacing w:after="120"/>
              <w:ind w:left="115" w:right="86"/>
              <w:rPr>
                <w:rFonts w:cs="Arial"/>
              </w:rPr>
            </w:pPr>
            <w:r w:rsidRPr="00321FC3">
              <w:rPr>
                <w:rFonts w:cs="Arial"/>
              </w:rPr>
              <w:t xml:space="preserve">Recovery means each and every amount, net of recovery and foreclosure costs (if any), recovered or received by the Financial Intermediary in respect of Defaulted Amounts, including by way of sell-off. </w:t>
            </w:r>
          </w:p>
          <w:p w14:paraId="2F76D764" w14:textId="77777777" w:rsidR="00A37372" w:rsidRPr="00321FC3" w:rsidRDefault="00A37372" w:rsidP="00A37372">
            <w:pPr>
              <w:spacing w:after="120"/>
              <w:ind w:left="115" w:right="86"/>
              <w:rPr>
                <w:rFonts w:cs="Arial"/>
              </w:rPr>
            </w:pPr>
            <w:r w:rsidRPr="00321FC3">
              <w:rPr>
                <w:rFonts w:cs="Arial"/>
              </w:rPr>
              <w:t xml:space="preserve">All Recoveries shall be shared </w:t>
            </w:r>
            <w:r w:rsidRPr="003F06E7">
              <w:rPr>
                <w:rFonts w:cs="Arial"/>
                <w:i/>
              </w:rPr>
              <w:t>pari passu</w:t>
            </w:r>
            <w:r w:rsidRPr="00321FC3">
              <w:rPr>
                <w:rFonts w:cs="Arial"/>
              </w:rPr>
              <w:t xml:space="preserve"> between the Guarantor and the Financial Intermediary, pro rata to the Guarantee Rate (i.e. 80%). The Financial Intermediary shall send to the Guarantor at any relevant time, but not later than 30 days of the end of each calendar quarter a recovery notice with accompanying recoveries schedule and shall pay to the Guarantor any relevant amount, within three months of the end of each calendar quarter in which Recoveries are recovered or received by the Financial Intermediary.  </w:t>
            </w:r>
          </w:p>
        </w:tc>
      </w:tr>
      <w:tr w:rsidR="00A37372" w:rsidRPr="00646551" w14:paraId="2FB2CC5C" w14:textId="77777777" w:rsidTr="00A712BA">
        <w:tblPrEx>
          <w:tblCellMar>
            <w:top w:w="48" w:type="dxa"/>
            <w:left w:w="0" w:type="dxa"/>
            <w:bottom w:w="126" w:type="dxa"/>
            <w:right w:w="12" w:type="dxa"/>
          </w:tblCellMar>
        </w:tblPrEx>
        <w:trPr>
          <w:trHeight w:val="748"/>
        </w:trPr>
        <w:tc>
          <w:tcPr>
            <w:tcW w:w="1585" w:type="dxa"/>
            <w:tcBorders>
              <w:top w:val="single" w:sz="4" w:space="0" w:color="000000"/>
              <w:left w:val="single" w:sz="4" w:space="0" w:color="000000"/>
              <w:bottom w:val="single" w:sz="4" w:space="0" w:color="000000"/>
              <w:right w:val="nil"/>
            </w:tcBorders>
            <w:vAlign w:val="center"/>
          </w:tcPr>
          <w:p w14:paraId="7D8E0C5A" w14:textId="77777777" w:rsidR="00A37372" w:rsidRPr="00646551" w:rsidRDefault="00A37372" w:rsidP="00A37372">
            <w:pPr>
              <w:spacing w:line="259" w:lineRule="auto"/>
              <w:ind w:left="108"/>
              <w:jc w:val="center"/>
              <w:rPr>
                <w:rFonts w:cs="Arial"/>
              </w:rPr>
            </w:pPr>
            <w:r w:rsidRPr="00646551">
              <w:rPr>
                <w:rFonts w:cs="Arial"/>
              </w:rPr>
              <w:t>Trigger Event</w:t>
            </w:r>
          </w:p>
        </w:tc>
        <w:tc>
          <w:tcPr>
            <w:tcW w:w="319" w:type="dxa"/>
            <w:tcBorders>
              <w:top w:val="single" w:sz="4" w:space="0" w:color="000000"/>
              <w:left w:val="nil"/>
              <w:bottom w:val="single" w:sz="4" w:space="0" w:color="000000"/>
              <w:right w:val="single" w:sz="4" w:space="0" w:color="000000"/>
            </w:tcBorders>
            <w:vAlign w:val="center"/>
          </w:tcPr>
          <w:p w14:paraId="4D7CE470" w14:textId="77777777" w:rsidR="00A37372" w:rsidRPr="00646551" w:rsidRDefault="00A37372" w:rsidP="00A37372">
            <w:pPr>
              <w:spacing w:after="160" w:line="259" w:lineRule="auto"/>
              <w:jc w:val="center"/>
              <w:rPr>
                <w:rFonts w:cs="Arial"/>
              </w:rPr>
            </w:pP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4B546D63" w14:textId="2A89EB9F" w:rsidR="00A37372" w:rsidRPr="00321FC3" w:rsidRDefault="00A37372" w:rsidP="00A37372">
            <w:pPr>
              <w:spacing w:after="120"/>
              <w:ind w:left="115" w:right="95"/>
              <w:rPr>
                <w:rFonts w:cs="Arial"/>
              </w:rPr>
            </w:pPr>
            <w:r w:rsidRPr="00321FC3">
              <w:rPr>
                <w:rFonts w:cs="Arial"/>
              </w:rPr>
              <w:t xml:space="preserve">The EIB may include Trigger Events in the </w:t>
            </w:r>
            <w:r w:rsidR="007B337D">
              <w:rPr>
                <w:rFonts w:cs="Arial"/>
              </w:rPr>
              <w:t>Guarantee Agreements</w:t>
            </w:r>
            <w:r w:rsidRPr="00321FC3">
              <w:rPr>
                <w:rFonts w:cs="Arial"/>
              </w:rPr>
              <w:t xml:space="preserve">, the occurrence of which entitles the EIB, but does not oblige it, to terminate the inclusions of Final Recipient Transactions in the Portfolio, without affecting the cover of the included Final Recipient Transactions. </w:t>
            </w:r>
          </w:p>
          <w:p w14:paraId="00F53A7F" w14:textId="77777777" w:rsidR="00A37372" w:rsidRPr="00321FC3" w:rsidRDefault="00A37372" w:rsidP="00A37372">
            <w:pPr>
              <w:spacing w:after="120"/>
              <w:ind w:left="115"/>
              <w:rPr>
                <w:rFonts w:cs="Arial"/>
              </w:rPr>
            </w:pPr>
            <w:r w:rsidRPr="00321FC3">
              <w:rPr>
                <w:rFonts w:cs="Arial"/>
              </w:rPr>
              <w:t xml:space="preserve">Trigger Events may include a Portfolio Trigger Event and/or a Cumulative Default Rate Trigger Event with respect to any Portfolio. </w:t>
            </w:r>
          </w:p>
          <w:p w14:paraId="5AD1D135" w14:textId="7199C813" w:rsidR="00A37372" w:rsidRPr="00321FC3" w:rsidRDefault="00A37372" w:rsidP="00A37372">
            <w:pPr>
              <w:spacing w:after="120"/>
              <w:ind w:left="115" w:right="98"/>
              <w:rPr>
                <w:rFonts w:cs="Arial"/>
              </w:rPr>
            </w:pPr>
            <w:r w:rsidRPr="00321FC3">
              <w:rPr>
                <w:rFonts w:cs="Arial"/>
              </w:rPr>
              <w:t xml:space="preserve">A Portfolio Trigger Event occurs if, (i) at the date specified </w:t>
            </w:r>
            <w:r w:rsidRPr="00CA2ED2">
              <w:rPr>
                <w:rFonts w:cs="Arial"/>
              </w:rPr>
              <w:t>under Section</w:t>
            </w:r>
            <w:r w:rsidR="00CA2ED2" w:rsidRPr="00CA2ED2">
              <w:rPr>
                <w:rFonts w:cs="Arial"/>
                <w:color w:val="3333FF"/>
              </w:rPr>
              <w:t xml:space="preserve"> </w:t>
            </w:r>
            <w:r w:rsidR="00CA2ED2" w:rsidRPr="00CA2ED2">
              <w:rPr>
                <w:rFonts w:cs="Arial"/>
                <w:color w:val="3333FF"/>
              </w:rPr>
              <w:fldChar w:fldCharType="begin"/>
            </w:r>
            <w:r w:rsidR="00CA2ED2" w:rsidRPr="00CA2ED2">
              <w:rPr>
                <w:rFonts w:cs="Arial"/>
                <w:color w:val="3333FF"/>
              </w:rPr>
              <w:instrText xml:space="preserve"> REF _Ref44434184 \r \h </w:instrText>
            </w:r>
            <w:r w:rsidR="00CA2ED2">
              <w:rPr>
                <w:rFonts w:cs="Arial"/>
                <w:color w:val="3333FF"/>
              </w:rPr>
              <w:instrText xml:space="preserve"> \* MERGEFORMAT </w:instrText>
            </w:r>
            <w:r w:rsidR="00CA2ED2" w:rsidRPr="00CA2ED2">
              <w:rPr>
                <w:rFonts w:cs="Arial"/>
                <w:color w:val="3333FF"/>
              </w:rPr>
            </w:r>
            <w:r w:rsidR="00CA2ED2" w:rsidRPr="00CA2ED2">
              <w:rPr>
                <w:rFonts w:cs="Arial"/>
                <w:color w:val="3333FF"/>
              </w:rPr>
              <w:fldChar w:fldCharType="separate"/>
            </w:r>
            <w:r w:rsidR="00E52D5F">
              <w:rPr>
                <w:rFonts w:cs="Arial"/>
                <w:color w:val="3333FF"/>
              </w:rPr>
              <w:t>4.a.1</w:t>
            </w:r>
            <w:r w:rsidR="00CA2ED2" w:rsidRPr="00CA2ED2">
              <w:rPr>
                <w:rFonts w:cs="Arial"/>
                <w:color w:val="3333FF"/>
              </w:rPr>
              <w:fldChar w:fldCharType="end"/>
            </w:r>
            <w:r w:rsidR="00CA2ED2" w:rsidRPr="00CA2ED2">
              <w:rPr>
                <w:rFonts w:cs="Arial"/>
                <w:color w:val="3333FF"/>
              </w:rPr>
              <w:t xml:space="preserve"> </w:t>
            </w:r>
            <w:r w:rsidR="00CA2ED2" w:rsidRPr="00CA2ED2">
              <w:rPr>
                <w:rFonts w:cs="Arial"/>
                <w:color w:val="3333FF"/>
              </w:rPr>
              <w:fldChar w:fldCharType="begin"/>
            </w:r>
            <w:r w:rsidR="00CA2ED2" w:rsidRPr="00CA2ED2">
              <w:rPr>
                <w:rFonts w:cs="Arial"/>
                <w:color w:val="3333FF"/>
              </w:rPr>
              <w:instrText xml:space="preserve"> REF _Ref44434185 \h </w:instrText>
            </w:r>
            <w:r w:rsidR="00CA2ED2">
              <w:rPr>
                <w:rFonts w:cs="Arial"/>
                <w:color w:val="3333FF"/>
              </w:rPr>
              <w:instrText xml:space="preserve"> \* MERGEFORMAT </w:instrText>
            </w:r>
            <w:r w:rsidR="00CA2ED2" w:rsidRPr="00CA2ED2">
              <w:rPr>
                <w:rFonts w:cs="Arial"/>
                <w:color w:val="3333FF"/>
              </w:rPr>
            </w:r>
            <w:r w:rsidR="00CA2ED2" w:rsidRPr="00CA2ED2">
              <w:rPr>
                <w:rFonts w:cs="Arial"/>
                <w:color w:val="3333FF"/>
              </w:rPr>
              <w:fldChar w:fldCharType="separate"/>
            </w:r>
            <w:r w:rsidR="00E52D5F" w:rsidRPr="00E52D5F">
              <w:rPr>
                <w:color w:val="3333FF"/>
              </w:rPr>
              <w:t>Applications</w:t>
            </w:r>
            <w:r w:rsidR="00CA2ED2" w:rsidRPr="00CA2ED2">
              <w:rPr>
                <w:rFonts w:cs="Arial"/>
                <w:color w:val="3333FF"/>
              </w:rPr>
              <w:fldChar w:fldCharType="end"/>
            </w:r>
            <w:r w:rsidRPr="00CA2ED2">
              <w:rPr>
                <w:rFonts w:cs="Arial"/>
              </w:rPr>
              <w:t xml:space="preserve"> </w:t>
            </w:r>
            <w:r w:rsidR="00EB4C7C">
              <w:rPr>
                <w:rFonts w:cs="Arial"/>
              </w:rPr>
              <w:t>in</w:t>
            </w:r>
            <w:r w:rsidRPr="00CA2ED2">
              <w:rPr>
                <w:rFonts w:cs="Arial"/>
              </w:rPr>
              <w:t xml:space="preserve"> the</w:t>
            </w:r>
            <w:r w:rsidRPr="00321FC3">
              <w:rPr>
                <w:rFonts w:cs="Arial"/>
              </w:rPr>
              <w:t xml:space="preserve"> CEOI’s Main Document</w:t>
            </w:r>
            <w:r>
              <w:rPr>
                <w:rFonts w:cs="Arial"/>
              </w:rPr>
              <w:t>,</w:t>
            </w:r>
            <w:r w:rsidRPr="00321FC3">
              <w:rPr>
                <w:rFonts w:cs="Arial"/>
              </w:rPr>
              <w:t xml:space="preserve"> </w:t>
            </w:r>
            <w:r w:rsidRPr="007D0496">
              <w:rPr>
                <w:rFonts w:cs="Arial"/>
              </w:rPr>
              <w:t>the r</w:t>
            </w:r>
            <w:r w:rsidRPr="00321FC3">
              <w:rPr>
                <w:rFonts w:cs="Arial"/>
              </w:rPr>
              <w:t xml:space="preserve">amp-up target set therein has not been achieved or (ii) any other Portfolio threshold agreed in the </w:t>
            </w:r>
            <w:r w:rsidR="007B337D">
              <w:rPr>
                <w:rFonts w:cs="Arial"/>
              </w:rPr>
              <w:t>Guarantee Agreement</w:t>
            </w:r>
            <w:r w:rsidRPr="00321FC3">
              <w:rPr>
                <w:rFonts w:cs="Arial"/>
              </w:rPr>
              <w:t xml:space="preserve"> has not been reached. </w:t>
            </w:r>
          </w:p>
          <w:p w14:paraId="3E53CB80" w14:textId="77777777" w:rsidR="00A37372" w:rsidRPr="00321FC3" w:rsidRDefault="00A37372" w:rsidP="00A37372">
            <w:pPr>
              <w:spacing w:after="120"/>
              <w:ind w:left="115" w:right="94"/>
              <w:rPr>
                <w:rFonts w:cs="Arial"/>
              </w:rPr>
            </w:pPr>
            <w:r w:rsidRPr="00321FC3">
              <w:rPr>
                <w:rFonts w:cs="Arial"/>
              </w:rPr>
              <w:lastRenderedPageBreak/>
              <w:t xml:space="preserve">A Cumulative Default Rate Trigger Event occurs if, on one or more specified date(s) during the Inclusion Period, the aggregate outstanding principal amount of Final Recipient Transactions for which a Credit Event has occurred exceeds a predetermined level. </w:t>
            </w:r>
          </w:p>
        </w:tc>
      </w:tr>
      <w:tr w:rsidR="00A37372" w:rsidRPr="00646551" w14:paraId="5727E747" w14:textId="77777777" w:rsidTr="00A712BA">
        <w:tblPrEx>
          <w:tblCellMar>
            <w:top w:w="48" w:type="dxa"/>
            <w:left w:w="0" w:type="dxa"/>
            <w:bottom w:w="126" w:type="dxa"/>
            <w:right w:w="12" w:type="dxa"/>
          </w:tblCellMar>
        </w:tblPrEx>
        <w:trPr>
          <w:trHeight w:val="1126"/>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7956BD9C" w14:textId="77777777" w:rsidR="00A37372" w:rsidRPr="00646551" w:rsidRDefault="00A37372" w:rsidP="00A37372">
            <w:pPr>
              <w:spacing w:line="259" w:lineRule="auto"/>
              <w:ind w:left="108"/>
              <w:jc w:val="center"/>
              <w:rPr>
                <w:rFonts w:cs="Arial"/>
              </w:rPr>
            </w:pPr>
            <w:r w:rsidRPr="00646551">
              <w:rPr>
                <w:rFonts w:cs="Arial"/>
              </w:rPr>
              <w:lastRenderedPageBreak/>
              <w:t>Guarantee</w:t>
            </w:r>
            <w:r>
              <w:rPr>
                <w:rFonts w:cs="Arial"/>
              </w:rPr>
              <w:t xml:space="preserve"> Termination</w:t>
            </w:r>
          </w:p>
          <w:p w14:paraId="0FB501DC" w14:textId="77777777" w:rsidR="00A37372" w:rsidRPr="00646551" w:rsidRDefault="00A37372" w:rsidP="00A37372">
            <w:pPr>
              <w:spacing w:line="259" w:lineRule="auto"/>
              <w:jc w:val="center"/>
              <w:rPr>
                <w:rFonts w:cs="Arial"/>
              </w:rPr>
            </w:pPr>
            <w:r w:rsidRPr="00646551">
              <w:rPr>
                <w:rFonts w:cs="Arial"/>
              </w:rPr>
              <w:t>Events</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2E1515E3" w14:textId="464B7DAE" w:rsidR="00A37372" w:rsidRPr="00646551" w:rsidRDefault="00A37372" w:rsidP="00A37372">
            <w:pPr>
              <w:spacing w:after="120"/>
              <w:ind w:left="115" w:right="101"/>
              <w:rPr>
                <w:rFonts w:cs="Arial"/>
              </w:rPr>
            </w:pPr>
            <w:r w:rsidRPr="00646551">
              <w:rPr>
                <w:rFonts w:cs="Arial"/>
              </w:rPr>
              <w:t xml:space="preserve">The </w:t>
            </w:r>
            <w:r w:rsidR="007B337D">
              <w:rPr>
                <w:rFonts w:cs="Arial"/>
              </w:rPr>
              <w:t>Guarantee Agreement</w:t>
            </w:r>
            <w:r w:rsidRPr="00646551">
              <w:rPr>
                <w:rFonts w:cs="Arial"/>
              </w:rPr>
              <w:t xml:space="preserve"> will set out standard events of default, including, inter alia, non-payment of amounts due under the </w:t>
            </w:r>
            <w:r w:rsidR="007B337D">
              <w:rPr>
                <w:rFonts w:cs="Arial"/>
              </w:rPr>
              <w:t>Guarantee Agreement</w:t>
            </w:r>
            <w:r w:rsidRPr="00646551">
              <w:rPr>
                <w:rFonts w:cs="Arial"/>
              </w:rPr>
              <w:t xml:space="preserve">, material breach of obligation, insolvency, unlawfulness and misrepresentation. </w:t>
            </w:r>
          </w:p>
          <w:p w14:paraId="79F56B72" w14:textId="5357E0D7" w:rsidR="00A37372" w:rsidRPr="00646551" w:rsidRDefault="00A37372" w:rsidP="00A37372">
            <w:pPr>
              <w:spacing w:after="120"/>
              <w:ind w:left="108"/>
              <w:rPr>
                <w:rFonts w:cs="Arial"/>
              </w:rPr>
            </w:pPr>
            <w:r w:rsidRPr="00646551">
              <w:rPr>
                <w:rFonts w:cs="Arial"/>
              </w:rPr>
              <w:t>The occurrence of an event of default, if not remedied within the relevant grace period (if any) may result in the terminati</w:t>
            </w:r>
            <w:r>
              <w:rPr>
                <w:rFonts w:cs="Arial"/>
              </w:rPr>
              <w:t xml:space="preserve">on of the </w:t>
            </w:r>
            <w:r w:rsidR="007B337D">
              <w:rPr>
                <w:rFonts w:cs="Arial"/>
              </w:rPr>
              <w:t>Guarantee Agreement</w:t>
            </w:r>
            <w:r>
              <w:rPr>
                <w:rFonts w:cs="Arial"/>
              </w:rPr>
              <w:t xml:space="preserve">. </w:t>
            </w:r>
          </w:p>
        </w:tc>
      </w:tr>
      <w:tr w:rsidR="00A37372" w:rsidRPr="00BA66FF" w14:paraId="2EBB8243" w14:textId="77777777" w:rsidTr="00A712BA">
        <w:tblPrEx>
          <w:tblCellMar>
            <w:top w:w="48" w:type="dxa"/>
            <w:left w:w="0" w:type="dxa"/>
            <w:bottom w:w="126" w:type="dxa"/>
            <w:right w:w="12" w:type="dxa"/>
          </w:tblCellMar>
        </w:tblPrEx>
        <w:trPr>
          <w:gridAfter w:val="1"/>
          <w:wAfter w:w="18" w:type="dxa"/>
          <w:trHeight w:val="634"/>
        </w:trPr>
        <w:tc>
          <w:tcPr>
            <w:tcW w:w="14049" w:type="dxa"/>
            <w:gridSpan w:val="3"/>
            <w:tcBorders>
              <w:top w:val="single" w:sz="4" w:space="0" w:color="000000"/>
              <w:left w:val="single" w:sz="4" w:space="0" w:color="000000"/>
              <w:bottom w:val="single" w:sz="4" w:space="0" w:color="000000"/>
              <w:right w:val="single" w:sz="4" w:space="0" w:color="000000"/>
            </w:tcBorders>
            <w:vAlign w:val="center"/>
          </w:tcPr>
          <w:p w14:paraId="30E07A2B" w14:textId="77777777" w:rsidR="00A37372" w:rsidRPr="00BA66FF" w:rsidRDefault="00A37372" w:rsidP="00EB4C7C">
            <w:pPr>
              <w:pStyle w:val="Heading2"/>
              <w:keepLines/>
              <w:numPr>
                <w:ilvl w:val="1"/>
                <w:numId w:val="61"/>
              </w:numPr>
              <w:spacing w:before="120" w:after="120" w:line="247" w:lineRule="auto"/>
              <w:ind w:right="14"/>
              <w:outlineLvl w:val="1"/>
              <w:rPr>
                <w:i w:val="0"/>
                <w:sz w:val="22"/>
                <w:u w:color="000000"/>
              </w:rPr>
            </w:pPr>
            <w:bookmarkStart w:id="188" w:name="_Toc44434165"/>
            <w:r w:rsidRPr="00BA66FF">
              <w:rPr>
                <w:i w:val="0"/>
                <w:sz w:val="22"/>
                <w:u w:color="000000"/>
              </w:rPr>
              <w:t>The Portfolio</w:t>
            </w:r>
            <w:bookmarkEnd w:id="188"/>
          </w:p>
        </w:tc>
      </w:tr>
      <w:tr w:rsidR="00A37372" w:rsidRPr="00646551" w14:paraId="3BE56428" w14:textId="77777777" w:rsidTr="00A712BA">
        <w:tblPrEx>
          <w:tblCellMar>
            <w:bottom w:w="126" w:type="dxa"/>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6A81187B" w14:textId="77777777" w:rsidR="00A37372" w:rsidRPr="00646551" w:rsidRDefault="00A37372" w:rsidP="00A37372">
            <w:pPr>
              <w:spacing w:after="120"/>
              <w:jc w:val="center"/>
              <w:rPr>
                <w:rFonts w:cs="Arial"/>
              </w:rPr>
            </w:pPr>
            <w:r w:rsidRPr="00D82887">
              <w:rPr>
                <w:rFonts w:cs="Arial"/>
              </w:rPr>
              <w:t>Inclusion Period and Inclusion Process</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75952635" w14:textId="77777777" w:rsidR="00A37372" w:rsidRPr="00321FC3" w:rsidRDefault="00A37372" w:rsidP="00A37372">
            <w:pPr>
              <w:spacing w:after="120"/>
              <w:ind w:right="64"/>
              <w:rPr>
                <w:rFonts w:cs="Arial"/>
              </w:rPr>
            </w:pPr>
            <w:r w:rsidRPr="00646551">
              <w:rPr>
                <w:rFonts w:cs="Arial"/>
              </w:rPr>
              <w:t xml:space="preserve">The </w:t>
            </w:r>
            <w:r w:rsidRPr="00321FC3">
              <w:rPr>
                <w:rFonts w:cs="Arial"/>
              </w:rPr>
              <w:t xml:space="preserve">Inclusion Period is the period during which Final Recipient Transactions to be included in the Portfolio may be approved by the Financial Intermediary and entered into with Final Recipients.  </w:t>
            </w:r>
          </w:p>
          <w:p w14:paraId="75E7C54C" w14:textId="763AFA9E" w:rsidR="00A37372" w:rsidRPr="00321FC3" w:rsidRDefault="00A37372" w:rsidP="00A37372">
            <w:pPr>
              <w:spacing w:after="120"/>
              <w:ind w:right="67"/>
              <w:rPr>
                <w:rFonts w:cs="Arial"/>
              </w:rPr>
            </w:pPr>
            <w:r w:rsidRPr="00321FC3">
              <w:rPr>
                <w:rFonts w:cs="Arial"/>
              </w:rPr>
              <w:t xml:space="preserve">Such period shall typically last from the signature of the </w:t>
            </w:r>
            <w:r w:rsidR="007B337D">
              <w:rPr>
                <w:rFonts w:cs="Arial"/>
              </w:rPr>
              <w:t>Guarantee Agreements</w:t>
            </w:r>
            <w:r w:rsidRPr="00321FC3">
              <w:rPr>
                <w:rFonts w:cs="Arial"/>
              </w:rPr>
              <w:t xml:space="preserve"> until 30 June 2023 (unless terminated earlier because of a Trigger Event or a Guarantee Termination Event) and may be extended in justified circumstances. Only principal amounts that have been disbursed under the Final Recipient Transactions by the Disbursement End Date (at the latest, the end of the Eligibility Period) shall ultimately be included in the Portfolio Volume.  </w:t>
            </w:r>
          </w:p>
          <w:p w14:paraId="5788F32A" w14:textId="77777777" w:rsidR="00A37372" w:rsidRPr="00646551" w:rsidRDefault="00A37372" w:rsidP="00A37372">
            <w:pPr>
              <w:spacing w:after="120"/>
              <w:ind w:right="63"/>
              <w:rPr>
                <w:rFonts w:cs="Arial"/>
              </w:rPr>
            </w:pPr>
            <w:r w:rsidRPr="00321FC3">
              <w:rPr>
                <w:rFonts w:cs="Arial"/>
              </w:rPr>
              <w:t xml:space="preserve">Inclusions occur automatically upon receipt by the EIB of an inclusion notice and a Report submitted by the Financial Intermediary on a quarterly basis, typically 1 month after the end of each calendar quarter, and the Final Recipient Transactions are deemed to be covered from their respective signature date. Each quarterly Report shall concern new Final Recipient Transactions that have been entered into with Final Recipients during the two preceding calendar quarters, as well as provide ongoing information on the already included Final Recipient Transactions.  </w:t>
            </w:r>
          </w:p>
        </w:tc>
      </w:tr>
      <w:tr w:rsidR="00A37372" w:rsidRPr="00646551" w14:paraId="251DAA99" w14:textId="77777777" w:rsidTr="00A712BA">
        <w:tblPrEx>
          <w:tblCellMar>
            <w:bottom w:w="126" w:type="dxa"/>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6A401A76" w14:textId="77777777" w:rsidR="00A37372" w:rsidRPr="00646551" w:rsidRDefault="00A37372" w:rsidP="00A37372">
            <w:pPr>
              <w:spacing w:after="120"/>
              <w:jc w:val="center"/>
              <w:rPr>
                <w:rFonts w:cs="Arial"/>
              </w:rPr>
            </w:pPr>
            <w:r w:rsidRPr="00646551">
              <w:rPr>
                <w:rFonts w:cs="Arial"/>
              </w:rPr>
              <w:t>Maximum Portfolio Volume</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38440918" w14:textId="2DB23CC2" w:rsidR="00A37372" w:rsidRPr="00646551" w:rsidRDefault="00A37372" w:rsidP="001A6D85">
            <w:pPr>
              <w:spacing w:after="120"/>
              <w:rPr>
                <w:rFonts w:cs="Arial"/>
              </w:rPr>
            </w:pPr>
            <w:r w:rsidRPr="00646551">
              <w:rPr>
                <w:rFonts w:cs="Arial"/>
              </w:rPr>
              <w:t xml:space="preserve">The maximum amount that the Agreed Portfolio Volume can reach, as agreed in the </w:t>
            </w:r>
            <w:r w:rsidR="007B337D">
              <w:rPr>
                <w:rFonts w:cs="Arial"/>
              </w:rPr>
              <w:t>Guarantee Agreement</w:t>
            </w:r>
            <w:r w:rsidRPr="00646551">
              <w:rPr>
                <w:rFonts w:cs="Arial"/>
              </w:rPr>
              <w:t xml:space="preserve">. </w:t>
            </w:r>
          </w:p>
        </w:tc>
      </w:tr>
      <w:tr w:rsidR="00A37372" w:rsidRPr="00646551" w14:paraId="0F9FD422" w14:textId="77777777" w:rsidTr="00A712BA">
        <w:tblPrEx>
          <w:tblCellMar>
            <w:bottom w:w="126" w:type="dxa"/>
            <w:right w:w="44" w:type="dxa"/>
          </w:tblCellMar>
        </w:tblPrEx>
        <w:trPr>
          <w:trHeight w:val="20"/>
        </w:trPr>
        <w:tc>
          <w:tcPr>
            <w:tcW w:w="1904" w:type="dxa"/>
            <w:gridSpan w:val="2"/>
            <w:tcBorders>
              <w:top w:val="single" w:sz="4" w:space="0" w:color="auto"/>
              <w:left w:val="single" w:sz="4" w:space="0" w:color="auto"/>
              <w:bottom w:val="single" w:sz="4" w:space="0" w:color="auto"/>
              <w:right w:val="single" w:sz="4" w:space="0" w:color="auto"/>
            </w:tcBorders>
            <w:vAlign w:val="center"/>
          </w:tcPr>
          <w:p w14:paraId="7E2670FE" w14:textId="77777777" w:rsidR="00A37372" w:rsidRPr="00646551" w:rsidRDefault="00A37372" w:rsidP="00A37372">
            <w:pPr>
              <w:spacing w:after="120"/>
              <w:jc w:val="center"/>
              <w:rPr>
                <w:rFonts w:cs="Arial"/>
              </w:rPr>
            </w:pPr>
            <w:r w:rsidRPr="00646551">
              <w:rPr>
                <w:rFonts w:cs="Arial"/>
              </w:rPr>
              <w:t>Actual Portfolio Volume</w:t>
            </w:r>
          </w:p>
        </w:tc>
        <w:tc>
          <w:tcPr>
            <w:tcW w:w="12163" w:type="dxa"/>
            <w:gridSpan w:val="2"/>
            <w:tcBorders>
              <w:top w:val="single" w:sz="4" w:space="0" w:color="auto"/>
              <w:left w:val="single" w:sz="4" w:space="0" w:color="auto"/>
              <w:bottom w:val="single" w:sz="4" w:space="0" w:color="auto"/>
              <w:right w:val="single" w:sz="4" w:space="0" w:color="auto"/>
            </w:tcBorders>
            <w:vAlign w:val="center"/>
          </w:tcPr>
          <w:p w14:paraId="23C9B012" w14:textId="77777777" w:rsidR="00A37372" w:rsidRPr="00532009" w:rsidRDefault="00A37372" w:rsidP="00A37372">
            <w:pPr>
              <w:spacing w:after="120"/>
              <w:ind w:right="61"/>
              <w:rPr>
                <w:rFonts w:cs="Arial"/>
              </w:rPr>
            </w:pPr>
            <w:r w:rsidRPr="00532009">
              <w:rPr>
                <w:rFonts w:cs="Arial"/>
              </w:rPr>
              <w:t xml:space="preserve">The aggregate amount of the principal committed to be made available under newly originated Final Recipient Transactions included in the Portfolio from time to time, provided that, for the avoidance of doubt: </w:t>
            </w:r>
          </w:p>
          <w:p w14:paraId="0B745651" w14:textId="77777777" w:rsidR="00A37372" w:rsidRPr="00532009" w:rsidRDefault="00A37372" w:rsidP="00EB4C7C">
            <w:pPr>
              <w:numPr>
                <w:ilvl w:val="0"/>
                <w:numId w:val="60"/>
              </w:numPr>
              <w:spacing w:after="120"/>
              <w:ind w:right="33" w:hanging="360"/>
              <w:rPr>
                <w:rFonts w:cs="Arial"/>
              </w:rPr>
            </w:pPr>
            <w:r w:rsidRPr="00532009">
              <w:rPr>
                <w:rFonts w:cs="Arial"/>
              </w:rPr>
              <w:t xml:space="preserve">if any Final Recipient Transaction is prepaid and/or repaid, then this shall not reduce the Actual Portfolio Volume;  </w:t>
            </w:r>
          </w:p>
          <w:p w14:paraId="0920289D" w14:textId="77777777" w:rsidR="00A37372" w:rsidRPr="00321FC3" w:rsidRDefault="00A37372" w:rsidP="00EB4C7C">
            <w:pPr>
              <w:numPr>
                <w:ilvl w:val="0"/>
                <w:numId w:val="60"/>
              </w:numPr>
              <w:spacing w:after="120"/>
              <w:ind w:right="33" w:hanging="360"/>
              <w:rPr>
                <w:rFonts w:cs="Arial"/>
              </w:rPr>
            </w:pPr>
            <w:r w:rsidRPr="00532009">
              <w:rPr>
                <w:rFonts w:cs="Arial"/>
              </w:rPr>
              <w:lastRenderedPageBreak/>
              <w:t xml:space="preserve">if a Final Recipient Transaction is excluded from the Portfolio as a result of the exclusion process described below, then such Final Recipient Transaction will not be taken into account for the calculation of the Actual Portfolio </w:t>
            </w:r>
            <w:r w:rsidRPr="00321FC3">
              <w:rPr>
                <w:rFonts w:cs="Arial"/>
              </w:rPr>
              <w:t xml:space="preserve">Volume; and  </w:t>
            </w:r>
          </w:p>
          <w:p w14:paraId="31C2B194" w14:textId="77777777" w:rsidR="00A37372" w:rsidRPr="00321FC3" w:rsidRDefault="00A37372" w:rsidP="00EB4C7C">
            <w:pPr>
              <w:numPr>
                <w:ilvl w:val="0"/>
                <w:numId w:val="60"/>
              </w:numPr>
              <w:spacing w:after="120"/>
              <w:ind w:right="33" w:hanging="360"/>
              <w:rPr>
                <w:rFonts w:cs="Arial"/>
              </w:rPr>
            </w:pPr>
            <w:r w:rsidRPr="00321FC3">
              <w:rPr>
                <w:rFonts w:cs="Arial"/>
              </w:rPr>
              <w:t xml:space="preserve">the Actual Portfolio Volume may in no circumstances exceed the Maximum Portfolio Volume. </w:t>
            </w:r>
          </w:p>
          <w:p w14:paraId="15234A7E" w14:textId="77777777" w:rsidR="00A37372" w:rsidRPr="00321FC3" w:rsidRDefault="00A37372" w:rsidP="00205EB4">
            <w:pPr>
              <w:spacing w:before="120"/>
              <w:ind w:right="58"/>
              <w:rPr>
                <w:rFonts w:cs="Arial"/>
              </w:rPr>
            </w:pPr>
            <w:r w:rsidRPr="00321FC3">
              <w:t xml:space="preserve"> </w:t>
            </w:r>
            <w:r w:rsidRPr="00321FC3">
              <w:rPr>
                <w:rFonts w:cs="Arial"/>
              </w:rPr>
              <w:t xml:space="preserve">In respect of each Final Recipient Transaction included in the Portfolio, if on the date which is (such date, the “Adjustment </w:t>
            </w:r>
          </w:p>
          <w:p w14:paraId="05ED8171" w14:textId="77777777" w:rsidR="00A37372" w:rsidRPr="00321FC3" w:rsidRDefault="00A37372" w:rsidP="00A37372">
            <w:pPr>
              <w:spacing w:after="120"/>
              <w:ind w:right="58"/>
              <w:rPr>
                <w:rFonts w:cs="Arial"/>
              </w:rPr>
            </w:pPr>
            <w:r w:rsidRPr="00321FC3">
              <w:rPr>
                <w:rFonts w:cs="Arial"/>
              </w:rPr>
              <w:t>Date”):</w:t>
            </w:r>
          </w:p>
          <w:p w14:paraId="038B9256" w14:textId="77777777" w:rsidR="00A37372" w:rsidRPr="00321FC3" w:rsidRDefault="00A37372" w:rsidP="00A37372">
            <w:pPr>
              <w:spacing w:after="120"/>
              <w:ind w:right="58"/>
              <w:rPr>
                <w:rFonts w:cs="Arial"/>
              </w:rPr>
            </w:pPr>
            <w:r w:rsidRPr="00321FC3">
              <w:rPr>
                <w:rFonts w:cs="Arial"/>
              </w:rPr>
              <w:t>(i)    the end of the disbursement period (when amounts cease to be available for utilisation by Final Recipient); or</w:t>
            </w:r>
          </w:p>
          <w:p w14:paraId="1C79AF42" w14:textId="77777777" w:rsidR="00A37372" w:rsidRPr="00321FC3" w:rsidRDefault="00A37372" w:rsidP="00A37372">
            <w:pPr>
              <w:spacing w:after="120"/>
              <w:ind w:right="58"/>
              <w:rPr>
                <w:rFonts w:cs="Arial"/>
              </w:rPr>
            </w:pPr>
            <w:r w:rsidRPr="00321FC3">
              <w:rPr>
                <w:rFonts w:cs="Arial"/>
              </w:rPr>
              <w:t>(ii)   the date on which the commitment made available for utilisation under Eligible Transaction is cancelled,</w:t>
            </w:r>
          </w:p>
          <w:p w14:paraId="03452B6E" w14:textId="77777777" w:rsidR="00A37372" w:rsidRPr="00183AA6" w:rsidRDefault="00A37372" w:rsidP="00A37372">
            <w:pPr>
              <w:ind w:right="58"/>
              <w:rPr>
                <w:rFonts w:cs="Arial"/>
              </w:rPr>
            </w:pPr>
            <w:r w:rsidRPr="00321FC3">
              <w:rPr>
                <w:rFonts w:cs="Arial"/>
              </w:rPr>
              <w:t>the committed amount of principal has not been fully drawn by the Final Recipient, the Actual Portfolio Volume shall be reduced to reflect the actual amount of principal drawn. The Financial Intermediary shall reflect any such adjustment in the Report immediately following such Adjustment Date.</w:t>
            </w:r>
          </w:p>
        </w:tc>
      </w:tr>
      <w:tr w:rsidR="00A37372" w:rsidRPr="00646551" w14:paraId="61FE0B7F" w14:textId="77777777" w:rsidTr="00A712BA">
        <w:tblPrEx>
          <w:tblCellMar>
            <w:top w:w="48" w:type="dxa"/>
            <w:bottom w:w="66" w:type="dxa"/>
            <w:right w:w="45" w:type="dxa"/>
          </w:tblCellMar>
        </w:tblPrEx>
        <w:trPr>
          <w:trHeight w:val="631"/>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0199E689" w14:textId="77777777" w:rsidR="00A37372" w:rsidRPr="00321FC3" w:rsidRDefault="00A37372" w:rsidP="00A37372">
            <w:pPr>
              <w:spacing w:after="120"/>
              <w:jc w:val="center"/>
              <w:rPr>
                <w:rFonts w:cs="Arial"/>
              </w:rPr>
            </w:pPr>
            <w:r w:rsidRPr="00321FC3">
              <w:rPr>
                <w:rFonts w:cs="Arial"/>
              </w:rPr>
              <w:lastRenderedPageBreak/>
              <w:t>Disbursement End Date</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082DD982" w14:textId="3935BF99" w:rsidR="00A37372" w:rsidRPr="00321FC3" w:rsidRDefault="00A37372" w:rsidP="00A37372">
            <w:pPr>
              <w:rPr>
                <w:rFonts w:eastAsia="Times New Roman" w:cs="Arial"/>
                <w:lang w:val="en-US"/>
              </w:rPr>
            </w:pPr>
            <w:r w:rsidRPr="00321FC3">
              <w:rPr>
                <w:rFonts w:eastAsia="Times New Roman" w:cs="Arial"/>
                <w:lang w:val="en-US"/>
              </w:rPr>
              <w:t>Is the last date of the Eligibility Period (see definition</w:t>
            </w:r>
            <w:r w:rsidR="00EB4C7C">
              <w:rPr>
                <w:rFonts w:eastAsia="Times New Roman" w:cs="Arial"/>
                <w:lang w:val="en-US"/>
              </w:rPr>
              <w:t xml:space="preserve"> in </w:t>
            </w:r>
            <w:r w:rsidR="00EB4C7C">
              <w:rPr>
                <w:rFonts w:cs="Arial"/>
              </w:rPr>
              <w:t xml:space="preserve">Section </w:t>
            </w:r>
            <w:r w:rsidR="00EB4C7C" w:rsidRPr="00EB4C7C">
              <w:rPr>
                <w:rFonts w:cs="Arial"/>
                <w:color w:val="3333FF"/>
              </w:rPr>
              <w:fldChar w:fldCharType="begin"/>
            </w:r>
            <w:r w:rsidR="00EB4C7C" w:rsidRPr="00EB4C7C">
              <w:rPr>
                <w:rFonts w:cs="Arial"/>
                <w:color w:val="3333FF"/>
              </w:rPr>
              <w:instrText xml:space="preserve"> REF _Ref44434286 \r \h </w:instrText>
            </w:r>
            <w:r w:rsidR="00EB4C7C" w:rsidRPr="00EB4C7C">
              <w:rPr>
                <w:rFonts w:cs="Arial"/>
                <w:color w:val="3333FF"/>
              </w:rPr>
            </w:r>
            <w:r w:rsidR="00EB4C7C" w:rsidRPr="00EB4C7C">
              <w:rPr>
                <w:rFonts w:cs="Arial"/>
                <w:color w:val="3333FF"/>
              </w:rPr>
              <w:fldChar w:fldCharType="separate"/>
            </w:r>
            <w:r w:rsidR="00E52D5F">
              <w:rPr>
                <w:rFonts w:cs="Arial"/>
                <w:color w:val="3333FF"/>
              </w:rPr>
              <w:t>2)</w:t>
            </w:r>
            <w:r w:rsidR="00EB4C7C" w:rsidRPr="00EB4C7C">
              <w:rPr>
                <w:rFonts w:cs="Arial"/>
                <w:color w:val="3333FF"/>
              </w:rPr>
              <w:fldChar w:fldCharType="end"/>
            </w:r>
            <w:r w:rsidRPr="00321FC3">
              <w:rPr>
                <w:rFonts w:eastAsia="Times New Roman" w:cs="Arial"/>
                <w:lang w:val="en-US"/>
              </w:rPr>
              <w:t xml:space="preserve"> in the CEOI’s Main Document) or an earlier date in the Guarantee</w:t>
            </w:r>
            <w:r w:rsidR="00A809C8">
              <w:rPr>
                <w:rFonts w:eastAsia="Times New Roman" w:cs="Arial"/>
                <w:lang w:val="en-US"/>
              </w:rPr>
              <w:t xml:space="preserve"> Agreement</w:t>
            </w:r>
            <w:r w:rsidRPr="00321FC3">
              <w:rPr>
                <w:rFonts w:eastAsia="Times New Roman" w:cs="Arial"/>
                <w:lang w:val="en-US"/>
              </w:rPr>
              <w:t>.</w:t>
            </w:r>
          </w:p>
        </w:tc>
      </w:tr>
      <w:tr w:rsidR="00A37372" w:rsidRPr="00646551" w14:paraId="269B917D" w14:textId="77777777" w:rsidTr="00A712BA">
        <w:tblPrEx>
          <w:tblCellMar>
            <w:top w:w="48" w:type="dxa"/>
            <w:bottom w:w="66" w:type="dxa"/>
            <w:right w:w="45"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6A0BE01D" w14:textId="77777777" w:rsidR="00A37372" w:rsidRPr="00321FC3" w:rsidRDefault="00A37372" w:rsidP="00A37372">
            <w:pPr>
              <w:spacing w:after="120"/>
              <w:jc w:val="center"/>
              <w:rPr>
                <w:rFonts w:cs="Arial"/>
              </w:rPr>
            </w:pPr>
            <w:r w:rsidRPr="00321FC3">
              <w:rPr>
                <w:rFonts w:cs="Arial"/>
              </w:rPr>
              <w:t>Final Recipient</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64A199F1" w14:textId="5FD0EEEF" w:rsidR="00A37372" w:rsidRPr="00321FC3" w:rsidRDefault="00A37372" w:rsidP="00A37372">
            <w:pPr>
              <w:spacing w:after="120"/>
              <w:rPr>
                <w:rFonts w:cs="Arial"/>
              </w:rPr>
            </w:pPr>
            <w:r w:rsidRPr="00321FC3">
              <w:rPr>
                <w:rStyle w:val="genid7100"/>
                <w:rFonts w:cs="Arial"/>
                <w:lang w:val="en-US"/>
              </w:rPr>
              <w:t xml:space="preserve">See definition </w:t>
            </w:r>
            <w:r w:rsidR="00EB4C7C">
              <w:rPr>
                <w:rStyle w:val="genid7100"/>
                <w:rFonts w:cs="Arial"/>
                <w:lang w:val="en-US"/>
              </w:rPr>
              <w:t xml:space="preserve">in </w:t>
            </w:r>
            <w:r w:rsidR="00EB4C7C">
              <w:rPr>
                <w:rFonts w:cs="Arial"/>
              </w:rPr>
              <w:t xml:space="preserve">Section </w:t>
            </w:r>
            <w:r w:rsidR="00EB4C7C" w:rsidRPr="00EB4C7C">
              <w:rPr>
                <w:rFonts w:cs="Arial"/>
                <w:color w:val="3333FF"/>
              </w:rPr>
              <w:fldChar w:fldCharType="begin"/>
            </w:r>
            <w:r w:rsidR="00EB4C7C" w:rsidRPr="00EB4C7C">
              <w:rPr>
                <w:rFonts w:cs="Arial"/>
                <w:color w:val="3333FF"/>
              </w:rPr>
              <w:instrText xml:space="preserve"> REF _Ref44434286 \r \h </w:instrText>
            </w:r>
            <w:r w:rsidR="00EB4C7C" w:rsidRPr="00EB4C7C">
              <w:rPr>
                <w:rFonts w:cs="Arial"/>
                <w:color w:val="3333FF"/>
              </w:rPr>
            </w:r>
            <w:r w:rsidR="00EB4C7C" w:rsidRPr="00EB4C7C">
              <w:rPr>
                <w:rFonts w:cs="Arial"/>
                <w:color w:val="3333FF"/>
              </w:rPr>
              <w:fldChar w:fldCharType="separate"/>
            </w:r>
            <w:r w:rsidR="00E52D5F">
              <w:rPr>
                <w:rFonts w:cs="Arial"/>
                <w:color w:val="3333FF"/>
              </w:rPr>
              <w:t>2)</w:t>
            </w:r>
            <w:r w:rsidR="00EB4C7C" w:rsidRPr="00EB4C7C">
              <w:rPr>
                <w:rFonts w:cs="Arial"/>
                <w:color w:val="3333FF"/>
              </w:rPr>
              <w:fldChar w:fldCharType="end"/>
            </w:r>
            <w:r w:rsidR="00EB4C7C">
              <w:rPr>
                <w:rFonts w:cs="Arial"/>
                <w:color w:val="3333FF"/>
              </w:rPr>
              <w:t xml:space="preserve"> </w:t>
            </w:r>
            <w:r w:rsidRPr="00321FC3">
              <w:rPr>
                <w:rStyle w:val="genid7100"/>
                <w:rFonts w:cs="Arial"/>
                <w:lang w:val="en-US"/>
              </w:rPr>
              <w:t>in the CEOI’s Main Document.</w:t>
            </w:r>
          </w:p>
        </w:tc>
      </w:tr>
      <w:tr w:rsidR="00A37372" w:rsidRPr="00646551" w14:paraId="63966757" w14:textId="77777777" w:rsidTr="00A712BA">
        <w:tblPrEx>
          <w:tblCellMar>
            <w:top w:w="48" w:type="dxa"/>
            <w:bottom w:w="66" w:type="dxa"/>
            <w:right w:w="45"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39292135" w14:textId="77777777" w:rsidR="00A37372" w:rsidRPr="00321FC3" w:rsidRDefault="00A37372" w:rsidP="00A37372">
            <w:pPr>
              <w:spacing w:after="120"/>
              <w:jc w:val="center"/>
              <w:rPr>
                <w:rFonts w:cs="Arial"/>
              </w:rPr>
            </w:pPr>
            <w:r w:rsidRPr="00321FC3">
              <w:rPr>
                <w:rFonts w:cs="Arial"/>
              </w:rPr>
              <w:t>Final Recipient Transaction</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79EBBBF4" w14:textId="41B14CDA" w:rsidR="00A37372" w:rsidRPr="00321FC3" w:rsidRDefault="00A37372" w:rsidP="00A37372">
            <w:pPr>
              <w:spacing w:after="120"/>
              <w:rPr>
                <w:rFonts w:cs="Arial"/>
              </w:rPr>
            </w:pPr>
            <w:r w:rsidRPr="00321FC3">
              <w:rPr>
                <w:rStyle w:val="genid7100"/>
                <w:rFonts w:cs="Arial"/>
                <w:lang w:val="en-US"/>
              </w:rPr>
              <w:t>See definition in</w:t>
            </w:r>
            <w:r w:rsidR="00EB4C7C">
              <w:rPr>
                <w:rStyle w:val="genid7100"/>
                <w:rFonts w:cs="Arial"/>
                <w:lang w:val="en-US"/>
              </w:rPr>
              <w:t xml:space="preserve"> </w:t>
            </w:r>
            <w:r w:rsidR="00EB4C7C">
              <w:rPr>
                <w:rFonts w:cs="Arial"/>
              </w:rPr>
              <w:t xml:space="preserve">Section </w:t>
            </w:r>
            <w:r w:rsidR="00EB4C7C" w:rsidRPr="00EB4C7C">
              <w:rPr>
                <w:rFonts w:cs="Arial"/>
                <w:color w:val="3333FF"/>
              </w:rPr>
              <w:fldChar w:fldCharType="begin"/>
            </w:r>
            <w:r w:rsidR="00EB4C7C" w:rsidRPr="00EB4C7C">
              <w:rPr>
                <w:rFonts w:cs="Arial"/>
                <w:color w:val="3333FF"/>
              </w:rPr>
              <w:instrText xml:space="preserve"> REF _Ref44434286 \r \h </w:instrText>
            </w:r>
            <w:r w:rsidR="00EB4C7C" w:rsidRPr="00EB4C7C">
              <w:rPr>
                <w:rFonts w:cs="Arial"/>
                <w:color w:val="3333FF"/>
              </w:rPr>
            </w:r>
            <w:r w:rsidR="00EB4C7C" w:rsidRPr="00EB4C7C">
              <w:rPr>
                <w:rFonts w:cs="Arial"/>
                <w:color w:val="3333FF"/>
              </w:rPr>
              <w:fldChar w:fldCharType="separate"/>
            </w:r>
            <w:r w:rsidR="00E52D5F">
              <w:rPr>
                <w:rFonts w:cs="Arial"/>
                <w:color w:val="3333FF"/>
              </w:rPr>
              <w:t>2)</w:t>
            </w:r>
            <w:r w:rsidR="00EB4C7C" w:rsidRPr="00EB4C7C">
              <w:rPr>
                <w:rFonts w:cs="Arial"/>
                <w:color w:val="3333FF"/>
              </w:rPr>
              <w:fldChar w:fldCharType="end"/>
            </w:r>
            <w:r w:rsidR="00EB4C7C">
              <w:rPr>
                <w:rFonts w:cs="Arial"/>
                <w:color w:val="3333FF"/>
              </w:rPr>
              <w:t xml:space="preserve"> </w:t>
            </w:r>
            <w:r w:rsidR="00EB4C7C" w:rsidRPr="00EB4C7C">
              <w:rPr>
                <w:rFonts w:cs="Arial"/>
              </w:rPr>
              <w:t>in</w:t>
            </w:r>
            <w:r w:rsidRPr="00321FC3">
              <w:rPr>
                <w:rStyle w:val="genid7100"/>
                <w:rFonts w:cs="Arial"/>
                <w:lang w:val="en-US"/>
              </w:rPr>
              <w:t xml:space="preserve"> the CEOI’s Main Document.</w:t>
            </w:r>
          </w:p>
        </w:tc>
      </w:tr>
      <w:tr w:rsidR="00A37372" w:rsidRPr="00646551" w14:paraId="6112AE78" w14:textId="77777777" w:rsidTr="00A712BA">
        <w:tblPrEx>
          <w:tblCellMar>
            <w:top w:w="168" w:type="dxa"/>
            <w:left w:w="0" w:type="dxa"/>
            <w:bottom w:w="27" w:type="dxa"/>
            <w:right w:w="44" w:type="dxa"/>
          </w:tblCellMar>
        </w:tblPrEx>
        <w:trPr>
          <w:gridAfter w:val="1"/>
          <w:wAfter w:w="18" w:type="dxa"/>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1C075D6F" w14:textId="77777777" w:rsidR="00A37372" w:rsidRPr="00321FC3" w:rsidRDefault="00A37372" w:rsidP="00A37372">
            <w:pPr>
              <w:spacing w:after="120"/>
              <w:jc w:val="center"/>
              <w:rPr>
                <w:rFonts w:cs="Arial"/>
              </w:rPr>
            </w:pPr>
            <w:r w:rsidRPr="00321FC3">
              <w:rPr>
                <w:rFonts w:cs="Arial"/>
              </w:rPr>
              <w:br w:type="page"/>
              <w:t>Eligibility Criteria</w:t>
            </w:r>
          </w:p>
        </w:tc>
        <w:tc>
          <w:tcPr>
            <w:tcW w:w="12145" w:type="dxa"/>
            <w:tcBorders>
              <w:top w:val="single" w:sz="4" w:space="0" w:color="000000"/>
              <w:left w:val="single" w:sz="4" w:space="0" w:color="000000"/>
              <w:bottom w:val="single" w:sz="4" w:space="0" w:color="000000"/>
              <w:right w:val="single" w:sz="4" w:space="0" w:color="000000"/>
            </w:tcBorders>
            <w:vAlign w:val="center"/>
          </w:tcPr>
          <w:p w14:paraId="61982338" w14:textId="77777777" w:rsidR="00A37372" w:rsidRPr="00321FC3" w:rsidRDefault="00A37372" w:rsidP="00A37372">
            <w:pPr>
              <w:spacing w:after="120"/>
              <w:ind w:left="108"/>
              <w:rPr>
                <w:rFonts w:cs="Arial"/>
              </w:rPr>
            </w:pPr>
            <w:r w:rsidRPr="00321FC3">
              <w:rPr>
                <w:rFonts w:cs="Arial"/>
              </w:rPr>
              <w:t xml:space="preserve">Final Recipient Transactions and the investments they finance, Final Recipients and the Portfolio, as relevant, will have to comply with a set of Eligibility Criteria. </w:t>
            </w:r>
          </w:p>
          <w:p w14:paraId="248C0884" w14:textId="77777777" w:rsidR="00A37372" w:rsidRPr="00321FC3" w:rsidRDefault="00A37372" w:rsidP="00A37372">
            <w:pPr>
              <w:spacing w:after="120"/>
              <w:ind w:left="108" w:right="62"/>
              <w:rPr>
                <w:rFonts w:cs="Arial"/>
              </w:rPr>
            </w:pPr>
            <w:r w:rsidRPr="00321FC3">
              <w:rPr>
                <w:rFonts w:cs="Arial"/>
              </w:rPr>
              <w:t xml:space="preserve">Additional criteria may be set by the EIB on a case-by-case basis, such as thresholds concerning eligible rating classes, minimum levels of portfolio granularity, portfolio percentage limits on bullet or balloon features of Final Recipient Transactions. </w:t>
            </w:r>
          </w:p>
          <w:p w14:paraId="2B2F7C62" w14:textId="77777777" w:rsidR="00A37372" w:rsidRPr="00321FC3" w:rsidRDefault="00A37372" w:rsidP="00A37372">
            <w:pPr>
              <w:spacing w:after="120"/>
              <w:ind w:left="108" w:right="66"/>
              <w:rPr>
                <w:rFonts w:cs="Arial"/>
              </w:rPr>
            </w:pPr>
            <w:r w:rsidRPr="00321FC3">
              <w:rPr>
                <w:rFonts w:cs="Arial"/>
              </w:rPr>
              <w:t xml:space="preserve">A breach of any of the Eligibility Criteria shall result in an exclusion of the relevant Final Recipient Transaction from the Portfolio, save as specified in the “Exclusion Process”. </w:t>
            </w:r>
          </w:p>
          <w:p w14:paraId="57C37991" w14:textId="487BC798" w:rsidR="00A37372" w:rsidRPr="00321FC3" w:rsidRDefault="00A37372" w:rsidP="00A37372">
            <w:pPr>
              <w:spacing w:after="120"/>
              <w:ind w:left="108" w:right="62"/>
              <w:rPr>
                <w:rFonts w:cs="Arial"/>
              </w:rPr>
            </w:pPr>
            <w:r w:rsidRPr="00321FC3">
              <w:rPr>
                <w:rFonts w:cs="Arial"/>
              </w:rPr>
              <w:t>Depending on the nature of the Final Recipient and the type of investment to be financed with the Final Recipient Transaction, the Eligibility Criteria mirror</w:t>
            </w:r>
            <w:r w:rsidR="006476A4">
              <w:rPr>
                <w:rFonts w:cs="Arial"/>
              </w:rPr>
              <w:t>s</w:t>
            </w:r>
            <w:r w:rsidRPr="00321FC3">
              <w:rPr>
                <w:rFonts w:cs="Arial"/>
              </w:rPr>
              <w:t xml:space="preserve"> the following policy objectives set out in the Rural Development Programmes and outlined in the CEOI’s Main Document: </w:t>
            </w:r>
          </w:p>
          <w:p w14:paraId="011B91D6" w14:textId="77777777" w:rsidR="00A37372" w:rsidRPr="00321FC3" w:rsidRDefault="00A37372" w:rsidP="00EB4C7C">
            <w:pPr>
              <w:pStyle w:val="ListParagraph"/>
              <w:numPr>
                <w:ilvl w:val="0"/>
                <w:numId w:val="62"/>
              </w:numPr>
              <w:spacing w:after="120"/>
              <w:ind w:right="65"/>
              <w:rPr>
                <w:rFonts w:cs="Arial"/>
                <w:szCs w:val="22"/>
              </w:rPr>
            </w:pPr>
            <w:r w:rsidRPr="00321FC3">
              <w:rPr>
                <w:rFonts w:cs="Arial"/>
                <w:szCs w:val="22"/>
              </w:rPr>
              <w:lastRenderedPageBreak/>
              <w:t xml:space="preserve">‘4.1 Support for investments in agricultural holdings’ and </w:t>
            </w:r>
          </w:p>
          <w:p w14:paraId="19B67046" w14:textId="77777777" w:rsidR="00A37372" w:rsidRPr="00321FC3" w:rsidRDefault="00A37372" w:rsidP="00EB4C7C">
            <w:pPr>
              <w:pStyle w:val="ListParagraph"/>
              <w:numPr>
                <w:ilvl w:val="0"/>
                <w:numId w:val="62"/>
              </w:numPr>
              <w:spacing w:after="120"/>
              <w:ind w:right="65"/>
              <w:rPr>
                <w:rFonts w:cs="Arial"/>
                <w:szCs w:val="22"/>
              </w:rPr>
            </w:pPr>
            <w:r w:rsidRPr="00321FC3">
              <w:rPr>
                <w:rFonts w:cs="Arial"/>
                <w:szCs w:val="22"/>
              </w:rPr>
              <w:t xml:space="preserve">‘4.2 Support for investments in processing and marketing of agricultural products’ </w:t>
            </w:r>
          </w:p>
          <w:p w14:paraId="06FDE362" w14:textId="77777777" w:rsidR="00A37372" w:rsidRPr="00321FC3" w:rsidRDefault="00A37372" w:rsidP="00A37372">
            <w:pPr>
              <w:spacing w:after="120"/>
              <w:ind w:right="65"/>
              <w:rPr>
                <w:rFonts w:cs="Arial"/>
              </w:rPr>
            </w:pPr>
            <w:r w:rsidRPr="00321FC3">
              <w:rPr>
                <w:rFonts w:cs="Arial"/>
              </w:rPr>
              <w:t xml:space="preserve">Support under these two sub-measures will be provided through two Operations defined in the RDP, to be implemented through the FI: </w:t>
            </w:r>
          </w:p>
          <w:p w14:paraId="5508DD30" w14:textId="6FF601C8" w:rsidR="00A37372" w:rsidRPr="00321FC3" w:rsidRDefault="00A37372" w:rsidP="00EB4C7C">
            <w:pPr>
              <w:pStyle w:val="ListParagraph"/>
              <w:numPr>
                <w:ilvl w:val="0"/>
                <w:numId w:val="63"/>
              </w:numPr>
              <w:spacing w:after="120" w:line="276" w:lineRule="auto"/>
              <w:rPr>
                <w:rFonts w:cs="Arial"/>
                <w:szCs w:val="22"/>
              </w:rPr>
            </w:pPr>
            <w:r w:rsidRPr="00321FC3">
              <w:rPr>
                <w:rFonts w:cs="Arial"/>
                <w:szCs w:val="22"/>
              </w:rPr>
              <w:t xml:space="preserve">Operation </w:t>
            </w:r>
            <w:r w:rsidR="002A470C">
              <w:rPr>
                <w:rFonts w:cs="Arial"/>
                <w:szCs w:val="22"/>
              </w:rPr>
              <w:t>4.1.4</w:t>
            </w:r>
            <w:r w:rsidRPr="00321FC3">
              <w:rPr>
                <w:rFonts w:cs="Arial"/>
                <w:szCs w:val="22"/>
              </w:rPr>
              <w:t xml:space="preserve">: Investments in tangible and intangible assets in farms dedicated to improving their competitiveness by increasing production capacity, modernising existing farms and improving product quality through the introduction of new technologies and innovation. </w:t>
            </w:r>
          </w:p>
          <w:p w14:paraId="501A4D92" w14:textId="4B75DC35" w:rsidR="00A37372" w:rsidRPr="00321FC3" w:rsidRDefault="00A37372" w:rsidP="00EB4C7C">
            <w:pPr>
              <w:pStyle w:val="ListParagraph"/>
              <w:numPr>
                <w:ilvl w:val="0"/>
                <w:numId w:val="63"/>
              </w:numPr>
              <w:spacing w:after="120" w:line="276" w:lineRule="auto"/>
              <w:rPr>
                <w:rFonts w:cs="Arial"/>
                <w:szCs w:val="22"/>
              </w:rPr>
            </w:pPr>
            <w:r w:rsidRPr="00321FC3">
              <w:rPr>
                <w:rFonts w:cs="Arial"/>
                <w:szCs w:val="22"/>
              </w:rPr>
              <w:t>Operation 4.2.3: Investments in tangible and intangible assets for the processing/ marketing and/or development of agricultural products, with the general objective of strengthening the competitiveness and position of agribusinesses in value chains through the processing and marketing of agricultural products as defined in Annex 1</w:t>
            </w:r>
            <w:r w:rsidR="00153C87">
              <w:rPr>
                <w:rFonts w:cs="Arial"/>
                <w:szCs w:val="22"/>
              </w:rPr>
              <w:t xml:space="preserve"> </w:t>
            </w:r>
            <w:r w:rsidRPr="00321FC3">
              <w:rPr>
                <w:rFonts w:cs="Arial"/>
                <w:szCs w:val="22"/>
              </w:rPr>
              <w:t>to the TFEU</w:t>
            </w:r>
            <w:r w:rsidRPr="00321FC3">
              <w:rPr>
                <w:rStyle w:val="FootnoteReference"/>
                <w:rFonts w:cs="Arial"/>
                <w:szCs w:val="22"/>
              </w:rPr>
              <w:footnoteReference w:id="19"/>
            </w:r>
            <w:r w:rsidRPr="00321FC3">
              <w:rPr>
                <w:rFonts w:cs="Arial"/>
                <w:szCs w:val="22"/>
              </w:rPr>
              <w:t>.</w:t>
            </w:r>
          </w:p>
          <w:p w14:paraId="1C1EB501" w14:textId="6AA31C8F" w:rsidR="00A37372" w:rsidRPr="00321FC3" w:rsidRDefault="00A37372" w:rsidP="00A37372">
            <w:pPr>
              <w:spacing w:after="120" w:line="276" w:lineRule="auto"/>
              <w:rPr>
                <w:rFonts w:cs="Arial"/>
                <w:lang w:val="en-US"/>
              </w:rPr>
            </w:pPr>
            <w:r w:rsidRPr="00321FC3">
              <w:rPr>
                <w:rFonts w:cs="Arial"/>
                <w:lang w:val="en-US"/>
              </w:rPr>
              <w:t xml:space="preserve">Additional RDP eligibilities could be included going forward. </w:t>
            </w:r>
            <w:r w:rsidRPr="00321FC3">
              <w:rPr>
                <w:rFonts w:cs="Arial"/>
              </w:rPr>
              <w:t xml:space="preserve">A list of Eligibility Criteria is set out in Section </w:t>
            </w:r>
            <w:r w:rsidRPr="00205EB4">
              <w:rPr>
                <w:rFonts w:cs="Arial"/>
                <w:color w:val="3333FF"/>
              </w:rPr>
              <w:fldChar w:fldCharType="begin"/>
            </w:r>
            <w:r w:rsidRPr="00205EB4">
              <w:rPr>
                <w:rFonts w:cs="Arial"/>
                <w:color w:val="3333FF"/>
              </w:rPr>
              <w:instrText xml:space="preserve"> REF _Ref44002591 \r \h </w:instrText>
            </w:r>
            <w:r w:rsidR="00205EB4">
              <w:rPr>
                <w:rFonts w:cs="Arial"/>
                <w:color w:val="3333FF"/>
              </w:rPr>
              <w:instrText xml:space="preserve"> \* MERGEFORMAT </w:instrText>
            </w:r>
            <w:r w:rsidRPr="00205EB4">
              <w:rPr>
                <w:rFonts w:cs="Arial"/>
                <w:color w:val="3333FF"/>
              </w:rPr>
            </w:r>
            <w:r w:rsidRPr="00205EB4">
              <w:rPr>
                <w:rFonts w:cs="Arial"/>
                <w:color w:val="3333FF"/>
              </w:rPr>
              <w:fldChar w:fldCharType="separate"/>
            </w:r>
            <w:r w:rsidR="00E52D5F">
              <w:rPr>
                <w:rFonts w:cs="Arial"/>
                <w:color w:val="3333FF"/>
              </w:rPr>
              <w:t>3)</w:t>
            </w:r>
            <w:r w:rsidRPr="00205EB4">
              <w:rPr>
                <w:rFonts w:cs="Arial"/>
                <w:color w:val="3333FF"/>
              </w:rPr>
              <w:fldChar w:fldCharType="end"/>
            </w:r>
            <w:r w:rsidR="00205EB4" w:rsidRPr="00205EB4">
              <w:rPr>
                <w:rFonts w:cs="Arial"/>
                <w:color w:val="3333FF"/>
              </w:rPr>
              <w:t xml:space="preserve"> </w:t>
            </w:r>
            <w:r w:rsidR="00205EB4" w:rsidRPr="007D0496">
              <w:rPr>
                <w:rFonts w:cs="Arial"/>
              </w:rPr>
              <w:t>of</w:t>
            </w:r>
            <w:r w:rsidR="00205EB4">
              <w:rPr>
                <w:rFonts w:cs="Arial"/>
              </w:rPr>
              <w:t xml:space="preserve"> this Annex</w:t>
            </w:r>
            <w:r w:rsidRPr="00321FC3">
              <w:rPr>
                <w:rFonts w:cs="Arial"/>
              </w:rPr>
              <w:t>.</w:t>
            </w:r>
          </w:p>
        </w:tc>
      </w:tr>
      <w:tr w:rsidR="00A37372" w:rsidRPr="00646551" w14:paraId="13CDA3E8" w14:textId="77777777" w:rsidTr="00A712BA">
        <w:tblPrEx>
          <w:tblCellMar>
            <w:top w:w="168" w:type="dxa"/>
            <w:left w:w="0" w:type="dxa"/>
            <w:bottom w:w="27" w:type="dxa"/>
            <w:right w:w="44" w:type="dxa"/>
          </w:tblCellMar>
        </w:tblPrEx>
        <w:trPr>
          <w:gridAfter w:val="1"/>
          <w:wAfter w:w="18" w:type="dxa"/>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24BC19E5" w14:textId="77777777" w:rsidR="00A37372" w:rsidRPr="00646551" w:rsidRDefault="00A37372" w:rsidP="00A37372">
            <w:pPr>
              <w:spacing w:after="120"/>
              <w:jc w:val="center"/>
              <w:rPr>
                <w:rFonts w:cs="Arial"/>
              </w:rPr>
            </w:pPr>
            <w:r w:rsidRPr="00646551">
              <w:rPr>
                <w:rFonts w:cs="Arial"/>
              </w:rPr>
              <w:lastRenderedPageBreak/>
              <w:t>Restricted Sectors and Ineligible Expenditure</w:t>
            </w:r>
          </w:p>
        </w:tc>
        <w:tc>
          <w:tcPr>
            <w:tcW w:w="12145" w:type="dxa"/>
            <w:tcBorders>
              <w:top w:val="single" w:sz="4" w:space="0" w:color="000000"/>
              <w:left w:val="single" w:sz="4" w:space="0" w:color="000000"/>
              <w:bottom w:val="single" w:sz="4" w:space="0" w:color="000000"/>
              <w:right w:val="single" w:sz="4" w:space="0" w:color="000000"/>
            </w:tcBorders>
            <w:vAlign w:val="center"/>
          </w:tcPr>
          <w:p w14:paraId="5F3A3A09" w14:textId="0088261C" w:rsidR="00A37372" w:rsidRPr="00646551" w:rsidRDefault="00A37372" w:rsidP="00A37372">
            <w:pPr>
              <w:spacing w:after="120"/>
              <w:ind w:left="108" w:right="65"/>
              <w:rPr>
                <w:rFonts w:cs="Arial"/>
              </w:rPr>
            </w:pPr>
            <w:r w:rsidRPr="00646551">
              <w:rPr>
                <w:rFonts w:cs="Arial"/>
              </w:rPr>
              <w:t xml:space="preserve">Final Recipients which are active (as further specified </w:t>
            </w:r>
            <w:r w:rsidRPr="007D0496">
              <w:rPr>
                <w:rFonts w:cs="Arial"/>
              </w:rPr>
              <w:t xml:space="preserve">Section </w:t>
            </w:r>
            <w:r w:rsidRPr="007D0496">
              <w:rPr>
                <w:rFonts w:cs="Arial"/>
                <w:color w:val="3333FF"/>
              </w:rPr>
              <w:fldChar w:fldCharType="begin"/>
            </w:r>
            <w:r w:rsidRPr="007D0496">
              <w:rPr>
                <w:rFonts w:cs="Arial"/>
                <w:color w:val="3333FF"/>
              </w:rPr>
              <w:instrText xml:space="preserve"> REF _Ref44002656 \r \h  \* MERGEFORMAT </w:instrText>
            </w:r>
            <w:r w:rsidRPr="007D0496">
              <w:rPr>
                <w:rFonts w:cs="Arial"/>
                <w:color w:val="3333FF"/>
              </w:rPr>
            </w:r>
            <w:r w:rsidRPr="007D0496">
              <w:rPr>
                <w:rFonts w:cs="Arial"/>
                <w:color w:val="3333FF"/>
              </w:rPr>
              <w:fldChar w:fldCharType="separate"/>
            </w:r>
            <w:r w:rsidR="00E52D5F">
              <w:rPr>
                <w:rFonts w:cs="Arial"/>
                <w:color w:val="3333FF"/>
              </w:rPr>
              <w:t>4)</w:t>
            </w:r>
            <w:r w:rsidRPr="007D0496">
              <w:rPr>
                <w:rFonts w:cs="Arial"/>
                <w:color w:val="3333FF"/>
              </w:rPr>
              <w:fldChar w:fldCharType="end"/>
            </w:r>
            <w:r w:rsidRPr="007D0496">
              <w:rPr>
                <w:rFonts w:cs="Arial"/>
              </w:rPr>
              <w:t xml:space="preserve"> of</w:t>
            </w:r>
            <w:r>
              <w:rPr>
                <w:rFonts w:cs="Arial"/>
              </w:rPr>
              <w:t xml:space="preserve"> this Annex) </w:t>
            </w:r>
            <w:r w:rsidRPr="00646551">
              <w:rPr>
                <w:rFonts w:cs="Arial"/>
              </w:rPr>
              <w:t xml:space="preserve">in one or more of the Restricted Sectors listed in </w:t>
            </w:r>
            <w:r w:rsidRPr="007D0496">
              <w:rPr>
                <w:rFonts w:cs="Arial"/>
              </w:rPr>
              <w:t xml:space="preserve">Section </w:t>
            </w:r>
            <w:r w:rsidRPr="007D0496">
              <w:rPr>
                <w:rFonts w:cs="Arial"/>
                <w:color w:val="3333FF"/>
              </w:rPr>
              <w:fldChar w:fldCharType="begin"/>
            </w:r>
            <w:r w:rsidRPr="007D0496">
              <w:rPr>
                <w:rFonts w:cs="Arial"/>
                <w:color w:val="3333FF"/>
              </w:rPr>
              <w:instrText xml:space="preserve"> REF _Ref44002656 \r \h  \* MERGEFORMAT </w:instrText>
            </w:r>
            <w:r w:rsidRPr="007D0496">
              <w:rPr>
                <w:rFonts w:cs="Arial"/>
                <w:color w:val="3333FF"/>
              </w:rPr>
            </w:r>
            <w:r w:rsidRPr="007D0496">
              <w:rPr>
                <w:rFonts w:cs="Arial"/>
                <w:color w:val="3333FF"/>
              </w:rPr>
              <w:fldChar w:fldCharType="separate"/>
            </w:r>
            <w:r w:rsidR="00E52D5F">
              <w:rPr>
                <w:rFonts w:cs="Arial"/>
                <w:color w:val="3333FF"/>
              </w:rPr>
              <w:t>4)</w:t>
            </w:r>
            <w:r w:rsidRPr="007D0496">
              <w:rPr>
                <w:rFonts w:cs="Arial"/>
                <w:color w:val="3333FF"/>
              </w:rPr>
              <w:fldChar w:fldCharType="end"/>
            </w:r>
            <w:r w:rsidRPr="007D0496">
              <w:rPr>
                <w:rFonts w:cs="Arial"/>
                <w:color w:val="3333FF"/>
              </w:rPr>
              <w:t xml:space="preserve"> </w:t>
            </w:r>
            <w:r w:rsidRPr="007D0496">
              <w:rPr>
                <w:rFonts w:cs="Arial"/>
              </w:rPr>
              <w:t>of</w:t>
            </w:r>
            <w:r>
              <w:rPr>
                <w:rFonts w:cs="Arial"/>
              </w:rPr>
              <w:t xml:space="preserve"> this Annex </w:t>
            </w:r>
            <w:r w:rsidRPr="007D0496">
              <w:rPr>
                <w:rFonts w:cs="Arial"/>
              </w:rPr>
              <w:t>are</w:t>
            </w:r>
            <w:r w:rsidRPr="00646551">
              <w:rPr>
                <w:rFonts w:cs="Arial"/>
              </w:rPr>
              <w:t xml:space="preserve"> not eligible to enter into Final Recipient Transactions covered by the Guarantee. </w:t>
            </w:r>
          </w:p>
          <w:p w14:paraId="57D14EEC" w14:textId="383E1B61" w:rsidR="00A37372" w:rsidRPr="00646551" w:rsidRDefault="00A37372" w:rsidP="00A37372">
            <w:pPr>
              <w:spacing w:after="120"/>
              <w:ind w:left="108"/>
              <w:rPr>
                <w:rFonts w:cs="Arial"/>
              </w:rPr>
            </w:pPr>
            <w:r w:rsidRPr="00646551">
              <w:rPr>
                <w:rFonts w:cs="Arial"/>
              </w:rPr>
              <w:t xml:space="preserve">Final Recipient Transactions may not finance any Ineligible Expenditure, as listed </w:t>
            </w:r>
            <w:r w:rsidRPr="007D0496">
              <w:rPr>
                <w:rFonts w:cs="Arial"/>
              </w:rPr>
              <w:t xml:space="preserve">Section </w:t>
            </w:r>
            <w:r w:rsidRPr="007D0496">
              <w:rPr>
                <w:rFonts w:cs="Arial"/>
                <w:color w:val="3333FF"/>
              </w:rPr>
              <w:fldChar w:fldCharType="begin"/>
            </w:r>
            <w:r w:rsidRPr="007D0496">
              <w:rPr>
                <w:rFonts w:cs="Arial"/>
                <w:color w:val="3333FF"/>
              </w:rPr>
              <w:instrText xml:space="preserve"> REF _Ref44002656 \r \h  \* MERGEFORMAT </w:instrText>
            </w:r>
            <w:r w:rsidRPr="007D0496">
              <w:rPr>
                <w:rFonts w:cs="Arial"/>
                <w:color w:val="3333FF"/>
              </w:rPr>
            </w:r>
            <w:r w:rsidRPr="007D0496">
              <w:rPr>
                <w:rFonts w:cs="Arial"/>
                <w:color w:val="3333FF"/>
              </w:rPr>
              <w:fldChar w:fldCharType="separate"/>
            </w:r>
            <w:r w:rsidR="00E52D5F">
              <w:rPr>
                <w:rFonts w:cs="Arial"/>
                <w:color w:val="3333FF"/>
              </w:rPr>
              <w:t>4)</w:t>
            </w:r>
            <w:r w:rsidRPr="007D0496">
              <w:rPr>
                <w:rFonts w:cs="Arial"/>
                <w:color w:val="3333FF"/>
              </w:rPr>
              <w:fldChar w:fldCharType="end"/>
            </w:r>
            <w:r w:rsidRPr="007D0496">
              <w:rPr>
                <w:rFonts w:cs="Arial"/>
                <w:color w:val="3333FF"/>
              </w:rPr>
              <w:t xml:space="preserve"> </w:t>
            </w:r>
            <w:r w:rsidRPr="007D0496">
              <w:rPr>
                <w:rFonts w:cs="Arial"/>
              </w:rPr>
              <w:t>of</w:t>
            </w:r>
            <w:r>
              <w:rPr>
                <w:rFonts w:cs="Arial"/>
              </w:rPr>
              <w:t xml:space="preserve"> this Annex</w:t>
            </w:r>
            <w:r w:rsidRPr="00646551">
              <w:rPr>
                <w:rFonts w:cs="Arial"/>
              </w:rPr>
              <w:t xml:space="preserve">. The list may be further specified in the </w:t>
            </w:r>
            <w:r w:rsidR="007B337D">
              <w:rPr>
                <w:rFonts w:cs="Arial"/>
              </w:rPr>
              <w:t>Guarantee Agreement</w:t>
            </w:r>
            <w:r w:rsidRPr="00646551">
              <w:rPr>
                <w:rFonts w:cs="Arial"/>
              </w:rPr>
              <w:t xml:space="preserve">. </w:t>
            </w:r>
          </w:p>
        </w:tc>
      </w:tr>
      <w:tr w:rsidR="00A37372" w:rsidRPr="00646551" w14:paraId="3ACA33E5" w14:textId="77777777" w:rsidTr="00A712BA">
        <w:tblPrEx>
          <w:tblCellMar>
            <w:top w:w="168" w:type="dxa"/>
            <w:left w:w="0" w:type="dxa"/>
            <w:bottom w:w="27" w:type="dxa"/>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5315AB89" w14:textId="77777777" w:rsidR="00A37372" w:rsidRPr="00646551" w:rsidRDefault="00A37372" w:rsidP="00A37372">
            <w:pPr>
              <w:spacing w:after="120"/>
              <w:ind w:left="108"/>
              <w:jc w:val="center"/>
              <w:rPr>
                <w:rFonts w:cs="Arial"/>
              </w:rPr>
            </w:pPr>
            <w:r w:rsidRPr="00646551">
              <w:rPr>
                <w:rFonts w:cs="Arial"/>
              </w:rPr>
              <w:t>Excluded Financial Recipient Transaction</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01627FB7" w14:textId="77777777" w:rsidR="00A37372" w:rsidRPr="00646551" w:rsidRDefault="00A37372" w:rsidP="00A37372">
            <w:pPr>
              <w:spacing w:after="120"/>
              <w:ind w:left="108"/>
              <w:rPr>
                <w:rFonts w:cs="Arial"/>
              </w:rPr>
            </w:pPr>
            <w:r w:rsidRPr="00646551">
              <w:rPr>
                <w:rFonts w:cs="Arial"/>
              </w:rPr>
              <w:t xml:space="preserve">Means a Final Recipient Transaction which, at the Inclusion or at any Report Date, as applicable, does not comply with the Eligibility Criteria. </w:t>
            </w:r>
          </w:p>
        </w:tc>
      </w:tr>
      <w:tr w:rsidR="00A37372" w:rsidRPr="00646551" w14:paraId="2E6DA538" w14:textId="77777777" w:rsidTr="00A712BA">
        <w:tblPrEx>
          <w:tblCellMar>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7A35BCAB" w14:textId="77777777" w:rsidR="00A37372" w:rsidRPr="00646551" w:rsidRDefault="00A37372" w:rsidP="00A37372">
            <w:pPr>
              <w:spacing w:after="120"/>
              <w:jc w:val="center"/>
              <w:rPr>
                <w:rFonts w:cs="Arial"/>
              </w:rPr>
            </w:pPr>
            <w:r w:rsidRPr="00646551">
              <w:rPr>
                <w:rFonts w:cs="Arial"/>
              </w:rPr>
              <w:t>Exclusion Process</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7A93E7AD" w14:textId="77777777" w:rsidR="00A37372" w:rsidRPr="00321FC3" w:rsidRDefault="00A37372" w:rsidP="00A37372">
            <w:pPr>
              <w:spacing w:after="120"/>
              <w:ind w:right="61"/>
              <w:rPr>
                <w:rFonts w:cs="Arial"/>
              </w:rPr>
            </w:pPr>
            <w:r w:rsidRPr="00646551">
              <w:rPr>
                <w:rFonts w:cs="Arial"/>
              </w:rPr>
              <w:t xml:space="preserve">If a Final Recipient Transaction which has been included in a Portfolio </w:t>
            </w:r>
            <w:r w:rsidRPr="00321FC3">
              <w:rPr>
                <w:rFonts w:cs="Arial"/>
              </w:rPr>
              <w:t xml:space="preserve">does not comply with relevant Eligibility Criteria, it shall be excluded from the Portfolio (and shall not be covered by the Guarantee) and reduce the Actual Portfolio Volume. </w:t>
            </w:r>
          </w:p>
          <w:p w14:paraId="172BC5EC" w14:textId="77777777" w:rsidR="00A37372" w:rsidRPr="00321FC3" w:rsidRDefault="00A37372" w:rsidP="00A37372">
            <w:pPr>
              <w:spacing w:after="120"/>
              <w:ind w:right="63"/>
              <w:rPr>
                <w:rFonts w:cs="Arial"/>
              </w:rPr>
            </w:pPr>
            <w:r w:rsidRPr="00321FC3">
              <w:rPr>
                <w:rFonts w:cs="Arial"/>
              </w:rPr>
              <w:t xml:space="preserve">However, if a Final Recipient Transaction is or becomes non-eligible </w:t>
            </w:r>
            <w:r w:rsidRPr="00321FC3">
              <w:rPr>
                <w:rFonts w:cs="Arial"/>
                <w:b/>
              </w:rPr>
              <w:t>(i)</w:t>
            </w:r>
            <w:r w:rsidRPr="00321FC3">
              <w:rPr>
                <w:rFonts w:cs="Arial"/>
              </w:rPr>
              <w:t xml:space="preserve"> as a result of any event or circumstance beyond the control of the Financial Intermediary and </w:t>
            </w:r>
            <w:r w:rsidRPr="00321FC3">
              <w:rPr>
                <w:rFonts w:cs="Arial"/>
                <w:b/>
              </w:rPr>
              <w:t>(ii)</w:t>
            </w:r>
            <w:r w:rsidRPr="00321FC3">
              <w:rPr>
                <w:rFonts w:cs="Arial"/>
              </w:rPr>
              <w:t xml:space="preserve"> after a Payment Demand relating to such Final Recipient Transaction was </w:t>
            </w:r>
            <w:r w:rsidRPr="00321FC3">
              <w:rPr>
                <w:rFonts w:cs="Arial"/>
              </w:rPr>
              <w:lastRenderedPageBreak/>
              <w:t xml:space="preserve">served by the Financial Intermediary to the Guarantor, such Final Recipient Transaction shall remain covered by the Guarantee and shall not be considered an Excluded Obligation. </w:t>
            </w:r>
          </w:p>
          <w:p w14:paraId="05549BC5" w14:textId="77777777" w:rsidR="00A37372" w:rsidRPr="00646551" w:rsidRDefault="00A37372" w:rsidP="00A37372">
            <w:pPr>
              <w:spacing w:before="120" w:after="120"/>
              <w:ind w:right="58"/>
              <w:rPr>
                <w:rFonts w:cs="Arial"/>
              </w:rPr>
            </w:pPr>
            <w:r w:rsidRPr="00646551">
              <w:rPr>
                <w:rFonts w:cs="Arial"/>
              </w:rPr>
              <w:t xml:space="preserve">Similarly, if a Final Recipient Transaction is or becomes non-eligible </w:t>
            </w:r>
            <w:r w:rsidRPr="00B0135F">
              <w:rPr>
                <w:rFonts w:cs="Arial"/>
                <w:b/>
              </w:rPr>
              <w:t>(i)</w:t>
            </w:r>
            <w:r>
              <w:rPr>
                <w:rFonts w:cs="Arial"/>
                <w:b/>
              </w:rPr>
              <w:t xml:space="preserve"> </w:t>
            </w:r>
            <w:r w:rsidRPr="00646551">
              <w:rPr>
                <w:rFonts w:cs="Arial"/>
              </w:rPr>
              <w:t xml:space="preserve">as a result of any event or circumstance beyond the control of the </w:t>
            </w:r>
            <w:r>
              <w:rPr>
                <w:rFonts w:cs="Arial"/>
              </w:rPr>
              <w:t>Financial Intermediary</w:t>
            </w:r>
            <w:r w:rsidRPr="00646551">
              <w:rPr>
                <w:rFonts w:cs="Arial"/>
              </w:rPr>
              <w:t xml:space="preserve"> but </w:t>
            </w:r>
            <w:r w:rsidRPr="00B0135F">
              <w:rPr>
                <w:rFonts w:cs="Arial"/>
                <w:b/>
              </w:rPr>
              <w:t>(ii)</w:t>
            </w:r>
            <w:r>
              <w:rPr>
                <w:rFonts w:cs="Arial"/>
                <w:b/>
              </w:rPr>
              <w:t xml:space="preserve"> </w:t>
            </w:r>
            <w:r w:rsidRPr="00646551">
              <w:rPr>
                <w:rFonts w:cs="Arial"/>
              </w:rPr>
              <w:t xml:space="preserve">before a Payment Demand relating to such Final Recipient Transactions was served by the </w:t>
            </w:r>
            <w:r>
              <w:rPr>
                <w:rFonts w:cs="Arial"/>
              </w:rPr>
              <w:t>Financial Intermediary</w:t>
            </w:r>
            <w:r w:rsidRPr="00646551">
              <w:rPr>
                <w:rFonts w:cs="Arial"/>
              </w:rPr>
              <w:t xml:space="preserve"> to the Guarantor, then such Final Recipient Transactions shall remain covered by the Guarantee if the </w:t>
            </w:r>
            <w:r>
              <w:rPr>
                <w:rFonts w:cs="Arial"/>
              </w:rPr>
              <w:t>Financial Intermediary</w:t>
            </w:r>
            <w:r w:rsidRPr="00646551">
              <w:rPr>
                <w:rFonts w:cs="Arial"/>
              </w:rPr>
              <w:t xml:space="preserve"> accelerated payment of all amounts owed to it under such Final Recipient Transaction no later than on the Report Date immediately following the date on whic</w:t>
            </w:r>
            <w:r>
              <w:rPr>
                <w:rFonts w:cs="Arial"/>
              </w:rPr>
              <w:t xml:space="preserve">h it became aware of the same. </w:t>
            </w:r>
            <w:r w:rsidRPr="00646551">
              <w:rPr>
                <w:rFonts w:cs="Arial"/>
              </w:rPr>
              <w:t xml:space="preserve">However, if the </w:t>
            </w:r>
            <w:r>
              <w:rPr>
                <w:rFonts w:cs="Arial"/>
              </w:rPr>
              <w:t>Financial Intermediary</w:t>
            </w:r>
            <w:r w:rsidRPr="00646551">
              <w:rPr>
                <w:rFonts w:cs="Arial"/>
              </w:rPr>
              <w:t xml:space="preserve"> does not accelerate such Final Recipient Transaction within the timeframe specified above then the relevant Final Recipient Transaction shall be excluded from the relevant Portfolio and shall be deemed never to have been covered by the Guarantee. </w:t>
            </w:r>
          </w:p>
          <w:p w14:paraId="19E88E6A" w14:textId="77777777" w:rsidR="00A37372" w:rsidRPr="00646551" w:rsidRDefault="00A37372" w:rsidP="00A37372">
            <w:pPr>
              <w:spacing w:after="120"/>
              <w:ind w:right="61"/>
              <w:rPr>
                <w:rFonts w:cs="Arial"/>
              </w:rPr>
            </w:pPr>
            <w:r w:rsidRPr="00646551">
              <w:rPr>
                <w:rFonts w:cs="Arial"/>
              </w:rPr>
              <w:t xml:space="preserve">The Portfolio Volume shall be adjusted following an exclusion from the Portfolio by deducting from the Actual Portfolio Volume the aggregate committed principal amount of the Final Recipient Transactions excluded.  </w:t>
            </w:r>
          </w:p>
          <w:p w14:paraId="09AC34AE" w14:textId="77777777" w:rsidR="00A37372" w:rsidRPr="00646551" w:rsidRDefault="00A37372" w:rsidP="00A37372">
            <w:pPr>
              <w:spacing w:after="120"/>
              <w:ind w:right="61"/>
              <w:rPr>
                <w:rFonts w:cs="Arial"/>
              </w:rPr>
            </w:pPr>
            <w:r w:rsidRPr="00646551">
              <w:rPr>
                <w:rFonts w:cs="Arial"/>
              </w:rPr>
              <w:t xml:space="preserve">If the Portfolio Volume is adjusted pursuant to this section, the </w:t>
            </w:r>
            <w:r>
              <w:rPr>
                <w:rFonts w:cs="Arial"/>
              </w:rPr>
              <w:t>Financial Intermediary</w:t>
            </w:r>
            <w:r w:rsidRPr="00646551">
              <w:rPr>
                <w:rFonts w:cs="Arial"/>
              </w:rPr>
              <w:t xml:space="preserve"> may include one or more further Final Recipient Transactions in the Portfolio to the extent that the Portfolio Volume does not exceed the Agreed Portfolio Volume and provided that such inclusions are made by the Disbursement End Date.  </w:t>
            </w:r>
          </w:p>
        </w:tc>
      </w:tr>
      <w:tr w:rsidR="00A37372" w:rsidRPr="00646551" w14:paraId="70B325C5" w14:textId="77777777" w:rsidTr="00A712BA">
        <w:tblPrEx>
          <w:tblCellMar>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3F681D0D" w14:textId="77777777" w:rsidR="00A37372" w:rsidRPr="00646551" w:rsidRDefault="00A37372" w:rsidP="00A37372">
            <w:pPr>
              <w:spacing w:after="120"/>
              <w:jc w:val="center"/>
              <w:rPr>
                <w:rFonts w:cs="Arial"/>
              </w:rPr>
            </w:pPr>
            <w:r w:rsidRPr="00646551">
              <w:rPr>
                <w:rFonts w:cs="Arial"/>
              </w:rPr>
              <w:lastRenderedPageBreak/>
              <w:t>Transfer of Benefit</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182F4F0C" w14:textId="1BE20550" w:rsidR="00A37372" w:rsidRPr="00321FC3" w:rsidRDefault="00A37372" w:rsidP="00A37372">
            <w:pPr>
              <w:spacing w:after="120"/>
              <w:ind w:right="60"/>
              <w:rPr>
                <w:rFonts w:cs="Arial"/>
              </w:rPr>
            </w:pPr>
            <w:r w:rsidRPr="00321FC3">
              <w:rPr>
                <w:rFonts w:cs="Arial"/>
              </w:rPr>
              <w:t xml:space="preserve">In the </w:t>
            </w:r>
            <w:r w:rsidR="007B337D">
              <w:rPr>
                <w:rFonts w:cs="Arial"/>
              </w:rPr>
              <w:t>Guarantee Agreement</w:t>
            </w:r>
            <w:r w:rsidRPr="00321FC3">
              <w:rPr>
                <w:rFonts w:cs="Arial"/>
              </w:rPr>
              <w:t xml:space="preserve">, the Financial Intermediary shall acknowledge that the Guarantee is provided with the ultimate purpose to enhance access to finance and will be required to transfer the benefit of the Guarantee to the Final Recipients in the form of, inter alia, extended loan maturities, diminished collateral requirements, decreased interest rate, or other specific mechanisms that shall form part of the </w:t>
            </w:r>
            <w:r w:rsidR="007B337D">
              <w:rPr>
                <w:rFonts w:cs="Arial"/>
              </w:rPr>
              <w:t>Guarantee Agreement</w:t>
            </w:r>
            <w:r w:rsidRPr="00321FC3">
              <w:rPr>
                <w:rFonts w:cs="Arial"/>
              </w:rPr>
              <w:t xml:space="preserve">.  </w:t>
            </w:r>
          </w:p>
          <w:p w14:paraId="69F8323C" w14:textId="77777777" w:rsidR="00A37372" w:rsidRPr="00321FC3" w:rsidRDefault="00A37372" w:rsidP="00A37372">
            <w:pPr>
              <w:spacing w:after="120"/>
              <w:ind w:right="62"/>
              <w:rPr>
                <w:rFonts w:cs="Arial"/>
              </w:rPr>
            </w:pPr>
            <w:r w:rsidRPr="00321FC3">
              <w:rPr>
                <w:rFonts w:cs="Arial"/>
              </w:rPr>
              <w:t xml:space="preserve">Financial Intermediaries shall maintain records evidencing improved financing conditions compared to standard credit policies and procedures applicable to comparable borrowers. </w:t>
            </w:r>
          </w:p>
          <w:p w14:paraId="71AC0E72" w14:textId="77777777" w:rsidR="00A37372" w:rsidRPr="00321FC3" w:rsidRDefault="00A37372" w:rsidP="00A37372">
            <w:pPr>
              <w:spacing w:after="120"/>
              <w:ind w:right="62"/>
              <w:rPr>
                <w:rFonts w:cs="Arial"/>
              </w:rPr>
            </w:pPr>
            <w:r w:rsidRPr="00321FC3">
              <w:rPr>
                <w:rFonts w:cs="Arial"/>
              </w:rPr>
              <w:t xml:space="preserve">Financial </w:t>
            </w:r>
            <w:r w:rsidRPr="00321FC3">
              <w:rPr>
                <w:lang w:val="en-US"/>
              </w:rPr>
              <w:t xml:space="preserve">Intermediaries </w:t>
            </w:r>
            <w:r w:rsidRPr="00321FC3">
              <w:rPr>
                <w:rFonts w:cs="Arial"/>
              </w:rPr>
              <w:t>must inform Final Recipients the economic advantage received from the Transfer of Benefit.</w:t>
            </w:r>
          </w:p>
        </w:tc>
      </w:tr>
      <w:tr w:rsidR="00A37372" w:rsidRPr="00646551" w14:paraId="4C035FA2" w14:textId="77777777" w:rsidTr="00A712BA">
        <w:tblPrEx>
          <w:tblCellMar>
            <w:right w:w="44" w:type="dxa"/>
          </w:tblCellMar>
        </w:tblPrEx>
        <w:trPr>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23BCE83C" w14:textId="77777777" w:rsidR="00A37372" w:rsidRPr="00646551" w:rsidRDefault="00A37372" w:rsidP="00A37372">
            <w:pPr>
              <w:spacing w:after="120"/>
              <w:jc w:val="center"/>
              <w:rPr>
                <w:rFonts w:cs="Arial"/>
              </w:rPr>
            </w:pPr>
            <w:r w:rsidRPr="00646551">
              <w:rPr>
                <w:rFonts w:cs="Arial"/>
              </w:rPr>
              <w:t>State Aid and Aid Intensity rules</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21260E68" w14:textId="2B9C3D17" w:rsidR="00A37372" w:rsidRPr="00646551" w:rsidRDefault="00A37372" w:rsidP="00A37372">
            <w:pPr>
              <w:spacing w:after="120"/>
              <w:ind w:right="65"/>
              <w:rPr>
                <w:rFonts w:cs="Arial"/>
              </w:rPr>
            </w:pPr>
            <w:r w:rsidRPr="00646551">
              <w:rPr>
                <w:rFonts w:cs="Arial"/>
              </w:rPr>
              <w:t xml:space="preserve">In respect of the Final Recipient Transactions included in a </w:t>
            </w:r>
            <w:r w:rsidRPr="007D0496">
              <w:rPr>
                <w:rFonts w:cs="Arial"/>
              </w:rPr>
              <w:t xml:space="preserve">Portfolio, the Financial Intermediary shall ensure compliance with the relevant State aid intensity rules as further detailed in Section </w:t>
            </w:r>
            <w:r w:rsidRPr="007D0496">
              <w:rPr>
                <w:rFonts w:cs="Arial"/>
                <w:color w:val="3333FF"/>
              </w:rPr>
              <w:fldChar w:fldCharType="begin"/>
            </w:r>
            <w:r w:rsidRPr="007D0496">
              <w:rPr>
                <w:rFonts w:cs="Arial"/>
                <w:color w:val="3333FF"/>
              </w:rPr>
              <w:instrText xml:space="preserve"> REF _Ref44002726 \r \h  \* MERGEFORMAT </w:instrText>
            </w:r>
            <w:r w:rsidRPr="007D0496">
              <w:rPr>
                <w:rFonts w:cs="Arial"/>
                <w:color w:val="3333FF"/>
              </w:rPr>
            </w:r>
            <w:r w:rsidRPr="007D0496">
              <w:rPr>
                <w:rFonts w:cs="Arial"/>
                <w:color w:val="3333FF"/>
              </w:rPr>
              <w:fldChar w:fldCharType="separate"/>
            </w:r>
            <w:r w:rsidR="00E52D5F">
              <w:rPr>
                <w:rFonts w:cs="Arial"/>
                <w:color w:val="3333FF"/>
              </w:rPr>
              <w:t>5)</w:t>
            </w:r>
            <w:r w:rsidRPr="007D0496">
              <w:rPr>
                <w:rFonts w:cs="Arial"/>
                <w:color w:val="3333FF"/>
              </w:rPr>
              <w:fldChar w:fldCharType="end"/>
            </w:r>
            <w:r w:rsidRPr="007D0496">
              <w:rPr>
                <w:rFonts w:cs="Arial"/>
              </w:rPr>
              <w:t xml:space="preserve"> of this Annex</w:t>
            </w:r>
            <w:r>
              <w:rPr>
                <w:rFonts w:cs="Arial"/>
              </w:rPr>
              <w:t>.</w:t>
            </w:r>
          </w:p>
        </w:tc>
      </w:tr>
      <w:tr w:rsidR="00A37372" w:rsidRPr="00646551" w14:paraId="214AEBA4" w14:textId="77777777" w:rsidTr="00A712BA">
        <w:tblPrEx>
          <w:tblCellMar>
            <w:left w:w="0" w:type="dxa"/>
            <w:bottom w:w="66" w:type="dxa"/>
            <w:right w:w="44" w:type="dxa"/>
          </w:tblCellMar>
        </w:tblPrEx>
        <w:trPr>
          <w:trHeight w:val="679"/>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38789801" w14:textId="77777777" w:rsidR="00A37372" w:rsidRDefault="00A37372" w:rsidP="00A37372">
            <w:pPr>
              <w:spacing w:after="120"/>
              <w:jc w:val="center"/>
              <w:rPr>
                <w:rFonts w:cs="Arial"/>
              </w:rPr>
            </w:pPr>
          </w:p>
          <w:p w14:paraId="056C2327" w14:textId="77777777" w:rsidR="00A37372" w:rsidRPr="00646551" w:rsidRDefault="00A37372" w:rsidP="00A37372">
            <w:pPr>
              <w:spacing w:after="120"/>
              <w:jc w:val="center"/>
              <w:rPr>
                <w:rFonts w:cs="Arial"/>
              </w:rPr>
            </w:pPr>
            <w:r w:rsidRPr="00646551">
              <w:rPr>
                <w:rFonts w:cs="Arial"/>
              </w:rPr>
              <w:t>Monitoring and Audits</w:t>
            </w:r>
          </w:p>
        </w:tc>
        <w:tc>
          <w:tcPr>
            <w:tcW w:w="12163" w:type="dxa"/>
            <w:gridSpan w:val="2"/>
            <w:tcBorders>
              <w:top w:val="single" w:sz="4" w:space="0" w:color="000000"/>
              <w:left w:val="single" w:sz="4" w:space="0" w:color="000000"/>
              <w:bottom w:val="single" w:sz="4" w:space="0" w:color="000000"/>
              <w:right w:val="single" w:sz="4" w:space="0" w:color="000000"/>
            </w:tcBorders>
            <w:vAlign w:val="center"/>
          </w:tcPr>
          <w:p w14:paraId="208D38E8" w14:textId="77777777" w:rsidR="00A37372" w:rsidRPr="007D0496" w:rsidRDefault="00A37372" w:rsidP="00A37372">
            <w:pPr>
              <w:spacing w:after="120"/>
              <w:ind w:right="62"/>
              <w:rPr>
                <w:rFonts w:cs="Arial"/>
              </w:rPr>
            </w:pPr>
            <w:r w:rsidRPr="007D0496">
              <w:rPr>
                <w:rFonts w:cs="Arial"/>
              </w:rPr>
              <w:t xml:space="preserve">Financial Intermediaries and Final Recipients whose Final Recipient Transactions are covered by the Guarantee shall agree to allow and to provide access to documents and premises related to the Guarantee to the authorities responsible of the audits and controls on the Rural Development Programme (e.g. Managing and Audit Authorities, Paying Agencies), representatives of the European Commission (including the European Anti-Fraud Office (OLAF)), the EIB, agents of EIB, the European Court of Auditors and/or any other European Union institution or European Union body which is entitled to verify the use of the Guarantee and any other duly authorized bodies under applicable law to carry out audit or control </w:t>
            </w:r>
            <w:r w:rsidRPr="007D0496">
              <w:rPr>
                <w:rFonts w:cs="Arial"/>
              </w:rPr>
              <w:lastRenderedPageBreak/>
              <w:t xml:space="preserve">activities. To that effect, the Financial Intermediary shall also include appropriate provisions in the relevant Final Recipient Transaction documentation. </w:t>
            </w:r>
          </w:p>
          <w:p w14:paraId="64CCD66C" w14:textId="77777777" w:rsidR="00A37372" w:rsidRPr="007D0496" w:rsidRDefault="00A37372" w:rsidP="00A37372">
            <w:pPr>
              <w:spacing w:after="120"/>
              <w:ind w:right="64"/>
              <w:rPr>
                <w:rFonts w:cs="Arial"/>
              </w:rPr>
            </w:pPr>
            <w:r w:rsidRPr="007D0496">
              <w:rPr>
                <w:rFonts w:cs="Arial"/>
              </w:rPr>
              <w:t xml:space="preserve">The Financial Intermediary shall provide any information from time to time requested by the EIB with the objective of assessing the risk profile of the exposures of each Final Recipient Transaction. </w:t>
            </w:r>
          </w:p>
        </w:tc>
      </w:tr>
      <w:tr w:rsidR="00A37372" w:rsidRPr="00BA66FF" w14:paraId="4AEABC6F" w14:textId="77777777" w:rsidTr="00A712BA">
        <w:tblPrEx>
          <w:tblCellMar>
            <w:left w:w="0" w:type="dxa"/>
            <w:bottom w:w="66" w:type="dxa"/>
            <w:right w:w="44" w:type="dxa"/>
          </w:tblCellMar>
        </w:tblPrEx>
        <w:trPr>
          <w:gridAfter w:val="1"/>
          <w:wAfter w:w="18" w:type="dxa"/>
          <w:trHeight w:val="20"/>
        </w:trPr>
        <w:tc>
          <w:tcPr>
            <w:tcW w:w="14049" w:type="dxa"/>
            <w:gridSpan w:val="3"/>
            <w:tcBorders>
              <w:top w:val="single" w:sz="4" w:space="0" w:color="000000"/>
              <w:left w:val="single" w:sz="4" w:space="0" w:color="000000"/>
              <w:bottom w:val="single" w:sz="4" w:space="0" w:color="000000"/>
              <w:right w:val="single" w:sz="4" w:space="0" w:color="000000"/>
            </w:tcBorders>
            <w:vAlign w:val="center"/>
          </w:tcPr>
          <w:p w14:paraId="523EB676" w14:textId="77777777" w:rsidR="00A37372" w:rsidRPr="00BA66FF" w:rsidRDefault="00A37372" w:rsidP="00EB4C7C">
            <w:pPr>
              <w:pStyle w:val="Heading2"/>
              <w:keepLines/>
              <w:numPr>
                <w:ilvl w:val="1"/>
                <w:numId w:val="61"/>
              </w:numPr>
              <w:spacing w:before="120" w:after="120" w:line="247" w:lineRule="auto"/>
              <w:ind w:right="14"/>
              <w:outlineLvl w:val="1"/>
              <w:rPr>
                <w:i w:val="0"/>
                <w:sz w:val="22"/>
                <w:u w:color="000000"/>
              </w:rPr>
            </w:pPr>
            <w:bookmarkStart w:id="189" w:name="_Toc44434166"/>
            <w:r w:rsidRPr="00BA66FF">
              <w:rPr>
                <w:i w:val="0"/>
                <w:sz w:val="22"/>
                <w:u w:color="000000"/>
              </w:rPr>
              <w:lastRenderedPageBreak/>
              <w:t>Miscellaneous</w:t>
            </w:r>
            <w:bookmarkEnd w:id="189"/>
          </w:p>
        </w:tc>
      </w:tr>
      <w:tr w:rsidR="00A37372" w:rsidRPr="00646551" w14:paraId="3EA1BFF0" w14:textId="77777777" w:rsidTr="00A712BA">
        <w:tblPrEx>
          <w:tblCellMar>
            <w:left w:w="0" w:type="dxa"/>
            <w:bottom w:w="66" w:type="dxa"/>
            <w:right w:w="44" w:type="dxa"/>
          </w:tblCellMar>
        </w:tblPrEx>
        <w:trPr>
          <w:gridAfter w:val="1"/>
          <w:wAfter w:w="18" w:type="dxa"/>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2A4BD9EC" w14:textId="77777777" w:rsidR="00A37372" w:rsidRPr="00646551" w:rsidRDefault="00A37372" w:rsidP="00A37372">
            <w:pPr>
              <w:spacing w:after="120"/>
              <w:jc w:val="center"/>
              <w:rPr>
                <w:rFonts w:cs="Arial"/>
              </w:rPr>
            </w:pPr>
            <w:r w:rsidRPr="00646551">
              <w:rPr>
                <w:rFonts w:cs="Arial"/>
              </w:rPr>
              <w:t>Reporting - Report Date</w:t>
            </w:r>
          </w:p>
        </w:tc>
        <w:tc>
          <w:tcPr>
            <w:tcW w:w="12145" w:type="dxa"/>
            <w:tcBorders>
              <w:top w:val="single" w:sz="4" w:space="0" w:color="000000"/>
              <w:left w:val="single" w:sz="4" w:space="0" w:color="000000"/>
              <w:bottom w:val="single" w:sz="4" w:space="0" w:color="000000"/>
              <w:right w:val="single" w:sz="4" w:space="0" w:color="000000"/>
            </w:tcBorders>
            <w:vAlign w:val="center"/>
          </w:tcPr>
          <w:p w14:paraId="3AF40648" w14:textId="52A762DA" w:rsidR="00A37372" w:rsidRPr="007D0496" w:rsidRDefault="00A37372" w:rsidP="00A37372">
            <w:pPr>
              <w:spacing w:after="120"/>
              <w:ind w:right="66"/>
              <w:rPr>
                <w:rFonts w:cs="Arial"/>
              </w:rPr>
            </w:pPr>
            <w:r w:rsidRPr="007D0496">
              <w:rPr>
                <w:rFonts w:cs="Arial"/>
              </w:rPr>
              <w:t xml:space="preserve">The Financial Intermediary shall provide the Guarantor within 30 calendar days after the end of each calendar quarter (the “Report Date”) with quarterly information in a standardised form to be provided by the EIB and included in the </w:t>
            </w:r>
            <w:r w:rsidR="007B337D">
              <w:rPr>
                <w:rFonts w:cs="Arial"/>
              </w:rPr>
              <w:t>Guarantee Agreement</w:t>
            </w:r>
            <w:r w:rsidRPr="007D0496">
              <w:rPr>
                <w:rFonts w:cs="Arial"/>
              </w:rPr>
              <w:t xml:space="preserve">, including among others, information on the Final Recipients covered by the Guarantee, Final Recipient Transactions entered into and relevant amounts outstanding.   </w:t>
            </w:r>
          </w:p>
        </w:tc>
      </w:tr>
      <w:tr w:rsidR="00A37372" w:rsidRPr="00646551" w14:paraId="3331D4ED" w14:textId="77777777" w:rsidTr="00A712BA">
        <w:tblPrEx>
          <w:tblCellMar>
            <w:left w:w="0" w:type="dxa"/>
            <w:bottom w:w="66" w:type="dxa"/>
            <w:right w:w="44" w:type="dxa"/>
          </w:tblCellMar>
        </w:tblPrEx>
        <w:trPr>
          <w:gridAfter w:val="1"/>
          <w:wAfter w:w="18" w:type="dxa"/>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5E4D3479" w14:textId="77777777" w:rsidR="00A37372" w:rsidRPr="00646551" w:rsidRDefault="00A37372" w:rsidP="00A37372">
            <w:pPr>
              <w:spacing w:after="120"/>
              <w:jc w:val="center"/>
              <w:rPr>
                <w:rFonts w:cs="Arial"/>
              </w:rPr>
            </w:pPr>
            <w:r w:rsidRPr="00646551">
              <w:rPr>
                <w:rFonts w:cs="Arial"/>
              </w:rPr>
              <w:t>Compliance with Laws</w:t>
            </w:r>
          </w:p>
        </w:tc>
        <w:tc>
          <w:tcPr>
            <w:tcW w:w="12145" w:type="dxa"/>
            <w:tcBorders>
              <w:top w:val="single" w:sz="4" w:space="0" w:color="000000"/>
              <w:left w:val="single" w:sz="4" w:space="0" w:color="000000"/>
              <w:bottom w:val="single" w:sz="4" w:space="0" w:color="000000"/>
              <w:right w:val="single" w:sz="4" w:space="0" w:color="000000"/>
            </w:tcBorders>
            <w:vAlign w:val="center"/>
          </w:tcPr>
          <w:p w14:paraId="52E30170" w14:textId="77777777" w:rsidR="00A37372" w:rsidRPr="007D0496" w:rsidRDefault="00A37372" w:rsidP="00A37372">
            <w:pPr>
              <w:spacing w:after="120"/>
              <w:ind w:right="64"/>
              <w:rPr>
                <w:rFonts w:cs="Arial"/>
              </w:rPr>
            </w:pPr>
            <w:r w:rsidRPr="007D0496">
              <w:rPr>
                <w:rFonts w:cs="Arial"/>
              </w:rPr>
              <w:t xml:space="preserve">The Financial Intermediary shall comply in all respects with all applicable laws and regulations (whether national laws and regulations or laws and regulations of the European Union) to which it may be subject. </w:t>
            </w:r>
          </w:p>
          <w:p w14:paraId="69BB0CB6" w14:textId="77777777" w:rsidR="00A37372" w:rsidRPr="007D0496" w:rsidRDefault="00A37372" w:rsidP="00A37372">
            <w:pPr>
              <w:spacing w:after="120"/>
              <w:rPr>
                <w:rFonts w:cs="Arial"/>
              </w:rPr>
            </w:pPr>
            <w:r w:rsidRPr="007D0496">
              <w:rPr>
                <w:rFonts w:cs="Arial"/>
              </w:rPr>
              <w:t xml:space="preserve">The Financial Intermediary shall include in the documentation evidencing the Final Recipient Transaction:  </w:t>
            </w:r>
          </w:p>
          <w:p w14:paraId="47E398F4" w14:textId="77777777" w:rsidR="00A37372" w:rsidRPr="007D0496" w:rsidRDefault="00A37372" w:rsidP="00EB4C7C">
            <w:pPr>
              <w:pStyle w:val="ListParagraph"/>
              <w:numPr>
                <w:ilvl w:val="0"/>
                <w:numId w:val="64"/>
              </w:numPr>
              <w:spacing w:after="120"/>
              <w:ind w:right="32"/>
              <w:rPr>
                <w:rFonts w:cs="Arial"/>
                <w:szCs w:val="22"/>
              </w:rPr>
            </w:pPr>
            <w:r w:rsidRPr="007D0496">
              <w:rPr>
                <w:rFonts w:cs="Arial"/>
                <w:szCs w:val="22"/>
              </w:rPr>
              <w:t xml:space="preserve">undertakings from the Final Recipients equivalent to those contained above; and  </w:t>
            </w:r>
          </w:p>
          <w:p w14:paraId="016FA5A1" w14:textId="77777777" w:rsidR="00A37372" w:rsidRPr="007D0496" w:rsidRDefault="00A37372" w:rsidP="00EB4C7C">
            <w:pPr>
              <w:pStyle w:val="ListParagraph"/>
              <w:numPr>
                <w:ilvl w:val="0"/>
                <w:numId w:val="64"/>
              </w:numPr>
              <w:spacing w:after="120"/>
              <w:ind w:right="32"/>
              <w:rPr>
                <w:rFonts w:cs="Arial"/>
              </w:rPr>
            </w:pPr>
            <w:r w:rsidRPr="007D0496">
              <w:rPr>
                <w:rFonts w:cs="Arial"/>
                <w:szCs w:val="22"/>
              </w:rPr>
              <w:t>any representations, warranties and undertakings from the Final Recipients for the purpose of ensuring that each Final Recipient Transaction included in the Portfolio shall comply at any relevant time with the Eligibility Criteria</w:t>
            </w:r>
            <w:r w:rsidRPr="007D0496">
              <w:rPr>
                <w:rFonts w:cs="Arial"/>
              </w:rPr>
              <w:t xml:space="preserve">.  </w:t>
            </w:r>
          </w:p>
        </w:tc>
      </w:tr>
      <w:tr w:rsidR="00A37372" w:rsidRPr="00646551" w14:paraId="57A12D33" w14:textId="77777777" w:rsidTr="00A712BA">
        <w:tblPrEx>
          <w:tblCellMar>
            <w:left w:w="0" w:type="dxa"/>
            <w:bottom w:w="66" w:type="dxa"/>
            <w:right w:w="44" w:type="dxa"/>
          </w:tblCellMar>
        </w:tblPrEx>
        <w:trPr>
          <w:gridAfter w:val="1"/>
          <w:wAfter w:w="18" w:type="dxa"/>
          <w:trHeight w:val="20"/>
        </w:trPr>
        <w:tc>
          <w:tcPr>
            <w:tcW w:w="1904" w:type="dxa"/>
            <w:gridSpan w:val="2"/>
            <w:tcBorders>
              <w:top w:val="single" w:sz="4" w:space="0" w:color="000000"/>
              <w:left w:val="single" w:sz="4" w:space="0" w:color="000000"/>
              <w:bottom w:val="single" w:sz="4" w:space="0" w:color="000000"/>
              <w:right w:val="single" w:sz="4" w:space="0" w:color="000000"/>
            </w:tcBorders>
            <w:vAlign w:val="center"/>
          </w:tcPr>
          <w:p w14:paraId="19C24DDC" w14:textId="77777777" w:rsidR="00A37372" w:rsidRPr="00646551" w:rsidRDefault="00A37372" w:rsidP="00A37372">
            <w:pPr>
              <w:spacing w:after="120"/>
              <w:jc w:val="center"/>
              <w:rPr>
                <w:rFonts w:cs="Arial"/>
              </w:rPr>
            </w:pPr>
            <w:r w:rsidRPr="00646551">
              <w:rPr>
                <w:rFonts w:cs="Arial"/>
              </w:rPr>
              <w:t>Publicity and Visibility</w:t>
            </w:r>
          </w:p>
        </w:tc>
        <w:tc>
          <w:tcPr>
            <w:tcW w:w="12145" w:type="dxa"/>
            <w:tcBorders>
              <w:top w:val="single" w:sz="4" w:space="0" w:color="000000"/>
              <w:left w:val="single" w:sz="4" w:space="0" w:color="000000"/>
              <w:bottom w:val="single" w:sz="4" w:space="0" w:color="000000"/>
              <w:right w:val="single" w:sz="4" w:space="0" w:color="000000"/>
            </w:tcBorders>
            <w:vAlign w:val="center"/>
          </w:tcPr>
          <w:p w14:paraId="4E31B405" w14:textId="597A6F7F" w:rsidR="00A37372" w:rsidRPr="00646551" w:rsidRDefault="00A37372" w:rsidP="00A37372">
            <w:pPr>
              <w:spacing w:after="120"/>
              <w:ind w:right="65"/>
              <w:rPr>
                <w:rFonts w:cs="Arial"/>
              </w:rPr>
            </w:pPr>
            <w:r>
              <w:rPr>
                <w:rFonts w:cs="Arial"/>
              </w:rPr>
              <w:t>The Financial Intermediaries</w:t>
            </w:r>
            <w:r w:rsidRPr="00646551">
              <w:rPr>
                <w:rFonts w:cs="Arial"/>
              </w:rPr>
              <w:t xml:space="preserve"> shall carry out information, marketing and publicity campaigns, including through their website or alternative ways of communication, aimed at making the Guarantee known to potential Final Recipients, as required by and as further specified in </w:t>
            </w:r>
            <w:r w:rsidR="006B67F9" w:rsidRPr="00FA12DE">
              <w:rPr>
                <w:rFonts w:cs="Arial"/>
              </w:rPr>
              <w:t>Annex III of Commission Implementing Regulation 808/2014 of 17 July 2014</w:t>
            </w:r>
            <w:r w:rsidR="006B67F9">
              <w:rPr>
                <w:rFonts w:cs="Arial"/>
              </w:rPr>
              <w:t>.</w:t>
            </w:r>
            <w:r w:rsidRPr="00646551">
              <w:rPr>
                <w:rFonts w:cs="Arial"/>
              </w:rPr>
              <w:t xml:space="preserve"> </w:t>
            </w:r>
          </w:p>
          <w:p w14:paraId="63D403C3" w14:textId="77777777" w:rsidR="00A37372" w:rsidRPr="00646551" w:rsidRDefault="00A37372" w:rsidP="00A37372">
            <w:pPr>
              <w:spacing w:after="120"/>
              <w:ind w:right="60"/>
              <w:rPr>
                <w:rFonts w:cs="Arial"/>
              </w:rPr>
            </w:pPr>
            <w:r>
              <w:rPr>
                <w:rFonts w:cs="Arial"/>
              </w:rPr>
              <w:t>The Financial Intermediaries</w:t>
            </w:r>
            <w:r w:rsidRPr="00646551">
              <w:rPr>
                <w:rFonts w:cs="Arial"/>
              </w:rPr>
              <w:t xml:space="preserve"> shall ensure that the Final Recipient Transaction contractual documentation, promotional material, press releases and any publication on their website or alternative ways of communication contains pre-defined logos and a pre-set statement concerning the support obtained from the FoF. </w:t>
            </w:r>
          </w:p>
        </w:tc>
      </w:tr>
      <w:tr w:rsidR="00A37372" w:rsidRPr="00646551" w14:paraId="124FB588" w14:textId="77777777" w:rsidTr="00A712BA">
        <w:tblPrEx>
          <w:tblCellMar>
            <w:left w:w="0" w:type="dxa"/>
            <w:bottom w:w="66" w:type="dxa"/>
            <w:right w:w="44" w:type="dxa"/>
          </w:tblCellMar>
        </w:tblPrEx>
        <w:trPr>
          <w:gridAfter w:val="1"/>
          <w:wAfter w:w="18" w:type="dxa"/>
          <w:trHeight w:val="20"/>
        </w:trPr>
        <w:tc>
          <w:tcPr>
            <w:tcW w:w="1904" w:type="dxa"/>
            <w:gridSpan w:val="2"/>
            <w:tcBorders>
              <w:top w:val="single" w:sz="4" w:space="0" w:color="000000"/>
              <w:left w:val="single" w:sz="4" w:space="0" w:color="000000"/>
              <w:bottom w:val="single" w:sz="4" w:space="0" w:color="000000"/>
              <w:right w:val="single" w:sz="4" w:space="0" w:color="000000"/>
            </w:tcBorders>
            <w:vAlign w:val="bottom"/>
          </w:tcPr>
          <w:p w14:paraId="5D4FE3CE" w14:textId="1E98E554" w:rsidR="00A37372" w:rsidRPr="00646551" w:rsidRDefault="00A37372" w:rsidP="00A91064">
            <w:pPr>
              <w:spacing w:after="120"/>
              <w:ind w:left="108"/>
              <w:rPr>
                <w:rFonts w:cs="Arial"/>
              </w:rPr>
            </w:pPr>
            <w:r w:rsidRPr="00646551">
              <w:rPr>
                <w:rFonts w:cs="Arial"/>
              </w:rPr>
              <w:t xml:space="preserve">Language </w:t>
            </w:r>
          </w:p>
        </w:tc>
        <w:tc>
          <w:tcPr>
            <w:tcW w:w="12145" w:type="dxa"/>
            <w:tcBorders>
              <w:top w:val="single" w:sz="4" w:space="0" w:color="000000"/>
              <w:left w:val="single" w:sz="4" w:space="0" w:color="000000"/>
              <w:bottom w:val="single" w:sz="4" w:space="0" w:color="000000"/>
              <w:right w:val="single" w:sz="4" w:space="0" w:color="000000"/>
            </w:tcBorders>
            <w:vAlign w:val="center"/>
          </w:tcPr>
          <w:p w14:paraId="5CE32D5A" w14:textId="61A33EA9" w:rsidR="00A37372" w:rsidRPr="00646551" w:rsidRDefault="00A37372" w:rsidP="00A91064">
            <w:pPr>
              <w:spacing w:after="120"/>
              <w:ind w:left="108"/>
              <w:rPr>
                <w:rFonts w:cs="Arial"/>
              </w:rPr>
            </w:pPr>
            <w:r w:rsidRPr="00646551">
              <w:rPr>
                <w:rFonts w:cs="Arial"/>
              </w:rPr>
              <w:t xml:space="preserve">The terms of the </w:t>
            </w:r>
            <w:r w:rsidR="007B337D">
              <w:rPr>
                <w:rFonts w:cs="Arial"/>
              </w:rPr>
              <w:t>Guarantee Agreement</w:t>
            </w:r>
            <w:r w:rsidRPr="00646551">
              <w:rPr>
                <w:rFonts w:cs="Arial"/>
              </w:rPr>
              <w:t xml:space="preserve"> shall be in the English language</w:t>
            </w:r>
            <w:r w:rsidR="00494AA4">
              <w:rPr>
                <w:rFonts w:cs="Arial"/>
              </w:rPr>
              <w:t>.</w:t>
            </w:r>
            <w:r w:rsidRPr="00646551">
              <w:rPr>
                <w:rFonts w:cs="Arial"/>
              </w:rPr>
              <w:t xml:space="preserve"> </w:t>
            </w:r>
          </w:p>
        </w:tc>
      </w:tr>
    </w:tbl>
    <w:p w14:paraId="16F3E219" w14:textId="77777777" w:rsidR="00A37372" w:rsidRDefault="00A37372">
      <w:pPr>
        <w:spacing w:line="259" w:lineRule="auto"/>
        <w:rPr>
          <w:rFonts w:cs="Arial"/>
        </w:rPr>
        <w:sectPr w:rsidR="00A37372" w:rsidSect="00205EB4">
          <w:footerReference w:type="first" r:id="rId24"/>
          <w:pgSz w:w="16838" w:h="11906" w:orient="landscape"/>
          <w:pgMar w:top="1744" w:right="1699" w:bottom="1170" w:left="1555" w:header="734" w:footer="166" w:gutter="0"/>
          <w:cols w:space="720"/>
          <w:docGrid w:linePitch="299"/>
        </w:sectPr>
      </w:pPr>
    </w:p>
    <w:p w14:paraId="25359BB2" w14:textId="77777777" w:rsidR="00A37372" w:rsidRPr="0078307B" w:rsidRDefault="00A37372" w:rsidP="00EB4C7C">
      <w:pPr>
        <w:pStyle w:val="Heading1"/>
        <w:numPr>
          <w:ilvl w:val="0"/>
          <w:numId w:val="61"/>
        </w:numPr>
        <w:spacing w:before="240" w:after="240" w:line="240" w:lineRule="auto"/>
        <w:jc w:val="left"/>
        <w:rPr>
          <w:u w:color="000000"/>
        </w:rPr>
      </w:pPr>
      <w:bookmarkStart w:id="190" w:name="_Ref44002591"/>
      <w:bookmarkStart w:id="191" w:name="_Toc44434167"/>
      <w:r w:rsidRPr="00BA66FF">
        <w:lastRenderedPageBreak/>
        <w:t>ELIGIBILITY</w:t>
      </w:r>
      <w:r w:rsidRPr="0078307B">
        <w:rPr>
          <w:u w:color="000000"/>
        </w:rPr>
        <w:t xml:space="preserve"> CRITERIA</w:t>
      </w:r>
      <w:bookmarkEnd w:id="190"/>
      <w:bookmarkEnd w:id="191"/>
      <w:r w:rsidRPr="0078307B">
        <w:rPr>
          <w:u w:color="000000"/>
        </w:rPr>
        <w:t xml:space="preserve"> </w:t>
      </w:r>
    </w:p>
    <w:p w14:paraId="14A2C180" w14:textId="37F2B33A" w:rsidR="00A37372" w:rsidRDefault="00A37372">
      <w:pPr>
        <w:ind w:left="-5" w:right="8"/>
        <w:rPr>
          <w:rFonts w:cs="Arial"/>
        </w:rPr>
      </w:pPr>
      <w:r w:rsidRPr="00646551">
        <w:rPr>
          <w:rFonts w:cs="Arial"/>
        </w:rPr>
        <w:t xml:space="preserve">The Eligibility Criteria are composed of the (i) </w:t>
      </w:r>
      <w:r w:rsidRPr="00751BCE">
        <w:rPr>
          <w:color w:val="0000FF"/>
          <w:u w:color="000000"/>
        </w:rPr>
        <w:fldChar w:fldCharType="begin"/>
      </w:r>
      <w:r w:rsidRPr="00751BCE">
        <w:rPr>
          <w:color w:val="0000FF"/>
          <w:u w:color="000000"/>
        </w:rPr>
        <w:instrText xml:space="preserve"> REF _Ref44067633 \h </w:instrText>
      </w:r>
      <w:r w:rsidR="00751BCE">
        <w:rPr>
          <w:color w:val="0000FF"/>
          <w:u w:color="000000"/>
        </w:rPr>
        <w:instrText xml:space="preserve"> \* MERGEFORMAT </w:instrText>
      </w:r>
      <w:r w:rsidRPr="00751BCE">
        <w:rPr>
          <w:color w:val="0000FF"/>
          <w:u w:color="000000"/>
        </w:rPr>
      </w:r>
      <w:r w:rsidRPr="00751BCE">
        <w:rPr>
          <w:color w:val="0000FF"/>
          <w:u w:color="000000"/>
        </w:rPr>
        <w:fldChar w:fldCharType="separate"/>
      </w:r>
      <w:r w:rsidR="00E52D5F" w:rsidRPr="00751BCE">
        <w:rPr>
          <w:color w:val="0000FF"/>
          <w:u w:color="000000"/>
        </w:rPr>
        <w:t>Eligibility Criteria for Final Recipients</w:t>
      </w:r>
      <w:r w:rsidRPr="00751BCE">
        <w:rPr>
          <w:color w:val="0000FF"/>
          <w:u w:color="000000"/>
        </w:rPr>
        <w:fldChar w:fldCharType="end"/>
      </w:r>
      <w:r w:rsidRPr="00751BCE">
        <w:rPr>
          <w:color w:val="0000FF"/>
          <w:u w:color="000000"/>
        </w:rPr>
        <w:t xml:space="preserve"> </w:t>
      </w:r>
      <w:r w:rsidRPr="00646551">
        <w:rPr>
          <w:rFonts w:cs="Arial"/>
        </w:rPr>
        <w:t xml:space="preserve">(indicatively set out in Section </w:t>
      </w:r>
      <w:r w:rsidRPr="007D0496">
        <w:rPr>
          <w:rFonts w:cs="Arial"/>
          <w:color w:val="3333FF"/>
        </w:rPr>
        <w:fldChar w:fldCharType="begin"/>
      </w:r>
      <w:r w:rsidRPr="007D0496">
        <w:rPr>
          <w:rFonts w:cs="Arial"/>
          <w:color w:val="3333FF"/>
        </w:rPr>
        <w:instrText xml:space="preserve"> REF _Ref44067680 \r \h </w:instrText>
      </w:r>
      <w:r w:rsidRPr="007D0496">
        <w:rPr>
          <w:rFonts w:cs="Arial"/>
          <w:color w:val="3333FF"/>
        </w:rPr>
      </w:r>
      <w:r w:rsidRPr="007D0496">
        <w:rPr>
          <w:rFonts w:cs="Arial"/>
          <w:color w:val="3333FF"/>
        </w:rPr>
        <w:fldChar w:fldCharType="separate"/>
      </w:r>
      <w:r w:rsidR="00E52D5F">
        <w:rPr>
          <w:rFonts w:cs="Arial"/>
          <w:color w:val="3333FF"/>
        </w:rPr>
        <w:t>3.a</w:t>
      </w:r>
      <w:r w:rsidRPr="007D0496">
        <w:rPr>
          <w:rFonts w:cs="Arial"/>
          <w:color w:val="3333FF"/>
        </w:rPr>
        <w:fldChar w:fldCharType="end"/>
      </w:r>
      <w:r>
        <w:rPr>
          <w:rFonts w:cs="Arial"/>
        </w:rPr>
        <w:t xml:space="preserve"> of this Annex)</w:t>
      </w:r>
      <w:r w:rsidRPr="00646551">
        <w:rPr>
          <w:rFonts w:cs="Arial"/>
        </w:rPr>
        <w:t>, (ii)</w:t>
      </w:r>
      <w:r>
        <w:rPr>
          <w:rFonts w:cs="Arial"/>
        </w:rPr>
        <w:t xml:space="preserve"> </w:t>
      </w:r>
      <w:r w:rsidRPr="00751BCE">
        <w:rPr>
          <w:color w:val="0000FF"/>
          <w:u w:color="000000"/>
        </w:rPr>
        <w:fldChar w:fldCharType="begin"/>
      </w:r>
      <w:r w:rsidRPr="00751BCE">
        <w:rPr>
          <w:color w:val="0000FF"/>
          <w:u w:color="000000"/>
        </w:rPr>
        <w:instrText xml:space="preserve"> REF _Ref44067708 \h </w:instrText>
      </w:r>
      <w:r w:rsidR="00751BCE">
        <w:rPr>
          <w:color w:val="0000FF"/>
          <w:u w:color="000000"/>
        </w:rPr>
        <w:instrText xml:space="preserve"> \* MERGEFORMAT </w:instrText>
      </w:r>
      <w:r w:rsidRPr="00751BCE">
        <w:rPr>
          <w:color w:val="0000FF"/>
          <w:u w:color="000000"/>
        </w:rPr>
      </w:r>
      <w:r w:rsidRPr="00751BCE">
        <w:rPr>
          <w:color w:val="0000FF"/>
          <w:u w:color="000000"/>
        </w:rPr>
        <w:fldChar w:fldCharType="separate"/>
      </w:r>
      <w:r w:rsidR="00E52D5F" w:rsidRPr="00751BCE">
        <w:rPr>
          <w:color w:val="0000FF"/>
          <w:u w:color="000000"/>
        </w:rPr>
        <w:t>Eligibility Criteria for Final Recipient Transactions</w:t>
      </w:r>
      <w:r w:rsidRPr="00751BCE">
        <w:rPr>
          <w:color w:val="0000FF"/>
          <w:u w:color="000000"/>
        </w:rPr>
        <w:fldChar w:fldCharType="end"/>
      </w:r>
      <w:r w:rsidRPr="00751BCE">
        <w:rPr>
          <w:color w:val="0000FF"/>
          <w:u w:color="000000"/>
        </w:rPr>
        <w:t xml:space="preserve"> </w:t>
      </w:r>
      <w:r w:rsidRPr="00646551">
        <w:rPr>
          <w:rFonts w:cs="Arial"/>
        </w:rPr>
        <w:t>(indicatively</w:t>
      </w:r>
      <w:r>
        <w:rPr>
          <w:rFonts w:cs="Arial"/>
        </w:rPr>
        <w:t xml:space="preserve"> set out</w:t>
      </w:r>
      <w:r w:rsidRPr="00646551">
        <w:rPr>
          <w:rFonts w:cs="Arial"/>
        </w:rPr>
        <w:t xml:space="preserve"> in Section </w:t>
      </w:r>
      <w:r w:rsidRPr="007D0496">
        <w:rPr>
          <w:rFonts w:cs="Arial"/>
          <w:color w:val="3333FF"/>
        </w:rPr>
        <w:fldChar w:fldCharType="begin"/>
      </w:r>
      <w:r w:rsidRPr="007D0496">
        <w:rPr>
          <w:rFonts w:cs="Arial"/>
          <w:color w:val="3333FF"/>
        </w:rPr>
        <w:instrText xml:space="preserve"> REF _Ref44067699 \r \h </w:instrText>
      </w:r>
      <w:r w:rsidRPr="007D0496">
        <w:rPr>
          <w:rFonts w:cs="Arial"/>
          <w:color w:val="3333FF"/>
        </w:rPr>
      </w:r>
      <w:r w:rsidRPr="007D0496">
        <w:rPr>
          <w:rFonts w:cs="Arial"/>
          <w:color w:val="3333FF"/>
        </w:rPr>
        <w:fldChar w:fldCharType="separate"/>
      </w:r>
      <w:r w:rsidR="00E52D5F">
        <w:rPr>
          <w:rFonts w:cs="Arial"/>
          <w:color w:val="3333FF"/>
        </w:rPr>
        <w:t>3.b</w:t>
      </w:r>
      <w:r w:rsidRPr="007D0496">
        <w:rPr>
          <w:rFonts w:cs="Arial"/>
          <w:color w:val="3333FF"/>
        </w:rPr>
        <w:fldChar w:fldCharType="end"/>
      </w:r>
      <w:r>
        <w:rPr>
          <w:rFonts w:cs="Arial"/>
          <w:color w:val="3333FF"/>
        </w:rPr>
        <w:t xml:space="preserve"> </w:t>
      </w:r>
      <w:r>
        <w:rPr>
          <w:rFonts w:cs="Arial"/>
        </w:rPr>
        <w:t>of this Annex</w:t>
      </w:r>
      <w:r w:rsidRPr="007D0496">
        <w:rPr>
          <w:rFonts w:cs="Arial"/>
          <w:color w:val="3333FF"/>
        </w:rPr>
        <w:t>)</w:t>
      </w:r>
      <w:r w:rsidRPr="00646551">
        <w:rPr>
          <w:rFonts w:cs="Arial"/>
        </w:rPr>
        <w:t xml:space="preserve">, (iii) </w:t>
      </w:r>
      <w:r w:rsidRPr="00751BCE">
        <w:rPr>
          <w:color w:val="0000FF"/>
          <w:u w:color="000000"/>
        </w:rPr>
        <w:fldChar w:fldCharType="begin"/>
      </w:r>
      <w:r w:rsidRPr="00751BCE">
        <w:rPr>
          <w:color w:val="0000FF"/>
          <w:u w:color="000000"/>
        </w:rPr>
        <w:instrText xml:space="preserve"> REF _Ref44068043 \h </w:instrText>
      </w:r>
      <w:r w:rsidR="00751BCE">
        <w:rPr>
          <w:color w:val="0000FF"/>
          <w:u w:color="000000"/>
        </w:rPr>
        <w:instrText xml:space="preserve"> \* MERGEFORMAT </w:instrText>
      </w:r>
      <w:r w:rsidRPr="00751BCE">
        <w:rPr>
          <w:color w:val="0000FF"/>
          <w:u w:color="000000"/>
        </w:rPr>
      </w:r>
      <w:r w:rsidRPr="00751BCE">
        <w:rPr>
          <w:color w:val="0000FF"/>
          <w:u w:color="000000"/>
        </w:rPr>
        <w:fldChar w:fldCharType="separate"/>
      </w:r>
      <w:r w:rsidR="00E52D5F" w:rsidRPr="00751BCE">
        <w:rPr>
          <w:color w:val="0000FF"/>
          <w:u w:color="000000"/>
        </w:rPr>
        <w:t>Eligibility Criteria for the Portfolio</w:t>
      </w:r>
      <w:r w:rsidRPr="00751BCE">
        <w:rPr>
          <w:color w:val="0000FF"/>
          <w:u w:color="000000"/>
        </w:rPr>
        <w:fldChar w:fldCharType="end"/>
      </w:r>
      <w:r w:rsidRPr="00940CEE">
        <w:rPr>
          <w:rFonts w:cs="Arial"/>
          <w:color w:val="00B0F0"/>
        </w:rPr>
        <w:t xml:space="preserve"> </w:t>
      </w:r>
      <w:r w:rsidRPr="00646551">
        <w:rPr>
          <w:rFonts w:cs="Arial"/>
        </w:rPr>
        <w:t>(i</w:t>
      </w:r>
      <w:r>
        <w:rPr>
          <w:rFonts w:cs="Arial"/>
        </w:rPr>
        <w:t xml:space="preserve">ndicatively set out in Section </w:t>
      </w:r>
      <w:r w:rsidRPr="007D0496">
        <w:rPr>
          <w:rFonts w:cs="Arial"/>
          <w:color w:val="3333FF"/>
        </w:rPr>
        <w:fldChar w:fldCharType="begin"/>
      </w:r>
      <w:r w:rsidRPr="007D0496">
        <w:rPr>
          <w:rFonts w:cs="Arial"/>
          <w:color w:val="3333FF"/>
        </w:rPr>
        <w:instrText xml:space="preserve"> REF _Ref44068063 \r \h </w:instrText>
      </w:r>
      <w:r w:rsidRPr="007D0496">
        <w:rPr>
          <w:rFonts w:cs="Arial"/>
          <w:color w:val="3333FF"/>
        </w:rPr>
      </w:r>
      <w:r w:rsidRPr="007D0496">
        <w:rPr>
          <w:rFonts w:cs="Arial"/>
          <w:color w:val="3333FF"/>
        </w:rPr>
        <w:fldChar w:fldCharType="separate"/>
      </w:r>
      <w:r w:rsidR="00E52D5F">
        <w:rPr>
          <w:rFonts w:cs="Arial"/>
          <w:color w:val="3333FF"/>
        </w:rPr>
        <w:t>3.c</w:t>
      </w:r>
      <w:r w:rsidRPr="007D0496">
        <w:rPr>
          <w:rFonts w:cs="Arial"/>
          <w:color w:val="3333FF"/>
        </w:rPr>
        <w:fldChar w:fldCharType="end"/>
      </w:r>
      <w:r>
        <w:rPr>
          <w:rFonts w:cs="Arial"/>
          <w:color w:val="3333FF"/>
        </w:rPr>
        <w:t xml:space="preserve"> </w:t>
      </w:r>
      <w:r>
        <w:rPr>
          <w:rFonts w:cs="Arial"/>
        </w:rPr>
        <w:t>of this Annex</w:t>
      </w:r>
      <w:r w:rsidRPr="00646551">
        <w:rPr>
          <w:rFonts w:cs="Arial"/>
        </w:rPr>
        <w:t xml:space="preserve">), (iv) </w:t>
      </w:r>
      <w:r w:rsidR="00416C32" w:rsidRPr="00416C32">
        <w:rPr>
          <w:rFonts w:cs="Arial"/>
          <w:color w:val="0000FF"/>
        </w:rPr>
        <w:fldChar w:fldCharType="begin"/>
      </w:r>
      <w:r w:rsidR="00416C32" w:rsidRPr="00416C32">
        <w:rPr>
          <w:rFonts w:cs="Arial"/>
          <w:color w:val="0000FF"/>
        </w:rPr>
        <w:instrText xml:space="preserve"> REF _Ref59104039 \h  \* MERGEFORMAT </w:instrText>
      </w:r>
      <w:r w:rsidR="00416C32" w:rsidRPr="00416C32">
        <w:rPr>
          <w:rFonts w:cs="Arial"/>
          <w:color w:val="0000FF"/>
        </w:rPr>
      </w:r>
      <w:r w:rsidR="00416C32" w:rsidRPr="00416C32">
        <w:rPr>
          <w:rFonts w:cs="Arial"/>
          <w:color w:val="0000FF"/>
        </w:rPr>
        <w:fldChar w:fldCharType="separate"/>
      </w:r>
      <w:r w:rsidR="00E52D5F" w:rsidRPr="00E52D5F">
        <w:rPr>
          <w:color w:val="0000FF"/>
          <w:u w:color="000000"/>
        </w:rPr>
        <w:t xml:space="preserve">Eligibility </w:t>
      </w:r>
      <w:r w:rsidR="00E52D5F" w:rsidRPr="00E52D5F">
        <w:rPr>
          <w:color w:val="0000FF"/>
          <w:szCs w:val="22"/>
          <w:u w:color="000000"/>
        </w:rPr>
        <w:t>Criteria specific for operations</w:t>
      </w:r>
      <w:r w:rsidR="00416C32" w:rsidRPr="00416C32">
        <w:rPr>
          <w:rFonts w:cs="Arial"/>
          <w:color w:val="0000FF"/>
        </w:rPr>
        <w:fldChar w:fldCharType="end"/>
      </w:r>
      <w:r w:rsidR="00416C32">
        <w:rPr>
          <w:rFonts w:cs="Arial"/>
        </w:rPr>
        <w:t xml:space="preserve"> </w:t>
      </w:r>
      <w:r w:rsidRPr="00646551">
        <w:rPr>
          <w:rFonts w:cs="Arial"/>
        </w:rPr>
        <w:t xml:space="preserve">(indicatively set out in Section </w:t>
      </w:r>
      <w:r w:rsidR="00416C32" w:rsidRPr="00416C32">
        <w:rPr>
          <w:rFonts w:cs="Arial"/>
          <w:color w:val="0000FF"/>
        </w:rPr>
        <w:fldChar w:fldCharType="begin"/>
      </w:r>
      <w:r w:rsidR="00416C32" w:rsidRPr="00416C32">
        <w:rPr>
          <w:rFonts w:cs="Arial"/>
          <w:color w:val="0000FF"/>
        </w:rPr>
        <w:instrText xml:space="preserve"> REF _Ref59104058 \r \h </w:instrText>
      </w:r>
      <w:r w:rsidR="00416C32" w:rsidRPr="00416C32">
        <w:rPr>
          <w:rFonts w:cs="Arial"/>
          <w:color w:val="0000FF"/>
        </w:rPr>
      </w:r>
      <w:r w:rsidR="00416C32" w:rsidRPr="00416C32">
        <w:rPr>
          <w:rFonts w:cs="Arial"/>
          <w:color w:val="0000FF"/>
        </w:rPr>
        <w:fldChar w:fldCharType="separate"/>
      </w:r>
      <w:r w:rsidR="00E52D5F">
        <w:rPr>
          <w:rFonts w:cs="Arial"/>
          <w:color w:val="0000FF"/>
        </w:rPr>
        <w:t>3.d</w:t>
      </w:r>
      <w:r w:rsidR="00416C32" w:rsidRPr="00416C32">
        <w:rPr>
          <w:rFonts w:cs="Arial"/>
          <w:color w:val="0000FF"/>
        </w:rPr>
        <w:fldChar w:fldCharType="end"/>
      </w:r>
      <w:r>
        <w:rPr>
          <w:rFonts w:cs="Arial"/>
          <w:color w:val="3333FF"/>
        </w:rPr>
        <w:t xml:space="preserve"> </w:t>
      </w:r>
      <w:r>
        <w:rPr>
          <w:rFonts w:cs="Arial"/>
        </w:rPr>
        <w:t>of this Annex</w:t>
      </w:r>
      <w:r w:rsidRPr="007D0496">
        <w:rPr>
          <w:rFonts w:cs="Arial"/>
        </w:rPr>
        <w:t xml:space="preserve">), </w:t>
      </w:r>
      <w:r w:rsidRPr="00646551">
        <w:rPr>
          <w:rFonts w:cs="Arial"/>
        </w:rPr>
        <w:t xml:space="preserve">as set out below and as may be further supplemented or otherwise modified in the </w:t>
      </w:r>
      <w:r w:rsidR="007B337D">
        <w:rPr>
          <w:rFonts w:cs="Arial"/>
        </w:rPr>
        <w:t>Guarantee Agreement</w:t>
      </w:r>
      <w:r w:rsidRPr="00646551">
        <w:rPr>
          <w:rFonts w:cs="Arial"/>
        </w:rPr>
        <w:t xml:space="preserve">.  </w:t>
      </w:r>
    </w:p>
    <w:p w14:paraId="42E60A11" w14:textId="77777777" w:rsidR="00A809C8" w:rsidRPr="00646551" w:rsidRDefault="00A809C8">
      <w:pPr>
        <w:ind w:left="-5" w:right="8"/>
        <w:rPr>
          <w:rFonts w:cs="Arial"/>
        </w:rPr>
      </w:pPr>
    </w:p>
    <w:p w14:paraId="0E1CFB5B" w14:textId="4D587324" w:rsidR="00A37372" w:rsidRDefault="00A37372">
      <w:pPr>
        <w:ind w:left="-5" w:right="8"/>
        <w:rPr>
          <w:rFonts w:cs="Arial"/>
        </w:rPr>
      </w:pPr>
      <w:r w:rsidRPr="00646551">
        <w:rPr>
          <w:rFonts w:cs="Arial"/>
        </w:rPr>
        <w:t xml:space="preserve">Each Final Recipient Transaction included in a Portfolio shall comply with the </w:t>
      </w:r>
      <w:r w:rsidRPr="007D0496">
        <w:rPr>
          <w:rFonts w:cs="Arial"/>
          <w:color w:val="3333FF"/>
        </w:rPr>
        <w:fldChar w:fldCharType="begin"/>
      </w:r>
      <w:r w:rsidRPr="007D0496">
        <w:rPr>
          <w:rFonts w:cs="Arial"/>
          <w:color w:val="3333FF"/>
        </w:rPr>
        <w:instrText xml:space="preserve"> REF _Ref44067633 \h </w:instrText>
      </w:r>
      <w:r w:rsidRPr="007D0496">
        <w:rPr>
          <w:rFonts w:cs="Arial"/>
          <w:color w:val="3333FF"/>
        </w:rPr>
      </w:r>
      <w:r w:rsidRPr="007D0496">
        <w:rPr>
          <w:rFonts w:cs="Arial"/>
          <w:color w:val="3333FF"/>
        </w:rPr>
        <w:fldChar w:fldCharType="separate"/>
      </w:r>
      <w:r w:rsidR="00E52D5F" w:rsidRPr="00BA66FF">
        <w:rPr>
          <w:i/>
          <w:u w:color="000000"/>
        </w:rPr>
        <w:t>Eligibility Criteria for Final Recipients</w:t>
      </w:r>
      <w:r w:rsidRPr="007D0496">
        <w:rPr>
          <w:rFonts w:cs="Arial"/>
          <w:color w:val="3333FF"/>
        </w:rPr>
        <w:fldChar w:fldCharType="end"/>
      </w:r>
      <w:r w:rsidRPr="007D0496">
        <w:rPr>
          <w:rFonts w:cs="Arial"/>
          <w:color w:val="3333FF"/>
        </w:rPr>
        <w:t xml:space="preserve">, </w:t>
      </w:r>
      <w:r w:rsidRPr="007D0496">
        <w:rPr>
          <w:rFonts w:cs="Arial"/>
          <w:color w:val="3333FF"/>
        </w:rPr>
        <w:fldChar w:fldCharType="begin"/>
      </w:r>
      <w:r w:rsidRPr="007D0496">
        <w:rPr>
          <w:rFonts w:cs="Arial"/>
          <w:color w:val="3333FF"/>
        </w:rPr>
        <w:instrText xml:space="preserve"> REF _Ref44067708 \h </w:instrText>
      </w:r>
      <w:r w:rsidRPr="007D0496">
        <w:rPr>
          <w:rFonts w:cs="Arial"/>
          <w:color w:val="3333FF"/>
        </w:rPr>
      </w:r>
      <w:r w:rsidRPr="007D0496">
        <w:rPr>
          <w:rFonts w:cs="Arial"/>
          <w:color w:val="3333FF"/>
        </w:rPr>
        <w:fldChar w:fldCharType="separate"/>
      </w:r>
      <w:r w:rsidR="00E52D5F" w:rsidRPr="006213A1">
        <w:rPr>
          <w:i/>
          <w:szCs w:val="22"/>
          <w:u w:color="000000"/>
        </w:rPr>
        <w:t>Eligibility Criteria for Final Recipient Transactions</w:t>
      </w:r>
      <w:r w:rsidRPr="007D0496">
        <w:rPr>
          <w:rFonts w:cs="Arial"/>
          <w:color w:val="3333FF"/>
        </w:rPr>
        <w:fldChar w:fldCharType="end"/>
      </w:r>
      <w:r w:rsidRPr="007D0496">
        <w:rPr>
          <w:rFonts w:cs="Arial"/>
          <w:color w:val="3333FF"/>
        </w:rPr>
        <w:t xml:space="preserve">, </w:t>
      </w:r>
      <w:r w:rsidRPr="007D0496">
        <w:rPr>
          <w:rFonts w:cs="Arial"/>
          <w:color w:val="3333FF"/>
        </w:rPr>
        <w:fldChar w:fldCharType="begin"/>
      </w:r>
      <w:r w:rsidRPr="007D0496">
        <w:rPr>
          <w:rFonts w:cs="Arial"/>
          <w:color w:val="3333FF"/>
        </w:rPr>
        <w:instrText xml:space="preserve"> REF _Ref44068043 \h </w:instrText>
      </w:r>
      <w:r w:rsidRPr="007D0496">
        <w:rPr>
          <w:rFonts w:cs="Arial"/>
          <w:color w:val="3333FF"/>
        </w:rPr>
      </w:r>
      <w:r w:rsidRPr="007D0496">
        <w:rPr>
          <w:rFonts w:cs="Arial"/>
          <w:color w:val="3333FF"/>
        </w:rPr>
        <w:fldChar w:fldCharType="separate"/>
      </w:r>
      <w:r w:rsidR="00E52D5F" w:rsidRPr="006213A1">
        <w:rPr>
          <w:i/>
          <w:szCs w:val="22"/>
          <w:u w:color="000000"/>
        </w:rPr>
        <w:t>Eligibility Criteria for the Portfolio</w:t>
      </w:r>
      <w:r w:rsidRPr="007D0496">
        <w:rPr>
          <w:rFonts w:cs="Arial"/>
          <w:color w:val="3333FF"/>
        </w:rPr>
        <w:fldChar w:fldCharType="end"/>
      </w:r>
      <w:r>
        <w:rPr>
          <w:rFonts w:cs="Arial"/>
          <w:color w:val="00B0F0"/>
        </w:rPr>
        <w:t xml:space="preserve"> </w:t>
      </w:r>
      <w:r>
        <w:rPr>
          <w:rFonts w:cs="Arial"/>
        </w:rPr>
        <w:t>and</w:t>
      </w:r>
      <w:r w:rsidRPr="001A1AF2">
        <w:rPr>
          <w:rFonts w:cs="Arial"/>
        </w:rPr>
        <w:t xml:space="preserve"> the</w:t>
      </w:r>
      <w:r w:rsidR="001A1AF2" w:rsidRPr="001A1AF2">
        <w:rPr>
          <w:rFonts w:cs="Arial"/>
        </w:rPr>
        <w:t xml:space="preserve"> </w:t>
      </w:r>
      <w:r w:rsidR="001A1AF2" w:rsidRPr="001A1AF2">
        <w:rPr>
          <w:rFonts w:cs="Arial"/>
          <w:color w:val="0000FF"/>
        </w:rPr>
        <w:fldChar w:fldCharType="begin"/>
      </w:r>
      <w:r w:rsidR="001A1AF2" w:rsidRPr="001A1AF2">
        <w:rPr>
          <w:rFonts w:cs="Arial"/>
          <w:color w:val="0000FF"/>
        </w:rPr>
        <w:instrText xml:space="preserve"> REF _Ref59104179 \h  \* MERGEFORMAT </w:instrText>
      </w:r>
      <w:r w:rsidR="001A1AF2" w:rsidRPr="001A1AF2">
        <w:rPr>
          <w:rFonts w:cs="Arial"/>
          <w:color w:val="0000FF"/>
        </w:rPr>
      </w:r>
      <w:r w:rsidR="001A1AF2" w:rsidRPr="001A1AF2">
        <w:rPr>
          <w:rFonts w:cs="Arial"/>
          <w:color w:val="0000FF"/>
        </w:rPr>
        <w:fldChar w:fldCharType="separate"/>
      </w:r>
      <w:r w:rsidR="00E52D5F" w:rsidRPr="00E52D5F">
        <w:rPr>
          <w:color w:val="0000FF"/>
          <w:u w:color="000000"/>
        </w:rPr>
        <w:t xml:space="preserve">Eligibility </w:t>
      </w:r>
      <w:r w:rsidR="00E52D5F" w:rsidRPr="00E52D5F">
        <w:rPr>
          <w:color w:val="0000FF"/>
          <w:szCs w:val="22"/>
          <w:u w:color="000000"/>
        </w:rPr>
        <w:t>Criteria specific for operations</w:t>
      </w:r>
      <w:r w:rsidR="001A1AF2" w:rsidRPr="001A1AF2">
        <w:rPr>
          <w:rFonts w:cs="Arial"/>
          <w:color w:val="0000FF"/>
        </w:rPr>
        <w:fldChar w:fldCharType="end"/>
      </w:r>
      <w:r w:rsidR="001A1AF2">
        <w:rPr>
          <w:rFonts w:cs="Arial"/>
        </w:rPr>
        <w:t>.</w:t>
      </w:r>
      <w:r w:rsidRPr="007D0496">
        <w:rPr>
          <w:rFonts w:cs="Arial"/>
        </w:rPr>
        <w:t xml:space="preserve"> </w:t>
      </w:r>
      <w:r w:rsidRPr="00646551">
        <w:rPr>
          <w:rFonts w:cs="Arial"/>
        </w:rPr>
        <w:t xml:space="preserve"> </w:t>
      </w:r>
    </w:p>
    <w:p w14:paraId="08E388FC" w14:textId="77777777" w:rsidR="00A809C8" w:rsidRPr="00646551" w:rsidRDefault="00A809C8">
      <w:pPr>
        <w:ind w:left="-5" w:right="8"/>
        <w:rPr>
          <w:rFonts w:cs="Arial"/>
        </w:rPr>
      </w:pPr>
    </w:p>
    <w:p w14:paraId="1C0AE47F" w14:textId="390F8D19" w:rsidR="00A37372" w:rsidRDefault="00A37372">
      <w:pPr>
        <w:ind w:left="-5" w:right="8"/>
        <w:rPr>
          <w:rFonts w:cs="Arial"/>
        </w:rPr>
      </w:pPr>
      <w:r w:rsidRPr="00646551">
        <w:rPr>
          <w:rFonts w:cs="Arial"/>
        </w:rPr>
        <w:t xml:space="preserve">Certain Eligibility Criteria shall be met at all times, while certain Eligibility Criteria shall only be met on the signing date or approval date of the relevant Final Recipient Transaction (or another date specifically indicated in the </w:t>
      </w:r>
      <w:r w:rsidR="007B337D">
        <w:rPr>
          <w:rFonts w:cs="Arial"/>
        </w:rPr>
        <w:t>Guarantee Agreement</w:t>
      </w:r>
      <w:r w:rsidRPr="00646551">
        <w:rPr>
          <w:rFonts w:cs="Arial"/>
        </w:rPr>
        <w:t xml:space="preserve">).  </w:t>
      </w:r>
    </w:p>
    <w:p w14:paraId="68EC9169" w14:textId="77777777" w:rsidR="00A809C8" w:rsidRPr="00646551" w:rsidRDefault="00A809C8">
      <w:pPr>
        <w:ind w:left="-5" w:right="8"/>
        <w:rPr>
          <w:rFonts w:cs="Arial"/>
        </w:rPr>
      </w:pPr>
    </w:p>
    <w:p w14:paraId="5693489A" w14:textId="77777777" w:rsidR="00A37372" w:rsidRDefault="00A37372">
      <w:pPr>
        <w:ind w:left="-5" w:right="8"/>
        <w:rPr>
          <w:rFonts w:cs="Arial"/>
        </w:rPr>
      </w:pPr>
      <w:r w:rsidRPr="00646551">
        <w:rPr>
          <w:rFonts w:cs="Arial"/>
        </w:rPr>
        <w:t xml:space="preserve">A breach of any of the Eligibility Criteria shall result in an exclusion of the relevant Final Recipient Transaction(s) from the Portfolio, save as specified in the term “Exclusion Process”. </w:t>
      </w:r>
    </w:p>
    <w:p w14:paraId="6B552584" w14:textId="77777777" w:rsidR="00A809C8" w:rsidRPr="00646551" w:rsidRDefault="00A809C8">
      <w:pPr>
        <w:ind w:left="-5" w:right="8"/>
        <w:rPr>
          <w:rFonts w:cs="Arial"/>
        </w:rPr>
      </w:pPr>
    </w:p>
    <w:p w14:paraId="3C8D3689" w14:textId="77777777" w:rsidR="00A37372" w:rsidRPr="00646551" w:rsidRDefault="00A37372">
      <w:pPr>
        <w:ind w:left="-5" w:right="8"/>
        <w:rPr>
          <w:rFonts w:cs="Arial"/>
        </w:rPr>
      </w:pPr>
      <w:r w:rsidRPr="00646551">
        <w:rPr>
          <w:rFonts w:cs="Arial"/>
        </w:rPr>
        <w:t>It should be noted that the Eligibility Criteria might be adapted during the implementation of the</w:t>
      </w:r>
      <w:r w:rsidR="00A809C8">
        <w:rPr>
          <w:rFonts w:cs="Arial"/>
        </w:rPr>
        <w:t xml:space="preserve"> FoF</w:t>
      </w:r>
      <w:r>
        <w:rPr>
          <w:rFonts w:cs="Arial"/>
        </w:rPr>
        <w:t xml:space="preserve"> </w:t>
      </w:r>
      <w:r w:rsidRPr="00646551">
        <w:rPr>
          <w:rFonts w:cs="Arial"/>
        </w:rPr>
        <w:t xml:space="preserve">in order to cater for relevant market developments and legislative changes. In any case, any such change will not affect eligibility of Final Recipient Transactions already included. </w:t>
      </w:r>
    </w:p>
    <w:p w14:paraId="1071E9BC" w14:textId="77777777" w:rsidR="00A37372" w:rsidRPr="00646551" w:rsidRDefault="00A37372">
      <w:pPr>
        <w:spacing w:after="93" w:line="259" w:lineRule="auto"/>
        <w:jc w:val="left"/>
        <w:rPr>
          <w:rFonts w:cs="Arial"/>
        </w:rPr>
      </w:pPr>
      <w:r w:rsidRPr="00646551">
        <w:rPr>
          <w:rFonts w:cs="Arial"/>
        </w:rPr>
        <w:t xml:space="preserve"> </w:t>
      </w:r>
    </w:p>
    <w:p w14:paraId="7D207B1A" w14:textId="77777777" w:rsidR="00A37372" w:rsidRPr="00646551" w:rsidRDefault="00A37372">
      <w:pPr>
        <w:spacing w:line="259" w:lineRule="auto"/>
        <w:jc w:val="left"/>
        <w:rPr>
          <w:rFonts w:cs="Arial"/>
        </w:rPr>
      </w:pPr>
      <w:r w:rsidRPr="00646551">
        <w:rPr>
          <w:rFonts w:cs="Arial"/>
        </w:rPr>
        <w:t xml:space="preserve"> </w:t>
      </w:r>
    </w:p>
    <w:p w14:paraId="621FA248" w14:textId="77777777" w:rsidR="00A37372" w:rsidRDefault="00A37372">
      <w:pPr>
        <w:spacing w:after="160" w:line="259" w:lineRule="auto"/>
        <w:jc w:val="left"/>
        <w:rPr>
          <w:rFonts w:cs="Arial"/>
        </w:rPr>
      </w:pPr>
      <w:r>
        <w:rPr>
          <w:rFonts w:cs="Arial"/>
        </w:rPr>
        <w:br w:type="page"/>
      </w:r>
    </w:p>
    <w:p w14:paraId="72A19E83" w14:textId="77777777" w:rsidR="00A37372" w:rsidRDefault="00A37372">
      <w:pPr>
        <w:spacing w:after="160" w:line="259" w:lineRule="auto"/>
        <w:jc w:val="left"/>
        <w:rPr>
          <w:rFonts w:cs="Arial"/>
        </w:rPr>
        <w:sectPr w:rsidR="00A37372" w:rsidSect="00205EB4">
          <w:headerReference w:type="first" r:id="rId25"/>
          <w:pgSz w:w="11906" w:h="16838"/>
          <w:pgMar w:top="1701" w:right="1110" w:bottom="1558" w:left="1133" w:header="730" w:footer="400" w:gutter="0"/>
          <w:cols w:space="720"/>
          <w:titlePg/>
          <w:docGrid w:linePitch="299"/>
        </w:sectPr>
      </w:pPr>
    </w:p>
    <w:p w14:paraId="3D4AF92E" w14:textId="77777777" w:rsidR="00A37372" w:rsidRPr="00BA66FF" w:rsidRDefault="00A37372" w:rsidP="00EB4C7C">
      <w:pPr>
        <w:pStyle w:val="Heading2"/>
        <w:keepLines/>
        <w:numPr>
          <w:ilvl w:val="1"/>
          <w:numId w:val="61"/>
        </w:numPr>
        <w:spacing w:before="120" w:after="120" w:line="247" w:lineRule="auto"/>
        <w:ind w:right="14"/>
        <w:rPr>
          <w:i w:val="0"/>
          <w:sz w:val="22"/>
          <w:u w:color="000000"/>
        </w:rPr>
      </w:pPr>
      <w:bookmarkStart w:id="192" w:name="_Ref44067633"/>
      <w:bookmarkStart w:id="193" w:name="_Ref44067680"/>
      <w:bookmarkStart w:id="194" w:name="_Toc44434168"/>
      <w:r w:rsidRPr="00BA66FF">
        <w:rPr>
          <w:i w:val="0"/>
          <w:sz w:val="22"/>
          <w:u w:color="000000"/>
        </w:rPr>
        <w:lastRenderedPageBreak/>
        <w:t>Eligibility Criteria for Final Recipients</w:t>
      </w:r>
      <w:bookmarkEnd w:id="192"/>
      <w:bookmarkEnd w:id="193"/>
      <w:bookmarkEnd w:id="194"/>
    </w:p>
    <w:p w14:paraId="70CC99A3" w14:textId="3C7033C7" w:rsidR="00445B4E" w:rsidRDefault="00445B4E" w:rsidP="00A37372">
      <w:pPr>
        <w:rPr>
          <w:rFonts w:cs="Arial"/>
        </w:rPr>
      </w:pPr>
    </w:p>
    <w:tbl>
      <w:tblPr>
        <w:tblpPr w:leftFromText="180" w:rightFromText="180" w:bottomFromText="16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0290"/>
        <w:gridCol w:w="2977"/>
      </w:tblGrid>
      <w:tr w:rsidR="00445B4E" w14:paraId="591F6840" w14:textId="77777777" w:rsidTr="00445B4E">
        <w:trPr>
          <w:trHeight w:val="517"/>
        </w:trPr>
        <w:tc>
          <w:tcPr>
            <w:tcW w:w="562" w:type="dxa"/>
            <w:tcBorders>
              <w:top w:val="single" w:sz="4" w:space="0" w:color="000000"/>
              <w:left w:val="single" w:sz="4" w:space="0" w:color="000000"/>
              <w:bottom w:val="single" w:sz="4" w:space="0" w:color="000000"/>
              <w:right w:val="single" w:sz="4" w:space="0" w:color="000000"/>
            </w:tcBorders>
          </w:tcPr>
          <w:p w14:paraId="19FAF737" w14:textId="77777777" w:rsidR="00445B4E" w:rsidRDefault="00445B4E">
            <w:pPr>
              <w:widowControl w:val="0"/>
              <w:autoSpaceDE w:val="0"/>
              <w:autoSpaceDN w:val="0"/>
              <w:spacing w:line="256" w:lineRule="auto"/>
              <w:jc w:val="left"/>
              <w:rPr>
                <w:rFonts w:ascii="Times New Roman" w:eastAsia="Times New Roman" w:hAnsi="Times New Roman"/>
                <w:sz w:val="24"/>
                <w:szCs w:val="22"/>
                <w:lang w:eastAsia="pt-PT" w:bidi="pt-PT"/>
              </w:rPr>
            </w:pPr>
          </w:p>
        </w:tc>
        <w:tc>
          <w:tcPr>
            <w:tcW w:w="10290" w:type="dxa"/>
            <w:tcBorders>
              <w:top w:val="single" w:sz="4" w:space="0" w:color="000000"/>
              <w:left w:val="single" w:sz="4" w:space="0" w:color="000000"/>
              <w:bottom w:val="single" w:sz="4" w:space="0" w:color="000000"/>
              <w:right w:val="single" w:sz="4" w:space="0" w:color="000000"/>
            </w:tcBorders>
            <w:hideMark/>
          </w:tcPr>
          <w:p w14:paraId="4BEACBA0" w14:textId="77777777" w:rsidR="00445B4E" w:rsidRDefault="00445B4E">
            <w:pPr>
              <w:widowControl w:val="0"/>
              <w:autoSpaceDE w:val="0"/>
              <w:autoSpaceDN w:val="0"/>
              <w:spacing w:line="273" w:lineRule="exact"/>
              <w:ind w:left="110"/>
              <w:jc w:val="left"/>
              <w:rPr>
                <w:rFonts w:eastAsia="Times New Roman"/>
                <w:b/>
                <w:szCs w:val="22"/>
                <w:lang w:eastAsia="pt-PT" w:bidi="pt-PT"/>
              </w:rPr>
            </w:pPr>
            <w:r>
              <w:rPr>
                <w:rFonts w:eastAsia="Times New Roman"/>
                <w:b/>
                <w:szCs w:val="22"/>
                <w:lang w:eastAsia="pt-PT" w:bidi="pt-PT"/>
              </w:rPr>
              <w:t>Eligibility Criteria for Final Recipients</w:t>
            </w:r>
          </w:p>
        </w:tc>
        <w:tc>
          <w:tcPr>
            <w:tcW w:w="2977" w:type="dxa"/>
            <w:tcBorders>
              <w:top w:val="single" w:sz="4" w:space="0" w:color="000000"/>
              <w:left w:val="single" w:sz="4" w:space="0" w:color="000000"/>
              <w:bottom w:val="single" w:sz="4" w:space="0" w:color="000000"/>
              <w:right w:val="single" w:sz="4" w:space="0" w:color="000000"/>
            </w:tcBorders>
            <w:hideMark/>
          </w:tcPr>
          <w:p w14:paraId="0992A061" w14:textId="77777777" w:rsidR="00445B4E" w:rsidRDefault="00445B4E">
            <w:pPr>
              <w:widowControl w:val="0"/>
              <w:autoSpaceDE w:val="0"/>
              <w:autoSpaceDN w:val="0"/>
              <w:spacing w:line="273" w:lineRule="exact"/>
              <w:ind w:left="106"/>
              <w:jc w:val="left"/>
              <w:rPr>
                <w:rFonts w:eastAsia="Times New Roman"/>
                <w:b/>
                <w:szCs w:val="22"/>
                <w:lang w:eastAsia="pt-PT" w:bidi="pt-PT"/>
              </w:rPr>
            </w:pPr>
            <w:r>
              <w:rPr>
                <w:rFonts w:eastAsia="Times New Roman"/>
                <w:b/>
                <w:szCs w:val="22"/>
                <w:lang w:eastAsia="pt-PT" w:bidi="pt-PT"/>
              </w:rPr>
              <w:t>Application</w:t>
            </w:r>
          </w:p>
        </w:tc>
      </w:tr>
      <w:tr w:rsidR="00445B4E" w14:paraId="70616E03" w14:textId="77777777" w:rsidTr="00445B4E">
        <w:trPr>
          <w:trHeight w:val="3294"/>
        </w:trPr>
        <w:tc>
          <w:tcPr>
            <w:tcW w:w="562" w:type="dxa"/>
            <w:tcBorders>
              <w:top w:val="single" w:sz="4" w:space="0" w:color="000000"/>
              <w:left w:val="single" w:sz="4" w:space="0" w:color="000000"/>
              <w:bottom w:val="single" w:sz="4" w:space="0" w:color="000000"/>
              <w:right w:val="single" w:sz="4" w:space="0" w:color="000000"/>
            </w:tcBorders>
            <w:hideMark/>
          </w:tcPr>
          <w:p w14:paraId="24EF563D"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1</w:t>
            </w:r>
          </w:p>
        </w:tc>
        <w:tc>
          <w:tcPr>
            <w:tcW w:w="10290" w:type="dxa"/>
            <w:tcBorders>
              <w:top w:val="single" w:sz="4" w:space="0" w:color="000000"/>
              <w:left w:val="single" w:sz="4" w:space="0" w:color="000000"/>
              <w:bottom w:val="single" w:sz="4" w:space="0" w:color="000000"/>
              <w:right w:val="single" w:sz="4" w:space="0" w:color="000000"/>
            </w:tcBorders>
            <w:hideMark/>
          </w:tcPr>
          <w:p w14:paraId="0CCC26B9" w14:textId="6CB770BC" w:rsidR="00445B4E" w:rsidRDefault="00445B4E">
            <w:pPr>
              <w:widowControl w:val="0"/>
              <w:autoSpaceDE w:val="0"/>
              <w:autoSpaceDN w:val="0"/>
              <w:spacing w:line="256" w:lineRule="auto"/>
              <w:ind w:left="110" w:right="93"/>
              <w:rPr>
                <w:rFonts w:eastAsia="Times New Roman"/>
                <w:szCs w:val="22"/>
                <w:lang w:eastAsia="pt-PT" w:bidi="pt-PT"/>
              </w:rPr>
            </w:pPr>
            <w:r>
              <w:rPr>
                <w:rFonts w:eastAsia="Times New Roman"/>
                <w:szCs w:val="22"/>
                <w:lang w:eastAsia="pt-PT" w:bidi="pt-PT"/>
              </w:rPr>
              <w:t xml:space="preserve">The Final Recipient shall </w:t>
            </w:r>
            <w:r>
              <w:rPr>
                <w:rFonts w:eastAsia="Times New Roman"/>
                <w:spacing w:val="-3"/>
                <w:szCs w:val="22"/>
                <w:lang w:eastAsia="pt-PT" w:bidi="pt-PT"/>
              </w:rPr>
              <w:t xml:space="preserve">be </w:t>
            </w:r>
            <w:r>
              <w:rPr>
                <w:rFonts w:eastAsia="Times New Roman"/>
                <w:szCs w:val="22"/>
                <w:lang w:eastAsia="pt-PT" w:bidi="pt-PT"/>
              </w:rPr>
              <w:t>potentially economically viable (as assessed</w:t>
            </w:r>
            <w:r>
              <w:rPr>
                <w:rFonts w:eastAsia="Times New Roman"/>
                <w:spacing w:val="-7"/>
                <w:szCs w:val="22"/>
                <w:lang w:eastAsia="pt-PT" w:bidi="pt-PT"/>
              </w:rPr>
              <w:t xml:space="preserve"> </w:t>
            </w:r>
            <w:r>
              <w:rPr>
                <w:rFonts w:eastAsia="Times New Roman"/>
                <w:szCs w:val="22"/>
                <w:lang w:eastAsia="pt-PT" w:bidi="pt-PT"/>
              </w:rPr>
              <w:t>by</w:t>
            </w:r>
            <w:r>
              <w:rPr>
                <w:rFonts w:eastAsia="Times New Roman"/>
                <w:spacing w:val="-15"/>
                <w:szCs w:val="22"/>
                <w:lang w:eastAsia="pt-PT" w:bidi="pt-PT"/>
              </w:rPr>
              <w:t xml:space="preserve"> </w:t>
            </w:r>
            <w:r>
              <w:rPr>
                <w:rFonts w:eastAsia="Times New Roman"/>
                <w:szCs w:val="22"/>
                <w:lang w:eastAsia="pt-PT" w:bidi="pt-PT"/>
              </w:rPr>
              <w:t>the</w:t>
            </w:r>
            <w:r>
              <w:rPr>
                <w:rFonts w:eastAsia="Times New Roman"/>
                <w:spacing w:val="38"/>
                <w:szCs w:val="22"/>
                <w:lang w:eastAsia="pt-PT" w:bidi="pt-PT"/>
              </w:rPr>
              <w:t xml:space="preserve"> </w:t>
            </w:r>
            <w:r w:rsidR="006476A4">
              <w:rPr>
                <w:rFonts w:eastAsia="Times New Roman"/>
                <w:szCs w:val="22"/>
                <w:lang w:eastAsia="pt-PT" w:bidi="pt-PT"/>
              </w:rPr>
              <w:t>Financial Intermediary</w:t>
            </w:r>
            <w:r>
              <w:rPr>
                <w:rFonts w:eastAsia="Times New Roman"/>
                <w:spacing w:val="-11"/>
                <w:szCs w:val="22"/>
                <w:lang w:eastAsia="pt-PT" w:bidi="pt-PT"/>
              </w:rPr>
              <w:t xml:space="preserve"> </w:t>
            </w:r>
            <w:r>
              <w:rPr>
                <w:rFonts w:eastAsia="Times New Roman"/>
                <w:spacing w:val="-3"/>
                <w:szCs w:val="22"/>
                <w:lang w:eastAsia="pt-PT" w:bidi="pt-PT"/>
              </w:rPr>
              <w:t>in</w:t>
            </w:r>
            <w:r>
              <w:rPr>
                <w:rFonts w:eastAsia="Times New Roman"/>
                <w:spacing w:val="-15"/>
                <w:szCs w:val="22"/>
                <w:lang w:eastAsia="pt-PT" w:bidi="pt-PT"/>
              </w:rPr>
              <w:t xml:space="preserve"> </w:t>
            </w:r>
            <w:r>
              <w:rPr>
                <w:rFonts w:eastAsia="Times New Roman"/>
                <w:szCs w:val="22"/>
                <w:lang w:eastAsia="pt-PT" w:bidi="pt-PT"/>
              </w:rPr>
              <w:t>accordance</w:t>
            </w:r>
            <w:r>
              <w:rPr>
                <w:rFonts w:eastAsia="Times New Roman"/>
                <w:spacing w:val="-7"/>
                <w:szCs w:val="22"/>
                <w:lang w:eastAsia="pt-PT" w:bidi="pt-PT"/>
              </w:rPr>
              <w:t xml:space="preserve"> </w:t>
            </w:r>
            <w:r>
              <w:rPr>
                <w:rFonts w:eastAsia="Times New Roman"/>
                <w:szCs w:val="22"/>
                <w:lang w:eastAsia="pt-PT" w:bidi="pt-PT"/>
              </w:rPr>
              <w:t>with</w:t>
            </w:r>
            <w:r>
              <w:rPr>
                <w:rFonts w:eastAsia="Times New Roman"/>
                <w:spacing w:val="-11"/>
                <w:szCs w:val="22"/>
                <w:lang w:eastAsia="pt-PT" w:bidi="pt-PT"/>
              </w:rPr>
              <w:t xml:space="preserve"> </w:t>
            </w:r>
            <w:r>
              <w:rPr>
                <w:rFonts w:eastAsia="Times New Roman"/>
                <w:szCs w:val="22"/>
                <w:lang w:eastAsia="pt-PT" w:bidi="pt-PT"/>
              </w:rPr>
              <w:t>its</w:t>
            </w:r>
            <w:r>
              <w:rPr>
                <w:rFonts w:eastAsia="Times New Roman"/>
                <w:spacing w:val="-9"/>
                <w:szCs w:val="22"/>
                <w:lang w:eastAsia="pt-PT" w:bidi="pt-PT"/>
              </w:rPr>
              <w:t xml:space="preserve"> </w:t>
            </w:r>
            <w:r>
              <w:rPr>
                <w:rFonts w:eastAsia="Times New Roman"/>
                <w:szCs w:val="22"/>
                <w:lang w:eastAsia="pt-PT" w:bidi="pt-PT"/>
              </w:rPr>
              <w:t xml:space="preserve">internal procedures) and </w:t>
            </w:r>
            <w:r>
              <w:rPr>
                <w:rFonts w:eastAsia="Times New Roman"/>
                <w:spacing w:val="-3"/>
                <w:szCs w:val="22"/>
                <w:lang w:eastAsia="pt-PT" w:bidi="pt-PT"/>
              </w:rPr>
              <w:t xml:space="preserve">is </w:t>
            </w:r>
            <w:r>
              <w:rPr>
                <w:rFonts w:eastAsia="Times New Roman"/>
                <w:szCs w:val="22"/>
                <w:lang w:eastAsia="pt-PT" w:bidi="pt-PT"/>
              </w:rPr>
              <w:t xml:space="preserve">not "in difficulty" (within the meaning of the definition of undertakings in difficulty in article 2 (18) </w:t>
            </w:r>
            <w:r>
              <w:rPr>
                <w:rFonts w:eastAsia="Times New Roman"/>
                <w:spacing w:val="4"/>
                <w:szCs w:val="22"/>
                <w:lang w:eastAsia="pt-PT" w:bidi="pt-PT"/>
              </w:rPr>
              <w:t xml:space="preserve">of </w:t>
            </w:r>
            <w:r>
              <w:rPr>
                <w:rFonts w:eastAsia="Times New Roman"/>
                <w:szCs w:val="22"/>
                <w:lang w:eastAsia="pt-PT" w:bidi="pt-PT"/>
              </w:rPr>
              <w:t xml:space="preserve">Commission Regulation (EU) </w:t>
            </w:r>
            <w:r>
              <w:rPr>
                <w:rFonts w:eastAsia="Times New Roman"/>
                <w:spacing w:val="-3"/>
                <w:szCs w:val="22"/>
                <w:lang w:eastAsia="pt-PT" w:bidi="pt-PT"/>
              </w:rPr>
              <w:t xml:space="preserve">No </w:t>
            </w:r>
            <w:r>
              <w:rPr>
                <w:rFonts w:eastAsia="Times New Roman"/>
                <w:szCs w:val="22"/>
                <w:lang w:eastAsia="pt-PT" w:bidi="pt-PT"/>
              </w:rPr>
              <w:t xml:space="preserve">651/2014 of 17 June 2014 declaring certain categories of aid compatible with the internal market </w:t>
            </w:r>
            <w:r>
              <w:rPr>
                <w:rFonts w:eastAsia="Times New Roman"/>
                <w:spacing w:val="-3"/>
                <w:szCs w:val="22"/>
                <w:lang w:eastAsia="pt-PT" w:bidi="pt-PT"/>
              </w:rPr>
              <w:t xml:space="preserve">in </w:t>
            </w:r>
            <w:r>
              <w:rPr>
                <w:rFonts w:eastAsia="Times New Roman"/>
                <w:szCs w:val="22"/>
                <w:lang w:eastAsia="pt-PT" w:bidi="pt-PT"/>
              </w:rPr>
              <w:t>application of Articles 107 and 108 of the</w:t>
            </w:r>
            <w:r>
              <w:rPr>
                <w:rFonts w:eastAsia="Times New Roman"/>
                <w:spacing w:val="-7"/>
                <w:szCs w:val="22"/>
                <w:lang w:eastAsia="pt-PT" w:bidi="pt-PT"/>
              </w:rPr>
              <w:t xml:space="preserve"> </w:t>
            </w:r>
            <w:r>
              <w:rPr>
                <w:rFonts w:eastAsia="Times New Roman"/>
                <w:szCs w:val="22"/>
                <w:lang w:eastAsia="pt-PT" w:bidi="pt-PT"/>
              </w:rPr>
              <w:t>Treaty).</w:t>
            </w:r>
          </w:p>
          <w:p w14:paraId="0EF64267" w14:textId="3F2C2BFD" w:rsidR="00445B4E" w:rsidRDefault="00445B4E">
            <w:pPr>
              <w:widowControl w:val="0"/>
              <w:autoSpaceDE w:val="0"/>
              <w:autoSpaceDN w:val="0"/>
              <w:spacing w:before="232" w:line="256" w:lineRule="auto"/>
              <w:ind w:left="110" w:right="93"/>
              <w:rPr>
                <w:rFonts w:eastAsia="Times New Roman"/>
                <w:szCs w:val="22"/>
                <w:lang w:eastAsia="pt-PT" w:bidi="pt-PT"/>
              </w:rPr>
            </w:pPr>
            <w:r>
              <w:rPr>
                <w:rFonts w:eastAsia="Times New Roman"/>
                <w:szCs w:val="22"/>
                <w:lang w:eastAsia="pt-PT" w:bidi="pt-PT"/>
              </w:rPr>
              <w:t xml:space="preserve">It </w:t>
            </w:r>
            <w:r>
              <w:rPr>
                <w:rFonts w:eastAsia="Times New Roman"/>
                <w:spacing w:val="-5"/>
                <w:szCs w:val="22"/>
                <w:lang w:eastAsia="pt-PT" w:bidi="pt-PT"/>
              </w:rPr>
              <w:t xml:space="preserve">is </w:t>
            </w:r>
            <w:r>
              <w:rPr>
                <w:rFonts w:eastAsia="Times New Roman"/>
                <w:szCs w:val="22"/>
                <w:lang w:eastAsia="pt-PT" w:bidi="pt-PT"/>
              </w:rPr>
              <w:t xml:space="preserve">assumed that given the risk-sharing under the guarantee between the EIB and the </w:t>
            </w:r>
            <w:r w:rsidR="006476A4">
              <w:rPr>
                <w:rFonts w:eastAsia="Times New Roman"/>
                <w:szCs w:val="22"/>
                <w:lang w:eastAsia="pt-PT" w:bidi="pt-PT"/>
              </w:rPr>
              <w:t>Financial Intermediaries</w:t>
            </w:r>
            <w:r>
              <w:rPr>
                <w:rFonts w:eastAsia="Times New Roman"/>
                <w:szCs w:val="22"/>
                <w:lang w:eastAsia="pt-PT" w:bidi="pt-PT"/>
              </w:rPr>
              <w:t xml:space="preserve"> (80%/20%), the </w:t>
            </w:r>
            <w:r w:rsidR="006476A4">
              <w:rPr>
                <w:rFonts w:eastAsia="Times New Roman"/>
                <w:szCs w:val="22"/>
                <w:lang w:eastAsia="pt-PT" w:bidi="pt-PT"/>
              </w:rPr>
              <w:t>Financial Intermediaries</w:t>
            </w:r>
            <w:r>
              <w:rPr>
                <w:rFonts w:eastAsia="Times New Roman"/>
                <w:szCs w:val="22"/>
                <w:lang w:eastAsia="pt-PT" w:bidi="pt-PT"/>
              </w:rPr>
              <w:t xml:space="preserve">, applying their ordinary business practices, will provide Loans only </w:t>
            </w:r>
            <w:r>
              <w:rPr>
                <w:rFonts w:eastAsia="Times New Roman"/>
                <w:spacing w:val="2"/>
                <w:szCs w:val="22"/>
                <w:lang w:eastAsia="pt-PT" w:bidi="pt-PT"/>
              </w:rPr>
              <w:t xml:space="preserve">to </w:t>
            </w:r>
            <w:r>
              <w:rPr>
                <w:rFonts w:eastAsia="Times New Roman"/>
                <w:szCs w:val="22"/>
                <w:lang w:eastAsia="pt-PT" w:bidi="pt-PT"/>
              </w:rPr>
              <w:t xml:space="preserve">Final Recipients that </w:t>
            </w:r>
            <w:r>
              <w:rPr>
                <w:rFonts w:eastAsia="Times New Roman"/>
                <w:spacing w:val="-3"/>
                <w:szCs w:val="22"/>
                <w:lang w:eastAsia="pt-PT" w:bidi="pt-PT"/>
              </w:rPr>
              <w:t xml:space="preserve">have </w:t>
            </w:r>
            <w:r>
              <w:rPr>
                <w:rFonts w:eastAsia="Times New Roman"/>
                <w:szCs w:val="22"/>
                <w:lang w:eastAsia="pt-PT" w:bidi="pt-PT"/>
              </w:rPr>
              <w:t>the necessary technical, financial and human resources for carrying out the supported</w:t>
            </w:r>
            <w:r>
              <w:rPr>
                <w:rFonts w:eastAsia="Times New Roman"/>
                <w:spacing w:val="-12"/>
                <w:szCs w:val="22"/>
                <w:lang w:eastAsia="pt-PT" w:bidi="pt-PT"/>
              </w:rPr>
              <w:t xml:space="preserve"> </w:t>
            </w:r>
            <w:r>
              <w:rPr>
                <w:rFonts w:eastAsia="Times New Roman"/>
                <w:szCs w:val="22"/>
                <w:lang w:eastAsia="pt-PT" w:bidi="pt-PT"/>
              </w:rPr>
              <w:t>investment.</w:t>
            </w:r>
            <w:r>
              <w:rPr>
                <w:rFonts w:eastAsia="Times New Roman"/>
                <w:spacing w:val="-9"/>
                <w:szCs w:val="22"/>
                <w:lang w:eastAsia="pt-PT" w:bidi="pt-PT"/>
              </w:rPr>
              <w:t xml:space="preserve"> </w:t>
            </w:r>
            <w:r>
              <w:rPr>
                <w:rFonts w:eastAsia="Times New Roman"/>
                <w:szCs w:val="22"/>
                <w:lang w:eastAsia="pt-PT" w:bidi="pt-PT"/>
              </w:rPr>
              <w:t>The</w:t>
            </w:r>
            <w:r>
              <w:rPr>
                <w:rFonts w:eastAsia="Times New Roman"/>
                <w:spacing w:val="-12"/>
                <w:szCs w:val="22"/>
                <w:lang w:eastAsia="pt-PT" w:bidi="pt-PT"/>
              </w:rPr>
              <w:t xml:space="preserve"> </w:t>
            </w:r>
            <w:r>
              <w:rPr>
                <w:rFonts w:eastAsia="Times New Roman"/>
                <w:szCs w:val="22"/>
                <w:lang w:eastAsia="pt-PT" w:bidi="pt-PT"/>
              </w:rPr>
              <w:t>decision</w:t>
            </w:r>
            <w:r>
              <w:rPr>
                <w:rFonts w:eastAsia="Times New Roman"/>
                <w:spacing w:val="-11"/>
                <w:szCs w:val="22"/>
                <w:lang w:eastAsia="pt-PT" w:bidi="pt-PT"/>
              </w:rPr>
              <w:t xml:space="preserve"> </w:t>
            </w:r>
            <w:r>
              <w:rPr>
                <w:rFonts w:eastAsia="Times New Roman"/>
                <w:szCs w:val="22"/>
                <w:lang w:eastAsia="pt-PT" w:bidi="pt-PT"/>
              </w:rPr>
              <w:t>by</w:t>
            </w:r>
            <w:r>
              <w:rPr>
                <w:rFonts w:eastAsia="Times New Roman"/>
                <w:spacing w:val="-15"/>
                <w:szCs w:val="22"/>
                <w:lang w:eastAsia="pt-PT" w:bidi="pt-PT"/>
              </w:rPr>
              <w:t xml:space="preserve"> </w:t>
            </w:r>
            <w:r>
              <w:rPr>
                <w:rFonts w:eastAsia="Times New Roman"/>
                <w:szCs w:val="22"/>
                <w:lang w:eastAsia="pt-PT" w:bidi="pt-PT"/>
              </w:rPr>
              <w:t>the</w:t>
            </w:r>
            <w:r>
              <w:rPr>
                <w:rFonts w:eastAsia="Times New Roman"/>
                <w:spacing w:val="-12"/>
                <w:szCs w:val="22"/>
                <w:lang w:eastAsia="pt-PT" w:bidi="pt-PT"/>
              </w:rPr>
              <w:t xml:space="preserve"> </w:t>
            </w:r>
            <w:r w:rsidR="006476A4">
              <w:rPr>
                <w:rFonts w:eastAsia="Times New Roman"/>
                <w:szCs w:val="22"/>
                <w:lang w:eastAsia="pt-PT" w:bidi="pt-PT"/>
              </w:rPr>
              <w:t>Financial Intermediaries</w:t>
            </w:r>
            <w:r>
              <w:rPr>
                <w:rFonts w:eastAsia="Times New Roman"/>
                <w:spacing w:val="-11"/>
                <w:szCs w:val="22"/>
                <w:lang w:eastAsia="pt-PT" w:bidi="pt-PT"/>
              </w:rPr>
              <w:t xml:space="preserve"> </w:t>
            </w:r>
            <w:r>
              <w:rPr>
                <w:rFonts w:eastAsia="Times New Roman"/>
                <w:szCs w:val="22"/>
                <w:lang w:eastAsia="pt-PT" w:bidi="pt-PT"/>
              </w:rPr>
              <w:t xml:space="preserve">on each </w:t>
            </w:r>
            <w:r w:rsidR="009B2D5B">
              <w:rPr>
                <w:rFonts w:eastAsia="Times New Roman"/>
                <w:szCs w:val="22"/>
                <w:lang w:eastAsia="pt-PT" w:bidi="pt-PT"/>
              </w:rPr>
              <w:t>Loan</w:t>
            </w:r>
            <w:r>
              <w:rPr>
                <w:rFonts w:eastAsia="Times New Roman"/>
                <w:szCs w:val="22"/>
                <w:lang w:eastAsia="pt-PT" w:bidi="pt-PT"/>
              </w:rPr>
              <w:t xml:space="preserve">, taken </w:t>
            </w:r>
            <w:r>
              <w:rPr>
                <w:rFonts w:eastAsia="Times New Roman"/>
                <w:spacing w:val="-3"/>
                <w:szCs w:val="22"/>
                <w:lang w:eastAsia="pt-PT" w:bidi="pt-PT"/>
              </w:rPr>
              <w:t xml:space="preserve">in </w:t>
            </w:r>
            <w:r>
              <w:rPr>
                <w:rFonts w:eastAsia="Times New Roman"/>
                <w:szCs w:val="22"/>
                <w:lang w:eastAsia="pt-PT" w:bidi="pt-PT"/>
              </w:rPr>
              <w:t xml:space="preserve">accordance with their internal financial and technical evaluation procedures, </w:t>
            </w:r>
            <w:r>
              <w:rPr>
                <w:rFonts w:eastAsia="Times New Roman"/>
                <w:spacing w:val="-3"/>
                <w:szCs w:val="22"/>
                <w:lang w:eastAsia="pt-PT" w:bidi="pt-PT"/>
              </w:rPr>
              <w:t xml:space="preserve">is </w:t>
            </w:r>
            <w:r>
              <w:rPr>
                <w:rFonts w:eastAsia="Times New Roman"/>
                <w:szCs w:val="22"/>
                <w:lang w:eastAsia="pt-PT" w:bidi="pt-PT"/>
              </w:rPr>
              <w:t xml:space="preserve">considered the proof </w:t>
            </w:r>
            <w:r>
              <w:rPr>
                <w:rFonts w:eastAsia="Times New Roman"/>
                <w:spacing w:val="4"/>
                <w:szCs w:val="22"/>
                <w:lang w:eastAsia="pt-PT" w:bidi="pt-PT"/>
              </w:rPr>
              <w:t xml:space="preserve">of </w:t>
            </w:r>
            <w:r>
              <w:rPr>
                <w:rFonts w:eastAsia="Times New Roman"/>
                <w:szCs w:val="22"/>
                <w:lang w:eastAsia="pt-PT" w:bidi="pt-PT"/>
              </w:rPr>
              <w:t>such assessment.</w:t>
            </w:r>
          </w:p>
        </w:tc>
        <w:tc>
          <w:tcPr>
            <w:tcW w:w="2977" w:type="dxa"/>
            <w:tcBorders>
              <w:top w:val="single" w:sz="4" w:space="0" w:color="000000"/>
              <w:left w:val="single" w:sz="4" w:space="0" w:color="000000"/>
              <w:bottom w:val="single" w:sz="4" w:space="0" w:color="000000"/>
              <w:right w:val="single" w:sz="4" w:space="0" w:color="000000"/>
            </w:tcBorders>
            <w:hideMark/>
          </w:tcPr>
          <w:p w14:paraId="185E2FEE" w14:textId="77777777" w:rsidR="00445B4E" w:rsidRDefault="00445B4E">
            <w:pPr>
              <w:widowControl w:val="0"/>
              <w:autoSpaceDE w:val="0"/>
              <w:autoSpaceDN w:val="0"/>
              <w:spacing w:line="268" w:lineRule="exact"/>
              <w:ind w:left="106"/>
              <w:jc w:val="left"/>
              <w:rPr>
                <w:rFonts w:eastAsia="Times New Roman"/>
                <w:szCs w:val="22"/>
                <w:lang w:eastAsia="pt-PT" w:bidi="pt-PT"/>
              </w:rPr>
            </w:pPr>
            <w:r>
              <w:rPr>
                <w:rFonts w:eastAsia="Times New Roman"/>
                <w:szCs w:val="22"/>
                <w:lang w:eastAsia="pt-PT" w:bidi="pt-PT"/>
              </w:rPr>
              <w:t>Signing date</w:t>
            </w:r>
          </w:p>
        </w:tc>
      </w:tr>
      <w:tr w:rsidR="00445B4E" w14:paraId="1617AD23" w14:textId="77777777" w:rsidTr="009801C2">
        <w:trPr>
          <w:trHeight w:val="837"/>
        </w:trPr>
        <w:tc>
          <w:tcPr>
            <w:tcW w:w="562" w:type="dxa"/>
            <w:tcBorders>
              <w:top w:val="single" w:sz="4" w:space="0" w:color="000000"/>
              <w:left w:val="single" w:sz="4" w:space="0" w:color="000000"/>
              <w:bottom w:val="single" w:sz="4" w:space="0" w:color="000000"/>
              <w:right w:val="single" w:sz="4" w:space="0" w:color="000000"/>
            </w:tcBorders>
            <w:hideMark/>
          </w:tcPr>
          <w:p w14:paraId="64C65DE7"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2</w:t>
            </w:r>
          </w:p>
        </w:tc>
        <w:tc>
          <w:tcPr>
            <w:tcW w:w="10290" w:type="dxa"/>
            <w:tcBorders>
              <w:top w:val="single" w:sz="4" w:space="0" w:color="000000"/>
              <w:left w:val="single" w:sz="4" w:space="0" w:color="000000"/>
              <w:bottom w:val="single" w:sz="4" w:space="0" w:color="000000"/>
              <w:right w:val="single" w:sz="4" w:space="0" w:color="000000"/>
            </w:tcBorders>
            <w:hideMark/>
          </w:tcPr>
          <w:p w14:paraId="290D47A7" w14:textId="77777777" w:rsidR="00445B4E" w:rsidRDefault="00445B4E">
            <w:pPr>
              <w:widowControl w:val="0"/>
              <w:autoSpaceDE w:val="0"/>
              <w:autoSpaceDN w:val="0"/>
              <w:spacing w:line="256" w:lineRule="auto"/>
              <w:ind w:left="110" w:right="89"/>
              <w:rPr>
                <w:rFonts w:eastAsia="Times New Roman"/>
                <w:szCs w:val="22"/>
                <w:lang w:eastAsia="pt-PT" w:bidi="pt-PT"/>
              </w:rPr>
            </w:pPr>
            <w:r>
              <w:rPr>
                <w:rFonts w:eastAsia="Times New Roman"/>
                <w:szCs w:val="22"/>
                <w:lang w:eastAsia="pt-PT" w:bidi="pt-PT"/>
              </w:rPr>
              <w:t xml:space="preserve">The Final Recipient </w:t>
            </w:r>
            <w:r>
              <w:rPr>
                <w:rFonts w:eastAsia="Times New Roman"/>
                <w:spacing w:val="-3"/>
                <w:szCs w:val="22"/>
                <w:lang w:eastAsia="pt-PT" w:bidi="pt-PT"/>
              </w:rPr>
              <w:t xml:space="preserve">is </w:t>
            </w:r>
            <w:r>
              <w:rPr>
                <w:rFonts w:eastAsia="Times New Roman"/>
                <w:szCs w:val="22"/>
                <w:lang w:eastAsia="pt-PT" w:bidi="pt-PT"/>
              </w:rPr>
              <w:t xml:space="preserve">not subject to collective insolvency proceedings (or any equivalent concept) nor fulfils the criteria under its domestic </w:t>
            </w:r>
            <w:r>
              <w:rPr>
                <w:rFonts w:eastAsia="Times New Roman"/>
                <w:spacing w:val="-4"/>
                <w:szCs w:val="22"/>
                <w:lang w:eastAsia="pt-PT" w:bidi="pt-PT"/>
              </w:rPr>
              <w:t xml:space="preserve">law </w:t>
            </w:r>
            <w:r>
              <w:rPr>
                <w:rFonts w:eastAsia="Times New Roman"/>
                <w:szCs w:val="22"/>
                <w:lang w:eastAsia="pt-PT" w:bidi="pt-PT"/>
              </w:rPr>
              <w:t xml:space="preserve">for being placed </w:t>
            </w:r>
            <w:r>
              <w:rPr>
                <w:rFonts w:eastAsia="Times New Roman"/>
                <w:spacing w:val="-3"/>
                <w:szCs w:val="22"/>
                <w:lang w:eastAsia="pt-PT" w:bidi="pt-PT"/>
              </w:rPr>
              <w:t xml:space="preserve">in </w:t>
            </w:r>
            <w:r>
              <w:rPr>
                <w:rFonts w:eastAsia="Times New Roman"/>
                <w:szCs w:val="22"/>
                <w:lang w:eastAsia="pt-PT" w:bidi="pt-PT"/>
              </w:rPr>
              <w:t xml:space="preserve">collective insolvency proceedings at the request of its creditors. </w:t>
            </w:r>
          </w:p>
        </w:tc>
        <w:tc>
          <w:tcPr>
            <w:tcW w:w="2977" w:type="dxa"/>
            <w:tcBorders>
              <w:top w:val="single" w:sz="4" w:space="0" w:color="000000"/>
              <w:left w:val="single" w:sz="4" w:space="0" w:color="000000"/>
              <w:bottom w:val="single" w:sz="4" w:space="0" w:color="000000"/>
              <w:right w:val="single" w:sz="4" w:space="0" w:color="000000"/>
            </w:tcBorders>
            <w:hideMark/>
          </w:tcPr>
          <w:p w14:paraId="7D82983F" w14:textId="77777777" w:rsidR="00445B4E" w:rsidRDefault="00445B4E">
            <w:pPr>
              <w:widowControl w:val="0"/>
              <w:autoSpaceDE w:val="0"/>
              <w:autoSpaceDN w:val="0"/>
              <w:spacing w:line="268" w:lineRule="exact"/>
              <w:ind w:left="106"/>
              <w:jc w:val="left"/>
              <w:rPr>
                <w:rFonts w:eastAsia="Times New Roman"/>
                <w:szCs w:val="22"/>
                <w:lang w:eastAsia="pt-PT" w:bidi="pt-PT"/>
              </w:rPr>
            </w:pPr>
            <w:r>
              <w:rPr>
                <w:rFonts w:eastAsia="Times New Roman"/>
                <w:szCs w:val="22"/>
                <w:lang w:eastAsia="pt-PT" w:bidi="pt-PT"/>
              </w:rPr>
              <w:t>Signing date</w:t>
            </w:r>
          </w:p>
        </w:tc>
      </w:tr>
      <w:tr w:rsidR="00445B4E" w14:paraId="6454E494" w14:textId="77777777" w:rsidTr="009801C2">
        <w:trPr>
          <w:trHeight w:val="1070"/>
        </w:trPr>
        <w:tc>
          <w:tcPr>
            <w:tcW w:w="562" w:type="dxa"/>
            <w:tcBorders>
              <w:top w:val="single" w:sz="4" w:space="0" w:color="000000"/>
              <w:left w:val="single" w:sz="4" w:space="0" w:color="000000"/>
              <w:bottom w:val="single" w:sz="4" w:space="0" w:color="000000"/>
              <w:right w:val="single" w:sz="4" w:space="0" w:color="000000"/>
            </w:tcBorders>
            <w:hideMark/>
          </w:tcPr>
          <w:p w14:paraId="2559E21F"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3</w:t>
            </w:r>
          </w:p>
        </w:tc>
        <w:tc>
          <w:tcPr>
            <w:tcW w:w="10290" w:type="dxa"/>
            <w:tcBorders>
              <w:top w:val="single" w:sz="4" w:space="0" w:color="000000"/>
              <w:left w:val="single" w:sz="4" w:space="0" w:color="000000"/>
              <w:bottom w:val="single" w:sz="4" w:space="0" w:color="000000"/>
              <w:right w:val="single" w:sz="4" w:space="0" w:color="000000"/>
            </w:tcBorders>
          </w:tcPr>
          <w:p w14:paraId="044480E7" w14:textId="015868FB" w:rsidR="00445B4E" w:rsidRDefault="00445B4E">
            <w:pPr>
              <w:widowControl w:val="0"/>
              <w:autoSpaceDE w:val="0"/>
              <w:autoSpaceDN w:val="0"/>
              <w:spacing w:line="256" w:lineRule="auto"/>
              <w:ind w:left="110" w:right="89"/>
              <w:rPr>
                <w:rFonts w:eastAsia="Times New Roman"/>
                <w:szCs w:val="22"/>
                <w:lang w:eastAsia="pt-PT" w:bidi="pt-PT"/>
              </w:rPr>
            </w:pPr>
            <w:r>
              <w:rPr>
                <w:rFonts w:eastAsia="Times New Roman"/>
                <w:szCs w:val="22"/>
                <w:lang w:eastAsia="pt-PT" w:bidi="pt-PT"/>
              </w:rPr>
              <w:t xml:space="preserve">The Final Recipients will be farmers and groups of farmers, with physical or legal personality, joint-ownership communities or any other type of economic unit or separate entity without legal personality for investments (operation </w:t>
            </w:r>
            <w:r w:rsidR="002A470C">
              <w:rPr>
                <w:rFonts w:eastAsia="Times New Roman"/>
                <w:szCs w:val="22"/>
                <w:lang w:eastAsia="pt-PT" w:bidi="pt-PT"/>
              </w:rPr>
              <w:t>4.1.4</w:t>
            </w:r>
            <w:r>
              <w:rPr>
                <w:rFonts w:eastAsia="Times New Roman"/>
                <w:szCs w:val="22"/>
                <w:lang w:eastAsia="pt-PT" w:bidi="pt-PT"/>
              </w:rPr>
              <w:t xml:space="preserve"> of the RDP) and companies active in the tran</w:t>
            </w:r>
            <w:r w:rsidR="001A1AF2">
              <w:rPr>
                <w:rFonts w:eastAsia="Times New Roman"/>
                <w:szCs w:val="22"/>
                <w:lang w:eastAsia="pt-PT" w:bidi="pt-PT"/>
              </w:rPr>
              <w:t>sformation and the commercialis</w:t>
            </w:r>
            <w:r>
              <w:rPr>
                <w:rFonts w:eastAsia="Times New Roman"/>
                <w:szCs w:val="22"/>
                <w:lang w:eastAsia="pt-PT" w:bidi="pt-PT"/>
              </w:rPr>
              <w:t>ation of agricultural products (operation 4.2.3), subject to the definitions contained in the</w:t>
            </w:r>
            <w:r>
              <w:t xml:space="preserve"> </w:t>
            </w:r>
            <w:r>
              <w:rPr>
                <w:rFonts w:eastAsia="Times New Roman"/>
                <w:szCs w:val="22"/>
                <w:lang w:eastAsia="pt-PT" w:bidi="pt-PT"/>
              </w:rPr>
              <w:t>RDP.</w:t>
            </w:r>
          </w:p>
          <w:p w14:paraId="5311D5E3" w14:textId="77777777" w:rsidR="00445B4E" w:rsidRDefault="00445B4E">
            <w:pPr>
              <w:widowControl w:val="0"/>
              <w:autoSpaceDE w:val="0"/>
              <w:autoSpaceDN w:val="0"/>
              <w:spacing w:line="256" w:lineRule="auto"/>
              <w:ind w:left="110" w:right="89"/>
              <w:rPr>
                <w:rFonts w:eastAsia="Times New Roman"/>
                <w:szCs w:val="22"/>
                <w:lang w:eastAsia="pt-PT" w:bidi="pt-PT"/>
              </w:rPr>
            </w:pPr>
          </w:p>
          <w:p w14:paraId="6E47599A" w14:textId="77777777" w:rsidR="00445B4E" w:rsidRDefault="00445B4E">
            <w:pPr>
              <w:widowControl w:val="0"/>
              <w:autoSpaceDE w:val="0"/>
              <w:autoSpaceDN w:val="0"/>
              <w:spacing w:line="256" w:lineRule="auto"/>
              <w:ind w:left="110" w:right="89"/>
              <w:rPr>
                <w:rFonts w:eastAsia="Times New Roman"/>
                <w:szCs w:val="22"/>
                <w:lang w:eastAsia="pt-PT" w:bidi="pt-PT"/>
              </w:rPr>
            </w:pPr>
            <w:r>
              <w:rPr>
                <w:rFonts w:eastAsia="Times New Roman"/>
                <w:szCs w:val="22"/>
                <w:lang w:eastAsia="pt-PT" w:bidi="pt-PT"/>
              </w:rPr>
              <w:t>In the case of operation 4.2.3, natural or legal persons who are active in activities for the transformation and marketing of agricultural products covered by the Annex I to the TFEU or cotton, except fishery products will be considered eligible. The output of the production process may be a non-agricultural product.</w:t>
            </w:r>
          </w:p>
          <w:p w14:paraId="4245579D" w14:textId="77777777" w:rsidR="00445B4E" w:rsidRDefault="00445B4E">
            <w:pPr>
              <w:widowControl w:val="0"/>
              <w:autoSpaceDE w:val="0"/>
              <w:autoSpaceDN w:val="0"/>
              <w:spacing w:line="256" w:lineRule="auto"/>
              <w:ind w:left="110" w:right="89"/>
              <w:rPr>
                <w:rFonts w:eastAsia="Times New Roman"/>
                <w:szCs w:val="22"/>
                <w:lang w:eastAsia="pt-PT" w:bidi="pt-PT"/>
              </w:rPr>
            </w:pPr>
          </w:p>
          <w:p w14:paraId="01F53F2B" w14:textId="588B7671" w:rsidR="00445B4E" w:rsidRDefault="00445B4E" w:rsidP="009801C2">
            <w:pPr>
              <w:widowControl w:val="0"/>
              <w:autoSpaceDE w:val="0"/>
              <w:autoSpaceDN w:val="0"/>
              <w:spacing w:after="60" w:line="257" w:lineRule="auto"/>
              <w:ind w:left="115" w:right="86"/>
              <w:rPr>
                <w:rFonts w:eastAsia="Times New Roman"/>
                <w:szCs w:val="22"/>
                <w:lang w:eastAsia="pt-PT" w:bidi="pt-PT"/>
              </w:rPr>
            </w:pPr>
            <w:r>
              <w:rPr>
                <w:rFonts w:eastAsia="Times New Roman"/>
                <w:szCs w:val="22"/>
                <w:lang w:eastAsia="pt-PT" w:bidi="pt-PT"/>
              </w:rPr>
              <w:t>These companies must be registered in the Andalusian Agri-Food Industries Registry (</w:t>
            </w:r>
            <w:r>
              <w:rPr>
                <w:rFonts w:eastAsia="Times New Roman"/>
                <w:bCs/>
                <w:i/>
                <w:lang w:eastAsia="pt-PT" w:bidi="pt-PT"/>
              </w:rPr>
              <w:t>Registro de Industrias Agroalimentarias de Andalucía</w:t>
            </w:r>
            <w:r>
              <w:rPr>
                <w:rFonts w:eastAsia="Times New Roman"/>
                <w:bCs/>
                <w:lang w:eastAsia="pt-PT" w:bidi="pt-PT"/>
              </w:rPr>
              <w:t xml:space="preserve">, </w:t>
            </w:r>
            <w:r>
              <w:rPr>
                <w:rFonts w:eastAsia="Times New Roman"/>
                <w:szCs w:val="22"/>
                <w:lang w:eastAsia="pt-PT" w:bidi="pt-PT"/>
              </w:rPr>
              <w:t>Decree 173/2001).</w:t>
            </w:r>
          </w:p>
        </w:tc>
        <w:tc>
          <w:tcPr>
            <w:tcW w:w="2977" w:type="dxa"/>
            <w:tcBorders>
              <w:top w:val="single" w:sz="4" w:space="0" w:color="000000"/>
              <w:left w:val="single" w:sz="4" w:space="0" w:color="000000"/>
              <w:bottom w:val="single" w:sz="4" w:space="0" w:color="000000"/>
              <w:right w:val="single" w:sz="4" w:space="0" w:color="000000"/>
            </w:tcBorders>
            <w:hideMark/>
          </w:tcPr>
          <w:p w14:paraId="388513C9" w14:textId="77777777" w:rsidR="00445B4E" w:rsidRDefault="00445B4E">
            <w:pPr>
              <w:widowControl w:val="0"/>
              <w:autoSpaceDE w:val="0"/>
              <w:autoSpaceDN w:val="0"/>
              <w:spacing w:line="268" w:lineRule="exact"/>
              <w:ind w:left="106"/>
              <w:jc w:val="left"/>
              <w:rPr>
                <w:rFonts w:eastAsia="Times New Roman"/>
                <w:szCs w:val="22"/>
                <w:lang w:eastAsia="pt-PT" w:bidi="pt-PT"/>
              </w:rPr>
            </w:pPr>
            <w:r>
              <w:rPr>
                <w:rFonts w:eastAsia="Times New Roman"/>
                <w:szCs w:val="22"/>
                <w:lang w:eastAsia="pt-PT" w:bidi="pt-PT"/>
              </w:rPr>
              <w:t>Signing date</w:t>
            </w:r>
          </w:p>
        </w:tc>
      </w:tr>
      <w:tr w:rsidR="00445B4E" w14:paraId="27A6EEEC" w14:textId="77777777" w:rsidTr="00445B4E">
        <w:trPr>
          <w:trHeight w:val="1406"/>
        </w:trPr>
        <w:tc>
          <w:tcPr>
            <w:tcW w:w="562" w:type="dxa"/>
            <w:tcBorders>
              <w:top w:val="single" w:sz="4" w:space="0" w:color="000000"/>
              <w:left w:val="single" w:sz="4" w:space="0" w:color="000000"/>
              <w:bottom w:val="single" w:sz="4" w:space="0" w:color="000000"/>
              <w:right w:val="single" w:sz="4" w:space="0" w:color="000000"/>
            </w:tcBorders>
            <w:hideMark/>
          </w:tcPr>
          <w:p w14:paraId="27D1FB73"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lastRenderedPageBreak/>
              <w:t>4</w:t>
            </w:r>
          </w:p>
        </w:tc>
        <w:tc>
          <w:tcPr>
            <w:tcW w:w="10290" w:type="dxa"/>
            <w:tcBorders>
              <w:top w:val="single" w:sz="4" w:space="0" w:color="000000"/>
              <w:left w:val="single" w:sz="4" w:space="0" w:color="000000"/>
              <w:bottom w:val="single" w:sz="4" w:space="0" w:color="000000"/>
              <w:right w:val="single" w:sz="4" w:space="0" w:color="000000"/>
            </w:tcBorders>
          </w:tcPr>
          <w:p w14:paraId="3DA84404" w14:textId="7C4C94B4" w:rsidR="00445B4E" w:rsidRDefault="00445B4E">
            <w:pPr>
              <w:widowControl w:val="0"/>
              <w:autoSpaceDE w:val="0"/>
              <w:autoSpaceDN w:val="0"/>
              <w:spacing w:line="256" w:lineRule="auto"/>
              <w:ind w:left="110" w:right="89"/>
              <w:rPr>
                <w:rFonts w:eastAsia="Times New Roman"/>
                <w:spacing w:val="-13"/>
                <w:szCs w:val="22"/>
                <w:lang w:eastAsia="pt-PT" w:bidi="pt-PT"/>
              </w:rPr>
            </w:pPr>
            <w:r>
              <w:rPr>
                <w:rFonts w:eastAsia="Times New Roman"/>
                <w:szCs w:val="22"/>
                <w:lang w:eastAsia="pt-PT" w:bidi="pt-PT"/>
              </w:rPr>
              <w:t xml:space="preserve">The Final Recipient shall be legally present and carrying out economic activities </w:t>
            </w:r>
            <w:r>
              <w:rPr>
                <w:rFonts w:eastAsia="Times New Roman"/>
                <w:spacing w:val="-3"/>
                <w:szCs w:val="22"/>
                <w:lang w:eastAsia="pt-PT" w:bidi="pt-PT"/>
              </w:rPr>
              <w:t xml:space="preserve">in </w:t>
            </w:r>
            <w:r>
              <w:rPr>
                <w:rFonts w:eastAsia="Times New Roman"/>
                <w:szCs w:val="22"/>
                <w:lang w:eastAsia="pt-PT" w:bidi="pt-PT"/>
              </w:rPr>
              <w:t xml:space="preserve">Andalucía. The compliance with such condition </w:t>
            </w:r>
            <w:r>
              <w:rPr>
                <w:rFonts w:eastAsia="Times New Roman"/>
                <w:spacing w:val="-5"/>
                <w:szCs w:val="22"/>
                <w:lang w:eastAsia="pt-PT" w:bidi="pt-PT"/>
              </w:rPr>
              <w:t xml:space="preserve">is </w:t>
            </w:r>
            <w:r>
              <w:rPr>
                <w:rFonts w:eastAsia="Times New Roman"/>
                <w:szCs w:val="22"/>
                <w:lang w:eastAsia="pt-PT" w:bidi="pt-PT"/>
              </w:rPr>
              <w:t>evidenced by the presentation by the Final Recipient to</w:t>
            </w:r>
            <w:r>
              <w:rPr>
                <w:rFonts w:eastAsia="Times New Roman"/>
                <w:spacing w:val="-15"/>
                <w:szCs w:val="22"/>
                <w:lang w:eastAsia="pt-PT" w:bidi="pt-PT"/>
              </w:rPr>
              <w:t xml:space="preserve"> </w:t>
            </w:r>
            <w:r>
              <w:rPr>
                <w:rFonts w:eastAsia="Times New Roman"/>
                <w:szCs w:val="22"/>
                <w:lang w:eastAsia="pt-PT" w:bidi="pt-PT"/>
              </w:rPr>
              <w:t>the</w:t>
            </w:r>
            <w:r>
              <w:rPr>
                <w:rFonts w:eastAsia="Times New Roman"/>
                <w:spacing w:val="-15"/>
                <w:szCs w:val="22"/>
                <w:lang w:eastAsia="pt-PT" w:bidi="pt-PT"/>
              </w:rPr>
              <w:t xml:space="preserve"> </w:t>
            </w:r>
            <w:r w:rsidR="006476A4">
              <w:rPr>
                <w:rFonts w:eastAsia="Times New Roman"/>
                <w:szCs w:val="22"/>
                <w:lang w:eastAsia="pt-PT" w:bidi="pt-PT"/>
              </w:rPr>
              <w:t>Financial Intermediary</w:t>
            </w:r>
            <w:r>
              <w:rPr>
                <w:rFonts w:eastAsia="Times New Roman"/>
                <w:spacing w:val="-19"/>
                <w:szCs w:val="22"/>
                <w:lang w:eastAsia="pt-PT" w:bidi="pt-PT"/>
              </w:rPr>
              <w:t xml:space="preserve"> </w:t>
            </w:r>
            <w:r>
              <w:rPr>
                <w:rFonts w:eastAsia="Times New Roman"/>
                <w:spacing w:val="4"/>
                <w:szCs w:val="22"/>
                <w:lang w:eastAsia="pt-PT" w:bidi="pt-PT"/>
              </w:rPr>
              <w:t>of</w:t>
            </w:r>
            <w:r>
              <w:rPr>
                <w:rFonts w:eastAsia="Times New Roman"/>
                <w:spacing w:val="-18"/>
                <w:szCs w:val="22"/>
                <w:lang w:eastAsia="pt-PT" w:bidi="pt-PT"/>
              </w:rPr>
              <w:t xml:space="preserve"> </w:t>
            </w:r>
            <w:r>
              <w:rPr>
                <w:rFonts w:eastAsia="Times New Roman"/>
                <w:szCs w:val="22"/>
                <w:lang w:eastAsia="pt-PT" w:bidi="pt-PT"/>
              </w:rPr>
              <w:t>the</w:t>
            </w:r>
            <w:r>
              <w:rPr>
                <w:rFonts w:eastAsia="Times New Roman"/>
                <w:spacing w:val="-11"/>
                <w:szCs w:val="22"/>
                <w:lang w:eastAsia="pt-PT" w:bidi="pt-PT"/>
              </w:rPr>
              <w:t xml:space="preserve"> </w:t>
            </w:r>
            <w:r>
              <w:rPr>
                <w:rFonts w:eastAsia="Times New Roman"/>
                <w:szCs w:val="22"/>
                <w:lang w:eastAsia="pt-PT" w:bidi="pt-PT"/>
              </w:rPr>
              <w:t xml:space="preserve">following: </w:t>
            </w:r>
          </w:p>
          <w:p w14:paraId="7B46341A" w14:textId="77777777" w:rsidR="00445B4E" w:rsidRDefault="00445B4E">
            <w:pPr>
              <w:widowControl w:val="0"/>
              <w:autoSpaceDE w:val="0"/>
              <w:autoSpaceDN w:val="0"/>
              <w:spacing w:line="256" w:lineRule="auto"/>
              <w:ind w:left="110" w:right="89"/>
              <w:rPr>
                <w:rFonts w:eastAsia="Times New Roman"/>
                <w:spacing w:val="-13"/>
                <w:szCs w:val="22"/>
                <w:lang w:eastAsia="pt-PT" w:bidi="pt-PT"/>
              </w:rPr>
            </w:pPr>
          </w:p>
          <w:p w14:paraId="4F49C3CD" w14:textId="4FB9EEA9" w:rsidR="00445B4E" w:rsidRDefault="00445B4E">
            <w:pPr>
              <w:widowControl w:val="0"/>
              <w:autoSpaceDE w:val="0"/>
              <w:autoSpaceDN w:val="0"/>
              <w:spacing w:line="256" w:lineRule="auto"/>
              <w:ind w:left="110" w:right="89"/>
              <w:rPr>
                <w:rFonts w:eastAsia="Times New Roman"/>
                <w:szCs w:val="22"/>
                <w:lang w:eastAsia="pt-PT" w:bidi="pt-PT"/>
              </w:rPr>
            </w:pPr>
            <w:r>
              <w:rPr>
                <w:rFonts w:eastAsia="Times New Roman"/>
                <w:szCs w:val="22"/>
                <w:lang w:eastAsia="pt-PT" w:bidi="pt-PT"/>
              </w:rPr>
              <w:t xml:space="preserve">In the case of operation </w:t>
            </w:r>
            <w:r w:rsidR="002A470C">
              <w:rPr>
                <w:rFonts w:eastAsia="Times New Roman"/>
                <w:szCs w:val="22"/>
                <w:lang w:eastAsia="pt-PT" w:bidi="pt-PT"/>
              </w:rPr>
              <w:t>4.1.4</w:t>
            </w:r>
            <w:r>
              <w:rPr>
                <w:rFonts w:eastAsia="Times New Roman"/>
                <w:szCs w:val="22"/>
                <w:lang w:eastAsia="pt-PT" w:bidi="pt-PT"/>
              </w:rPr>
              <w:t>, the Final Recipients who are physical persons will present: DNI / NIE + personal income tax return + census declaration of economic activity + registration with RETA (</w:t>
            </w:r>
            <w:r>
              <w:rPr>
                <w:rFonts w:eastAsia="Times New Roman"/>
                <w:i/>
                <w:szCs w:val="22"/>
                <w:lang w:eastAsia="pt-PT" w:bidi="pt-PT"/>
              </w:rPr>
              <w:t>Régimen Especial de Trabajadores Autónomos</w:t>
            </w:r>
            <w:r>
              <w:rPr>
                <w:rFonts w:eastAsia="Times New Roman"/>
                <w:szCs w:val="22"/>
                <w:lang w:eastAsia="pt-PT" w:bidi="pt-PT"/>
              </w:rPr>
              <w:t>), and in the case of legal persons: NIF + DNI legal representative + power of attorney + census declaration + company tax declaration + statutes.</w:t>
            </w:r>
          </w:p>
          <w:p w14:paraId="5BE98123" w14:textId="77777777" w:rsidR="00445B4E" w:rsidRDefault="00445B4E">
            <w:pPr>
              <w:widowControl w:val="0"/>
              <w:autoSpaceDE w:val="0"/>
              <w:autoSpaceDN w:val="0"/>
              <w:spacing w:line="256" w:lineRule="auto"/>
              <w:ind w:left="110" w:right="89"/>
              <w:rPr>
                <w:rFonts w:eastAsia="Times New Roman"/>
                <w:szCs w:val="22"/>
                <w:lang w:eastAsia="pt-PT" w:bidi="pt-PT"/>
              </w:rPr>
            </w:pPr>
          </w:p>
          <w:p w14:paraId="280C0A9C" w14:textId="77777777" w:rsidR="00445B4E" w:rsidRDefault="00445B4E">
            <w:pPr>
              <w:widowControl w:val="0"/>
              <w:autoSpaceDE w:val="0"/>
              <w:autoSpaceDN w:val="0"/>
              <w:spacing w:line="256" w:lineRule="auto"/>
              <w:ind w:left="110" w:right="89"/>
              <w:rPr>
                <w:rFonts w:eastAsia="Times New Roman"/>
                <w:szCs w:val="22"/>
                <w:lang w:eastAsia="pt-PT" w:bidi="pt-PT"/>
              </w:rPr>
            </w:pPr>
            <w:r>
              <w:rPr>
                <w:rFonts w:eastAsia="Times New Roman"/>
                <w:szCs w:val="22"/>
                <w:lang w:eastAsia="pt-PT" w:bidi="pt-PT"/>
              </w:rPr>
              <w:t>In the case of operation 4.2.3, the Final Recipients will prove that they carry out economic activity in Andalusia through a certificate proving its registration for the Economic Activities Tax (</w:t>
            </w:r>
            <w:r>
              <w:rPr>
                <w:bCs/>
                <w:i/>
              </w:rPr>
              <w:t>Impuesto de Actividades Económicas</w:t>
            </w:r>
            <w:r>
              <w:rPr>
                <w:bCs/>
              </w:rPr>
              <w:t>)</w:t>
            </w:r>
            <w:r>
              <w:rPr>
                <w:rFonts w:eastAsia="Times New Roman"/>
                <w:szCs w:val="22"/>
                <w:lang w:eastAsia="pt-PT" w:bidi="pt-PT"/>
              </w:rPr>
              <w:t>, which must in force and issued by the AEAT (</w:t>
            </w:r>
            <w:r>
              <w:rPr>
                <w:rFonts w:eastAsia="Times New Roman"/>
                <w:i/>
                <w:szCs w:val="22"/>
                <w:lang w:eastAsia="pt-PT" w:bidi="pt-PT"/>
              </w:rPr>
              <w:t>Agencia Estatal de Administración Tributaria</w:t>
            </w:r>
            <w:r>
              <w:rPr>
                <w:rFonts w:eastAsia="Times New Roman"/>
                <w:szCs w:val="22"/>
                <w:lang w:eastAsia="pt-PT" w:bidi="pt-PT"/>
              </w:rPr>
              <w:t>).</w:t>
            </w:r>
          </w:p>
          <w:p w14:paraId="70FFD5EA" w14:textId="77777777" w:rsidR="00445B4E" w:rsidRDefault="00445B4E">
            <w:pPr>
              <w:widowControl w:val="0"/>
              <w:autoSpaceDE w:val="0"/>
              <w:autoSpaceDN w:val="0"/>
              <w:spacing w:line="256" w:lineRule="auto"/>
              <w:ind w:left="110" w:right="89"/>
              <w:rPr>
                <w:rFonts w:eastAsia="Times New Roman"/>
                <w:szCs w:val="22"/>
                <w:lang w:eastAsia="pt-PT" w:bidi="pt-PT"/>
              </w:rPr>
            </w:pPr>
            <w:r>
              <w:rPr>
                <w:rFonts w:eastAsia="Times New Roman"/>
                <w:szCs w:val="22"/>
                <w:lang w:eastAsia="pt-PT" w:bidi="pt-PT"/>
              </w:rPr>
              <w:t xml:space="preserve">The Final Recipient shall </w:t>
            </w:r>
            <w:r>
              <w:rPr>
                <w:rFonts w:eastAsia="Times New Roman"/>
                <w:spacing w:val="-3"/>
                <w:szCs w:val="22"/>
                <w:lang w:eastAsia="pt-PT" w:bidi="pt-PT"/>
              </w:rPr>
              <w:t xml:space="preserve">be </w:t>
            </w:r>
            <w:r>
              <w:rPr>
                <w:rFonts w:eastAsia="Times New Roman"/>
                <w:szCs w:val="22"/>
                <w:lang w:eastAsia="pt-PT" w:bidi="pt-PT"/>
              </w:rPr>
              <w:t xml:space="preserve">registered with the Spanish Tax Authority and therefore </w:t>
            </w:r>
            <w:r>
              <w:rPr>
                <w:rFonts w:eastAsia="Times New Roman"/>
                <w:spacing w:val="-3"/>
                <w:szCs w:val="22"/>
                <w:lang w:eastAsia="pt-PT" w:bidi="pt-PT"/>
              </w:rPr>
              <w:t xml:space="preserve">in </w:t>
            </w:r>
            <w:r>
              <w:rPr>
                <w:rFonts w:eastAsia="Times New Roman"/>
                <w:szCs w:val="22"/>
                <w:lang w:eastAsia="pt-PT" w:bidi="pt-PT"/>
              </w:rPr>
              <w:t xml:space="preserve">compliance with the applicable accounting regulation. Such condition </w:t>
            </w:r>
            <w:r>
              <w:rPr>
                <w:rFonts w:eastAsia="Times New Roman"/>
                <w:spacing w:val="-5"/>
                <w:szCs w:val="22"/>
                <w:lang w:eastAsia="pt-PT" w:bidi="pt-PT"/>
              </w:rPr>
              <w:t xml:space="preserve">is </w:t>
            </w:r>
            <w:r>
              <w:rPr>
                <w:rFonts w:eastAsia="Times New Roman"/>
                <w:szCs w:val="22"/>
                <w:lang w:eastAsia="pt-PT" w:bidi="pt-PT"/>
              </w:rPr>
              <w:t>evidenced by the presentation by the Final Recipient of the latest due tax</w:t>
            </w:r>
            <w:r>
              <w:rPr>
                <w:rFonts w:eastAsia="Times New Roman"/>
                <w:spacing w:val="1"/>
                <w:szCs w:val="22"/>
                <w:lang w:eastAsia="pt-PT" w:bidi="pt-PT"/>
              </w:rPr>
              <w:t xml:space="preserve"> </w:t>
            </w:r>
            <w:r>
              <w:rPr>
                <w:rFonts w:eastAsia="Times New Roman"/>
                <w:szCs w:val="22"/>
                <w:lang w:eastAsia="pt-PT" w:bidi="pt-PT"/>
              </w:rPr>
              <w:t>statements</w:t>
            </w:r>
            <w:r>
              <w:rPr>
                <w:rFonts w:eastAsia="Times New Roman"/>
                <w:spacing w:val="-3"/>
                <w:szCs w:val="22"/>
                <w:lang w:eastAsia="pt-PT" w:bidi="pt-PT"/>
              </w:rPr>
              <w:t xml:space="preserve"> in </w:t>
            </w:r>
            <w:r>
              <w:rPr>
                <w:rFonts w:eastAsia="Times New Roman"/>
                <w:szCs w:val="22"/>
                <w:lang w:eastAsia="pt-PT" w:bidi="pt-PT"/>
              </w:rPr>
              <w:t>accordance with the applicable laws and regulations (for</w:t>
            </w:r>
            <w:r>
              <w:rPr>
                <w:rFonts w:eastAsia="Times New Roman"/>
                <w:spacing w:val="15"/>
                <w:szCs w:val="22"/>
                <w:lang w:eastAsia="pt-PT" w:bidi="pt-PT"/>
              </w:rPr>
              <w:t xml:space="preserve"> </w:t>
            </w:r>
            <w:r>
              <w:rPr>
                <w:rFonts w:eastAsia="Times New Roman"/>
                <w:szCs w:val="22"/>
                <w:lang w:eastAsia="pt-PT" w:bidi="pt-PT"/>
              </w:rPr>
              <w:t>legal persons, “IS Declaration” and, for natural persons, “IRPF Declaration”).</w:t>
            </w:r>
          </w:p>
          <w:p w14:paraId="21BE6AA5" w14:textId="77777777" w:rsidR="00445B4E" w:rsidRDefault="00445B4E">
            <w:pPr>
              <w:widowControl w:val="0"/>
              <w:autoSpaceDE w:val="0"/>
              <w:autoSpaceDN w:val="0"/>
              <w:spacing w:line="256" w:lineRule="auto"/>
              <w:ind w:left="110" w:right="89"/>
              <w:rPr>
                <w:rFonts w:eastAsia="Times New Roman"/>
                <w:szCs w:val="22"/>
                <w:lang w:eastAsia="pt-PT" w:bidi="pt-PT"/>
              </w:rPr>
            </w:pPr>
          </w:p>
          <w:p w14:paraId="3136100F" w14:textId="1A771C6E" w:rsidR="00445B4E" w:rsidRDefault="00445B4E" w:rsidP="009801C2">
            <w:pPr>
              <w:widowControl w:val="0"/>
              <w:autoSpaceDE w:val="0"/>
              <w:autoSpaceDN w:val="0"/>
              <w:spacing w:after="60" w:line="257" w:lineRule="auto"/>
              <w:ind w:left="115" w:right="86"/>
              <w:rPr>
                <w:rFonts w:eastAsia="Times New Roman"/>
                <w:szCs w:val="22"/>
                <w:lang w:eastAsia="pt-PT" w:bidi="pt-PT"/>
              </w:rPr>
            </w:pPr>
            <w:r>
              <w:rPr>
                <w:rFonts w:eastAsia="Times New Roman"/>
                <w:szCs w:val="22"/>
                <w:lang w:eastAsia="pt-PT" w:bidi="pt-PT"/>
              </w:rPr>
              <w:t>For operation 4.2.3, the applicant industries must be registered in the Andalusian Agrifood Industries Registry (</w:t>
            </w:r>
            <w:r>
              <w:rPr>
                <w:rFonts w:eastAsia="Times New Roman"/>
                <w:i/>
                <w:szCs w:val="22"/>
                <w:lang w:eastAsia="pt-PT" w:bidi="pt-PT"/>
              </w:rPr>
              <w:t>Registro de Industrias Agroalimentarias de Andalucía</w:t>
            </w:r>
            <w:r>
              <w:rPr>
                <w:rFonts w:eastAsia="Times New Roman"/>
                <w:szCs w:val="22"/>
                <w:lang w:eastAsia="pt-PT" w:bidi="pt-PT"/>
              </w:rPr>
              <w:t>) to be considered Final Recipient.</w:t>
            </w:r>
          </w:p>
        </w:tc>
        <w:tc>
          <w:tcPr>
            <w:tcW w:w="2977" w:type="dxa"/>
            <w:tcBorders>
              <w:top w:val="single" w:sz="4" w:space="0" w:color="000000"/>
              <w:left w:val="single" w:sz="4" w:space="0" w:color="000000"/>
              <w:bottom w:val="single" w:sz="4" w:space="0" w:color="000000"/>
              <w:right w:val="single" w:sz="4" w:space="0" w:color="000000"/>
            </w:tcBorders>
            <w:hideMark/>
          </w:tcPr>
          <w:p w14:paraId="0212D5F6" w14:textId="77777777" w:rsidR="00445B4E" w:rsidRDefault="00445B4E">
            <w:pPr>
              <w:widowControl w:val="0"/>
              <w:autoSpaceDE w:val="0"/>
              <w:autoSpaceDN w:val="0"/>
              <w:spacing w:line="268" w:lineRule="exact"/>
              <w:ind w:left="106"/>
              <w:jc w:val="left"/>
              <w:rPr>
                <w:rFonts w:eastAsia="Times New Roman"/>
                <w:szCs w:val="22"/>
                <w:lang w:eastAsia="pt-PT" w:bidi="pt-PT"/>
              </w:rPr>
            </w:pPr>
            <w:r>
              <w:rPr>
                <w:rFonts w:eastAsia="Times New Roman"/>
                <w:szCs w:val="22"/>
                <w:lang w:eastAsia="pt-PT" w:bidi="pt-PT"/>
              </w:rPr>
              <w:t>Signing date</w:t>
            </w:r>
          </w:p>
        </w:tc>
      </w:tr>
      <w:tr w:rsidR="00445B4E" w14:paraId="4DDDD515" w14:textId="77777777" w:rsidTr="009801C2">
        <w:trPr>
          <w:trHeight w:val="1070"/>
        </w:trPr>
        <w:tc>
          <w:tcPr>
            <w:tcW w:w="562" w:type="dxa"/>
            <w:tcBorders>
              <w:top w:val="single" w:sz="4" w:space="0" w:color="000000"/>
              <w:left w:val="single" w:sz="4" w:space="0" w:color="000000"/>
              <w:bottom w:val="single" w:sz="4" w:space="0" w:color="000000"/>
              <w:right w:val="single" w:sz="4" w:space="0" w:color="000000"/>
            </w:tcBorders>
            <w:hideMark/>
          </w:tcPr>
          <w:p w14:paraId="4A28A230"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5</w:t>
            </w:r>
          </w:p>
        </w:tc>
        <w:tc>
          <w:tcPr>
            <w:tcW w:w="10290" w:type="dxa"/>
            <w:tcBorders>
              <w:top w:val="single" w:sz="4" w:space="0" w:color="000000"/>
              <w:left w:val="single" w:sz="4" w:space="0" w:color="000000"/>
              <w:bottom w:val="single" w:sz="4" w:space="0" w:color="000000"/>
              <w:right w:val="single" w:sz="4" w:space="0" w:color="000000"/>
            </w:tcBorders>
            <w:hideMark/>
          </w:tcPr>
          <w:p w14:paraId="13E2DCBD" w14:textId="70C7A5DA" w:rsidR="00445B4E" w:rsidRDefault="00445B4E">
            <w:pPr>
              <w:widowControl w:val="0"/>
              <w:autoSpaceDE w:val="0"/>
              <w:autoSpaceDN w:val="0"/>
              <w:spacing w:line="235" w:lineRule="auto"/>
              <w:ind w:left="110" w:right="93"/>
              <w:rPr>
                <w:rFonts w:eastAsia="Times New Roman"/>
                <w:szCs w:val="22"/>
                <w:lang w:eastAsia="pt-PT" w:bidi="pt-PT"/>
              </w:rPr>
            </w:pPr>
            <w:r>
              <w:rPr>
                <w:rFonts w:eastAsia="Times New Roman"/>
                <w:szCs w:val="22"/>
                <w:lang w:eastAsia="pt-PT" w:bidi="pt-PT"/>
              </w:rPr>
              <w:t>The Final Recipient shall not have a substantial focus on one or more restricted sectors</w:t>
            </w:r>
            <w:r>
              <w:rPr>
                <w:rStyle w:val="FootnoteReference"/>
                <w:lang w:eastAsia="pt-PT"/>
              </w:rPr>
              <w:footnoteReference w:id="20"/>
            </w:r>
            <w:r>
              <w:rPr>
                <w:rFonts w:eastAsia="Times New Roman"/>
                <w:szCs w:val="22"/>
                <w:lang w:eastAsia="pt-PT" w:bidi="pt-PT"/>
              </w:rPr>
              <w:t xml:space="preserve"> (which determination shall be made by the </w:t>
            </w:r>
            <w:r w:rsidR="006476A4">
              <w:rPr>
                <w:rFonts w:eastAsia="Times New Roman"/>
                <w:szCs w:val="22"/>
                <w:lang w:eastAsia="pt-PT" w:bidi="pt-PT"/>
              </w:rPr>
              <w:t>Financial Intermediary</w:t>
            </w:r>
            <w:r>
              <w:rPr>
                <w:rFonts w:eastAsia="Times New Roman"/>
                <w:szCs w:val="22"/>
                <w:lang w:eastAsia="pt-PT" w:bidi="pt-PT"/>
              </w:rPr>
              <w:t xml:space="preserve"> in its discretion based, without limitation, on the proportionate importance of such sector on revenues, turnover or client base of the relevant Final Recipient).</w:t>
            </w:r>
          </w:p>
        </w:tc>
        <w:tc>
          <w:tcPr>
            <w:tcW w:w="2977" w:type="dxa"/>
            <w:tcBorders>
              <w:top w:val="single" w:sz="4" w:space="0" w:color="000000"/>
              <w:left w:val="single" w:sz="4" w:space="0" w:color="000000"/>
              <w:bottom w:val="single" w:sz="4" w:space="0" w:color="000000"/>
              <w:right w:val="single" w:sz="4" w:space="0" w:color="000000"/>
            </w:tcBorders>
            <w:hideMark/>
          </w:tcPr>
          <w:p w14:paraId="013AF536" w14:textId="77777777" w:rsidR="00445B4E" w:rsidRDefault="00445B4E">
            <w:pPr>
              <w:widowControl w:val="0"/>
              <w:autoSpaceDE w:val="0"/>
              <w:autoSpaceDN w:val="0"/>
              <w:spacing w:line="268" w:lineRule="exact"/>
              <w:ind w:left="106"/>
              <w:jc w:val="left"/>
              <w:rPr>
                <w:rFonts w:eastAsia="Times New Roman"/>
                <w:szCs w:val="22"/>
                <w:lang w:eastAsia="pt-PT" w:bidi="pt-PT"/>
              </w:rPr>
            </w:pPr>
            <w:r>
              <w:rPr>
                <w:rFonts w:eastAsia="Times New Roman"/>
                <w:szCs w:val="22"/>
                <w:lang w:eastAsia="pt-PT" w:bidi="pt-PT"/>
              </w:rPr>
              <w:t>Signing date</w:t>
            </w:r>
          </w:p>
        </w:tc>
      </w:tr>
      <w:tr w:rsidR="00445B4E" w14:paraId="41FFD3D8" w14:textId="77777777" w:rsidTr="009801C2">
        <w:trPr>
          <w:trHeight w:val="530"/>
        </w:trPr>
        <w:tc>
          <w:tcPr>
            <w:tcW w:w="562" w:type="dxa"/>
            <w:tcBorders>
              <w:top w:val="single" w:sz="4" w:space="0" w:color="000000"/>
              <w:left w:val="single" w:sz="4" w:space="0" w:color="000000"/>
              <w:bottom w:val="single" w:sz="4" w:space="0" w:color="000000"/>
              <w:right w:val="single" w:sz="4" w:space="0" w:color="000000"/>
            </w:tcBorders>
            <w:hideMark/>
          </w:tcPr>
          <w:p w14:paraId="524476DF"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lastRenderedPageBreak/>
              <w:t>6</w:t>
            </w:r>
          </w:p>
        </w:tc>
        <w:tc>
          <w:tcPr>
            <w:tcW w:w="10290" w:type="dxa"/>
            <w:tcBorders>
              <w:top w:val="single" w:sz="4" w:space="0" w:color="000000"/>
              <w:left w:val="single" w:sz="4" w:space="0" w:color="000000"/>
              <w:bottom w:val="single" w:sz="4" w:space="0" w:color="000000"/>
              <w:right w:val="single" w:sz="4" w:space="0" w:color="000000"/>
            </w:tcBorders>
            <w:hideMark/>
          </w:tcPr>
          <w:p w14:paraId="27913210" w14:textId="4B4F7347" w:rsidR="00445B4E" w:rsidRDefault="00445B4E" w:rsidP="009801C2">
            <w:pPr>
              <w:widowControl w:val="0"/>
              <w:autoSpaceDE w:val="0"/>
              <w:autoSpaceDN w:val="0"/>
              <w:spacing w:after="60" w:line="257" w:lineRule="auto"/>
              <w:ind w:left="115" w:right="101"/>
              <w:rPr>
                <w:rFonts w:eastAsia="Times New Roman"/>
                <w:szCs w:val="22"/>
                <w:lang w:eastAsia="pt-PT" w:bidi="pt-PT"/>
              </w:rPr>
            </w:pPr>
            <w:r>
              <w:rPr>
                <w:rFonts w:eastAsia="Times New Roman"/>
                <w:szCs w:val="22"/>
                <w:lang w:eastAsia="pt-PT" w:bidi="pt-PT"/>
              </w:rPr>
              <w:t xml:space="preserve">The Final Recipient shall provide </w:t>
            </w:r>
            <w:r>
              <w:rPr>
                <w:rFonts w:eastAsia="Times New Roman"/>
                <w:spacing w:val="2"/>
                <w:szCs w:val="22"/>
                <w:lang w:eastAsia="pt-PT" w:bidi="pt-PT"/>
              </w:rPr>
              <w:t xml:space="preserve">to </w:t>
            </w:r>
            <w:r>
              <w:rPr>
                <w:rFonts w:eastAsia="Times New Roman"/>
                <w:szCs w:val="22"/>
                <w:lang w:eastAsia="pt-PT" w:bidi="pt-PT"/>
              </w:rPr>
              <w:t xml:space="preserve">the </w:t>
            </w:r>
            <w:r w:rsidR="006476A4">
              <w:rPr>
                <w:rFonts w:eastAsia="Times New Roman"/>
                <w:szCs w:val="22"/>
                <w:lang w:eastAsia="pt-PT" w:bidi="pt-PT"/>
              </w:rPr>
              <w:t>Financial Intermediary</w:t>
            </w:r>
            <w:r>
              <w:rPr>
                <w:rFonts w:eastAsia="Times New Roman"/>
                <w:szCs w:val="22"/>
                <w:lang w:eastAsia="pt-PT" w:bidi="pt-PT"/>
              </w:rPr>
              <w:t xml:space="preserve"> a certificate</w:t>
            </w:r>
            <w:r>
              <w:rPr>
                <w:rFonts w:eastAsia="Times New Roman"/>
                <w:spacing w:val="-9"/>
                <w:szCs w:val="22"/>
                <w:lang w:eastAsia="pt-PT" w:bidi="pt-PT"/>
              </w:rPr>
              <w:t xml:space="preserve"> </w:t>
            </w:r>
            <w:r>
              <w:rPr>
                <w:rFonts w:eastAsia="Times New Roman"/>
                <w:szCs w:val="22"/>
                <w:lang w:eastAsia="pt-PT" w:bidi="pt-PT"/>
              </w:rPr>
              <w:t>confirming</w:t>
            </w:r>
            <w:r>
              <w:rPr>
                <w:rFonts w:eastAsia="Times New Roman"/>
                <w:spacing w:val="-8"/>
                <w:szCs w:val="22"/>
                <w:lang w:eastAsia="pt-PT" w:bidi="pt-PT"/>
              </w:rPr>
              <w:t xml:space="preserve"> </w:t>
            </w:r>
            <w:r>
              <w:rPr>
                <w:rFonts w:eastAsia="Times New Roman"/>
                <w:szCs w:val="22"/>
                <w:lang w:eastAsia="pt-PT" w:bidi="pt-PT"/>
              </w:rPr>
              <w:t>a</w:t>
            </w:r>
            <w:r>
              <w:rPr>
                <w:rFonts w:eastAsia="Times New Roman"/>
                <w:spacing w:val="-9"/>
                <w:szCs w:val="22"/>
                <w:lang w:eastAsia="pt-PT" w:bidi="pt-PT"/>
              </w:rPr>
              <w:t xml:space="preserve"> </w:t>
            </w:r>
            <w:r>
              <w:rPr>
                <w:rFonts w:eastAsia="Times New Roman"/>
                <w:szCs w:val="22"/>
                <w:lang w:eastAsia="pt-PT" w:bidi="pt-PT"/>
              </w:rPr>
              <w:t>regularized</w:t>
            </w:r>
            <w:r>
              <w:rPr>
                <w:rFonts w:eastAsia="Times New Roman"/>
                <w:spacing w:val="-8"/>
                <w:szCs w:val="22"/>
                <w:lang w:eastAsia="pt-PT" w:bidi="pt-PT"/>
              </w:rPr>
              <w:t xml:space="preserve"> </w:t>
            </w:r>
            <w:r>
              <w:rPr>
                <w:rFonts w:eastAsia="Times New Roman"/>
                <w:szCs w:val="22"/>
                <w:lang w:eastAsia="pt-PT" w:bidi="pt-PT"/>
              </w:rPr>
              <w:t>situation</w:t>
            </w:r>
            <w:r>
              <w:rPr>
                <w:rFonts w:eastAsia="Times New Roman"/>
                <w:spacing w:val="-13"/>
                <w:szCs w:val="22"/>
                <w:lang w:eastAsia="pt-PT" w:bidi="pt-PT"/>
              </w:rPr>
              <w:t xml:space="preserve"> with the Public Treasury of Junta de Andalucía and, the State Public Treasury and the Social Security.</w:t>
            </w:r>
          </w:p>
        </w:tc>
        <w:tc>
          <w:tcPr>
            <w:tcW w:w="2977" w:type="dxa"/>
            <w:tcBorders>
              <w:top w:val="single" w:sz="4" w:space="0" w:color="000000"/>
              <w:left w:val="single" w:sz="4" w:space="0" w:color="000000"/>
              <w:bottom w:val="single" w:sz="4" w:space="0" w:color="000000"/>
              <w:right w:val="single" w:sz="4" w:space="0" w:color="000000"/>
            </w:tcBorders>
            <w:hideMark/>
          </w:tcPr>
          <w:p w14:paraId="083A5C9E" w14:textId="77777777" w:rsidR="00445B4E" w:rsidRDefault="00445B4E">
            <w:pPr>
              <w:widowControl w:val="0"/>
              <w:autoSpaceDE w:val="0"/>
              <w:autoSpaceDN w:val="0"/>
              <w:spacing w:line="268" w:lineRule="exact"/>
              <w:ind w:left="106"/>
              <w:jc w:val="left"/>
              <w:rPr>
                <w:rFonts w:eastAsia="Times New Roman"/>
                <w:szCs w:val="22"/>
                <w:lang w:eastAsia="pt-PT" w:bidi="pt-PT"/>
              </w:rPr>
            </w:pPr>
            <w:r>
              <w:rPr>
                <w:rFonts w:eastAsia="Times New Roman"/>
                <w:szCs w:val="22"/>
                <w:lang w:eastAsia="pt-PT" w:bidi="pt-PT"/>
              </w:rPr>
              <w:t>Signing date</w:t>
            </w:r>
          </w:p>
        </w:tc>
      </w:tr>
      <w:tr w:rsidR="00445B4E" w14:paraId="7867187F" w14:textId="77777777" w:rsidTr="00445B4E">
        <w:trPr>
          <w:trHeight w:val="836"/>
        </w:trPr>
        <w:tc>
          <w:tcPr>
            <w:tcW w:w="562" w:type="dxa"/>
            <w:tcBorders>
              <w:top w:val="single" w:sz="4" w:space="0" w:color="000000"/>
              <w:left w:val="single" w:sz="4" w:space="0" w:color="000000"/>
              <w:bottom w:val="single" w:sz="4" w:space="0" w:color="000000"/>
              <w:right w:val="single" w:sz="4" w:space="0" w:color="000000"/>
            </w:tcBorders>
            <w:hideMark/>
          </w:tcPr>
          <w:p w14:paraId="0E6ED306"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7</w:t>
            </w:r>
          </w:p>
        </w:tc>
        <w:tc>
          <w:tcPr>
            <w:tcW w:w="10290" w:type="dxa"/>
            <w:tcBorders>
              <w:top w:val="single" w:sz="4" w:space="0" w:color="000000"/>
              <w:left w:val="single" w:sz="4" w:space="0" w:color="000000"/>
              <w:bottom w:val="single" w:sz="4" w:space="0" w:color="000000"/>
              <w:right w:val="single" w:sz="4" w:space="0" w:color="000000"/>
            </w:tcBorders>
          </w:tcPr>
          <w:p w14:paraId="4CA24094" w14:textId="42063A38" w:rsidR="00445B4E" w:rsidRDefault="00445B4E">
            <w:pPr>
              <w:widowControl w:val="0"/>
              <w:autoSpaceDE w:val="0"/>
              <w:autoSpaceDN w:val="0"/>
              <w:spacing w:line="256" w:lineRule="auto"/>
              <w:ind w:left="110" w:right="99"/>
              <w:rPr>
                <w:rFonts w:eastAsia="Times New Roman"/>
                <w:i/>
                <w:szCs w:val="22"/>
                <w:lang w:eastAsia="pt-PT" w:bidi="pt-PT"/>
              </w:rPr>
            </w:pPr>
            <w:r>
              <w:rPr>
                <w:rFonts w:eastAsia="Times New Roman"/>
                <w:szCs w:val="22"/>
                <w:lang w:eastAsia="pt-PT" w:bidi="pt-PT"/>
              </w:rPr>
              <w:t xml:space="preserve">The Final Recipient shall provide </w:t>
            </w:r>
            <w:r>
              <w:rPr>
                <w:rFonts w:eastAsia="Times New Roman"/>
                <w:spacing w:val="2"/>
                <w:szCs w:val="22"/>
                <w:lang w:eastAsia="pt-PT" w:bidi="pt-PT"/>
              </w:rPr>
              <w:t xml:space="preserve">to </w:t>
            </w:r>
            <w:r>
              <w:rPr>
                <w:rFonts w:eastAsia="Times New Roman"/>
                <w:szCs w:val="22"/>
                <w:lang w:eastAsia="pt-PT" w:bidi="pt-PT"/>
              </w:rPr>
              <w:t xml:space="preserve">the </w:t>
            </w:r>
            <w:r w:rsidR="006476A4">
              <w:rPr>
                <w:rFonts w:eastAsia="Times New Roman"/>
                <w:szCs w:val="22"/>
                <w:lang w:eastAsia="pt-PT" w:bidi="pt-PT"/>
              </w:rPr>
              <w:t>Financial Intermediary</w:t>
            </w:r>
            <w:r>
              <w:rPr>
                <w:rFonts w:eastAsia="Times New Roman"/>
                <w:szCs w:val="22"/>
                <w:lang w:eastAsia="pt-PT" w:bidi="pt-PT"/>
              </w:rPr>
              <w:t xml:space="preserve"> a Declaration about other aids (Grant or public financing) received: </w:t>
            </w:r>
            <w:r>
              <w:rPr>
                <w:rFonts w:eastAsia="Times New Roman"/>
                <w:i/>
                <w:szCs w:val="22"/>
                <w:lang w:eastAsia="pt-PT" w:bidi="pt-PT"/>
              </w:rPr>
              <w:t xml:space="preserve">Declaración de Ayudas Concurrentes or equivalent, </w:t>
            </w:r>
          </w:p>
          <w:p w14:paraId="07945ED6" w14:textId="77777777" w:rsidR="00445B4E" w:rsidRDefault="00445B4E">
            <w:pPr>
              <w:widowControl w:val="0"/>
              <w:autoSpaceDE w:val="0"/>
              <w:autoSpaceDN w:val="0"/>
              <w:spacing w:line="256" w:lineRule="auto"/>
              <w:ind w:left="110" w:right="99"/>
              <w:rPr>
                <w:rFonts w:eastAsia="Times New Roman"/>
                <w:i/>
                <w:szCs w:val="22"/>
                <w:lang w:eastAsia="pt-PT" w:bidi="pt-PT"/>
              </w:rPr>
            </w:pPr>
          </w:p>
          <w:p w14:paraId="1B2DD87D" w14:textId="4C0E8B44" w:rsidR="00445B4E" w:rsidRPr="009801C2" w:rsidRDefault="00445B4E" w:rsidP="009801C2">
            <w:pPr>
              <w:widowControl w:val="0"/>
              <w:autoSpaceDE w:val="0"/>
              <w:autoSpaceDN w:val="0"/>
              <w:spacing w:after="60" w:line="257" w:lineRule="auto"/>
              <w:ind w:left="115" w:right="101"/>
              <w:rPr>
                <w:rFonts w:eastAsia="SimSun"/>
                <w:lang w:eastAsia="pt-PT" w:bidi="pt-PT"/>
              </w:rPr>
            </w:pPr>
            <w:r>
              <w:rPr>
                <w:lang w:eastAsia="pt-PT" w:bidi="pt-PT"/>
              </w:rPr>
              <w:t xml:space="preserve">The Final Recipient will also provide the </w:t>
            </w:r>
            <w:r w:rsidR="006476A4">
              <w:rPr>
                <w:lang w:eastAsia="pt-PT" w:bidi="pt-PT"/>
              </w:rPr>
              <w:t>Financial Intermediary</w:t>
            </w:r>
            <w:r>
              <w:rPr>
                <w:lang w:eastAsia="pt-PT" w:bidi="pt-PT"/>
              </w:rPr>
              <w:t xml:space="preserve"> with a certification issued by the Paying Agency that includes information regarding all the EAFRD and EAGF aid that it has obtained. Such certification will include the aid resolutions with the expenses that have been subject to aid. This certification will be issued within 10 business days from the request of the Final Recipient.</w:t>
            </w:r>
          </w:p>
        </w:tc>
        <w:tc>
          <w:tcPr>
            <w:tcW w:w="2977" w:type="dxa"/>
            <w:tcBorders>
              <w:top w:val="single" w:sz="4" w:space="0" w:color="000000"/>
              <w:left w:val="single" w:sz="4" w:space="0" w:color="000000"/>
              <w:bottom w:val="single" w:sz="4" w:space="0" w:color="000000"/>
              <w:right w:val="single" w:sz="4" w:space="0" w:color="000000"/>
            </w:tcBorders>
            <w:hideMark/>
          </w:tcPr>
          <w:p w14:paraId="48D6EDA1" w14:textId="77777777" w:rsidR="00445B4E" w:rsidRDefault="00445B4E">
            <w:pPr>
              <w:widowControl w:val="0"/>
              <w:autoSpaceDE w:val="0"/>
              <w:autoSpaceDN w:val="0"/>
              <w:spacing w:line="268" w:lineRule="exact"/>
              <w:ind w:left="106"/>
              <w:jc w:val="left"/>
              <w:rPr>
                <w:rFonts w:eastAsia="Times New Roman"/>
                <w:szCs w:val="22"/>
                <w:lang w:eastAsia="pt-PT" w:bidi="pt-PT"/>
              </w:rPr>
            </w:pPr>
            <w:r>
              <w:rPr>
                <w:rFonts w:eastAsia="Times New Roman"/>
                <w:szCs w:val="22"/>
                <w:lang w:eastAsia="pt-PT" w:bidi="pt-PT"/>
              </w:rPr>
              <w:t>Signing date</w:t>
            </w:r>
          </w:p>
        </w:tc>
      </w:tr>
      <w:tr w:rsidR="00445B4E" w14:paraId="116258A1" w14:textId="77777777" w:rsidTr="009801C2">
        <w:trPr>
          <w:trHeight w:val="359"/>
        </w:trPr>
        <w:tc>
          <w:tcPr>
            <w:tcW w:w="562" w:type="dxa"/>
            <w:tcBorders>
              <w:top w:val="single" w:sz="4" w:space="0" w:color="000000"/>
              <w:left w:val="single" w:sz="4" w:space="0" w:color="000000"/>
              <w:bottom w:val="single" w:sz="4" w:space="0" w:color="000000"/>
              <w:right w:val="single" w:sz="4" w:space="0" w:color="000000"/>
            </w:tcBorders>
            <w:hideMark/>
          </w:tcPr>
          <w:p w14:paraId="2623A644"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8</w:t>
            </w:r>
          </w:p>
        </w:tc>
        <w:tc>
          <w:tcPr>
            <w:tcW w:w="10290" w:type="dxa"/>
            <w:tcBorders>
              <w:top w:val="single" w:sz="4" w:space="0" w:color="000000"/>
              <w:left w:val="single" w:sz="4" w:space="0" w:color="000000"/>
              <w:bottom w:val="single" w:sz="4" w:space="0" w:color="000000"/>
              <w:right w:val="single" w:sz="4" w:space="0" w:color="000000"/>
            </w:tcBorders>
            <w:hideMark/>
          </w:tcPr>
          <w:p w14:paraId="40AE485C" w14:textId="77777777" w:rsidR="00445B4E" w:rsidRDefault="00445B4E">
            <w:pPr>
              <w:widowControl w:val="0"/>
              <w:autoSpaceDE w:val="0"/>
              <w:autoSpaceDN w:val="0"/>
              <w:spacing w:line="235" w:lineRule="auto"/>
              <w:ind w:left="110" w:right="54"/>
              <w:jc w:val="left"/>
              <w:rPr>
                <w:rFonts w:eastAsia="Times New Roman"/>
                <w:szCs w:val="22"/>
                <w:lang w:eastAsia="pt-PT" w:bidi="pt-PT"/>
              </w:rPr>
            </w:pPr>
            <w:r>
              <w:rPr>
                <w:rFonts w:eastAsia="Times New Roman"/>
                <w:szCs w:val="22"/>
                <w:lang w:eastAsia="pt-PT" w:bidi="pt-PT"/>
              </w:rPr>
              <w:t>The Final Recipient shall not be in an exclusion situation</w:t>
            </w:r>
            <w:r>
              <w:rPr>
                <w:rStyle w:val="FootnoteReference"/>
                <w:lang w:eastAsia="pt-PT"/>
              </w:rPr>
              <w:footnoteReference w:id="21"/>
            </w:r>
            <w:r>
              <w:rPr>
                <w:rFonts w:eastAsia="Times New Roman"/>
                <w:szCs w:val="22"/>
                <w:lang w:eastAsia="pt-PT" w:bidi="pt-PT"/>
              </w:rPr>
              <w:t>.</w:t>
            </w:r>
          </w:p>
        </w:tc>
        <w:tc>
          <w:tcPr>
            <w:tcW w:w="2977" w:type="dxa"/>
            <w:tcBorders>
              <w:top w:val="single" w:sz="4" w:space="0" w:color="000000"/>
              <w:left w:val="single" w:sz="4" w:space="0" w:color="000000"/>
              <w:bottom w:val="single" w:sz="4" w:space="0" w:color="000000"/>
              <w:right w:val="single" w:sz="4" w:space="0" w:color="000000"/>
            </w:tcBorders>
            <w:hideMark/>
          </w:tcPr>
          <w:p w14:paraId="791ABA19" w14:textId="77777777" w:rsidR="00445B4E" w:rsidRDefault="00445B4E">
            <w:pPr>
              <w:widowControl w:val="0"/>
              <w:autoSpaceDE w:val="0"/>
              <w:autoSpaceDN w:val="0"/>
              <w:spacing w:line="268" w:lineRule="exact"/>
              <w:ind w:left="106"/>
              <w:jc w:val="left"/>
              <w:rPr>
                <w:rFonts w:eastAsia="Times New Roman"/>
                <w:szCs w:val="22"/>
                <w:lang w:eastAsia="pt-PT" w:bidi="pt-PT"/>
              </w:rPr>
            </w:pPr>
            <w:r>
              <w:rPr>
                <w:rFonts w:eastAsia="Times New Roman"/>
                <w:szCs w:val="22"/>
                <w:lang w:eastAsia="pt-PT" w:bidi="pt-PT"/>
              </w:rPr>
              <w:t>Signing date</w:t>
            </w:r>
          </w:p>
        </w:tc>
      </w:tr>
      <w:tr w:rsidR="00445B4E" w14:paraId="13C789B6" w14:textId="77777777" w:rsidTr="00445B4E">
        <w:trPr>
          <w:trHeight w:val="791"/>
        </w:trPr>
        <w:tc>
          <w:tcPr>
            <w:tcW w:w="562" w:type="dxa"/>
            <w:tcBorders>
              <w:top w:val="single" w:sz="4" w:space="0" w:color="000000"/>
              <w:left w:val="single" w:sz="4" w:space="0" w:color="000000"/>
              <w:bottom w:val="single" w:sz="4" w:space="0" w:color="000000"/>
              <w:right w:val="single" w:sz="4" w:space="0" w:color="000000"/>
            </w:tcBorders>
            <w:hideMark/>
          </w:tcPr>
          <w:p w14:paraId="04EEE299"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9</w:t>
            </w:r>
          </w:p>
        </w:tc>
        <w:tc>
          <w:tcPr>
            <w:tcW w:w="10290" w:type="dxa"/>
            <w:tcBorders>
              <w:top w:val="single" w:sz="4" w:space="0" w:color="000000"/>
              <w:left w:val="single" w:sz="4" w:space="0" w:color="000000"/>
              <w:bottom w:val="single" w:sz="4" w:space="0" w:color="000000"/>
              <w:right w:val="single" w:sz="4" w:space="0" w:color="000000"/>
            </w:tcBorders>
          </w:tcPr>
          <w:p w14:paraId="5B77AD58" w14:textId="77777777" w:rsidR="00445B4E" w:rsidRDefault="00445B4E" w:rsidP="001A1AF2">
            <w:pPr>
              <w:widowControl w:val="0"/>
              <w:autoSpaceDE w:val="0"/>
              <w:autoSpaceDN w:val="0"/>
              <w:spacing w:line="235" w:lineRule="auto"/>
              <w:ind w:left="110" w:right="54"/>
              <w:rPr>
                <w:rFonts w:eastAsia="Times New Roman"/>
                <w:szCs w:val="22"/>
                <w:lang w:eastAsia="pt-PT" w:bidi="pt-PT"/>
              </w:rPr>
            </w:pPr>
            <w:r>
              <w:rPr>
                <w:rFonts w:eastAsia="Times New Roman"/>
                <w:szCs w:val="22"/>
                <w:lang w:eastAsia="pt-PT" w:bidi="pt-PT"/>
              </w:rPr>
              <w:t>The final recipients of the working capital line not linked to investment in tangible or intangible assets will have to be SMEs, according to the following definition:</w:t>
            </w:r>
          </w:p>
          <w:p w14:paraId="1941F7CA" w14:textId="77777777" w:rsidR="00445B4E" w:rsidRDefault="00445B4E" w:rsidP="001A1AF2">
            <w:pPr>
              <w:widowControl w:val="0"/>
              <w:autoSpaceDE w:val="0"/>
              <w:autoSpaceDN w:val="0"/>
              <w:spacing w:line="235" w:lineRule="auto"/>
              <w:ind w:left="110" w:right="54"/>
              <w:rPr>
                <w:rFonts w:eastAsia="Times New Roman"/>
                <w:szCs w:val="22"/>
                <w:lang w:eastAsia="pt-PT" w:bidi="pt-PT"/>
              </w:rPr>
            </w:pPr>
          </w:p>
          <w:p w14:paraId="12CBCCAA" w14:textId="77777777" w:rsidR="00445B4E" w:rsidRDefault="00445B4E" w:rsidP="001A1AF2">
            <w:pPr>
              <w:widowControl w:val="0"/>
              <w:autoSpaceDE w:val="0"/>
              <w:autoSpaceDN w:val="0"/>
              <w:spacing w:line="235" w:lineRule="auto"/>
              <w:ind w:left="110" w:right="54"/>
              <w:rPr>
                <w:rFonts w:eastAsia="Times New Roman"/>
                <w:szCs w:val="22"/>
                <w:lang w:eastAsia="pt-PT" w:bidi="pt-PT"/>
              </w:rPr>
            </w:pPr>
            <w:r>
              <w:rPr>
                <w:b/>
              </w:rPr>
              <w:t>“</w:t>
            </w:r>
            <w:r>
              <w:t xml:space="preserve">Small and medium-sized enterprise" or "SME" </w:t>
            </w:r>
            <w:r>
              <w:rPr>
                <w:rFonts w:eastAsia="Times New Roman"/>
                <w:szCs w:val="22"/>
                <w:lang w:eastAsia="pt-PT" w:bidi="pt-PT"/>
              </w:rPr>
              <w:t>shall be understood as</w:t>
            </w:r>
            <w:r>
              <w:t xml:space="preserve"> </w:t>
            </w:r>
            <w:r>
              <w:rPr>
                <w:rFonts w:eastAsia="Times New Roman"/>
                <w:szCs w:val="22"/>
                <w:lang w:eastAsia="pt-PT" w:bidi="pt-PT"/>
              </w:rPr>
              <w:t xml:space="preserve">micro-enterprises </w:t>
            </w:r>
            <w:r>
              <w:t>(including individual entrepreneurs and self-employed persons), small or medium-sized enterprise as defined in the Commission Recommendation 2003/361/EC of 6 May 2003 concerning the definition of micro, small and medium-sized enterprises, or as may be subsequently amended or substituted;”</w:t>
            </w:r>
          </w:p>
          <w:p w14:paraId="2F7745CA" w14:textId="77777777" w:rsidR="00445B4E" w:rsidRDefault="00445B4E" w:rsidP="001A1AF2">
            <w:pPr>
              <w:widowControl w:val="0"/>
              <w:autoSpaceDE w:val="0"/>
              <w:autoSpaceDN w:val="0"/>
              <w:spacing w:line="235" w:lineRule="auto"/>
              <w:ind w:left="110" w:right="54"/>
              <w:rPr>
                <w:rFonts w:eastAsia="Times New Roman"/>
                <w:szCs w:val="22"/>
                <w:lang w:eastAsia="pt-PT" w:bidi="pt-PT"/>
              </w:rPr>
            </w:pPr>
          </w:p>
          <w:p w14:paraId="2AAB5204" w14:textId="58CB7CC3" w:rsidR="00445B4E" w:rsidRDefault="00445B4E" w:rsidP="001A1AF2">
            <w:pPr>
              <w:widowControl w:val="0"/>
              <w:autoSpaceDE w:val="0"/>
              <w:autoSpaceDN w:val="0"/>
              <w:spacing w:after="60" w:line="235" w:lineRule="auto"/>
              <w:ind w:left="115" w:right="58"/>
              <w:rPr>
                <w:rFonts w:eastAsia="Times New Roman"/>
                <w:szCs w:val="22"/>
                <w:lang w:eastAsia="pt-PT" w:bidi="pt-PT"/>
              </w:rPr>
            </w:pPr>
            <w:r>
              <w:rPr>
                <w:rFonts w:eastAsia="Times New Roman"/>
                <w:szCs w:val="22"/>
                <w:lang w:eastAsia="pt-PT" w:bidi="pt-PT"/>
              </w:rPr>
              <w:t>Financial intermediaries must verify such SME status as a requirement for financing under this line.</w:t>
            </w:r>
          </w:p>
        </w:tc>
        <w:tc>
          <w:tcPr>
            <w:tcW w:w="2977" w:type="dxa"/>
            <w:tcBorders>
              <w:top w:val="single" w:sz="4" w:space="0" w:color="000000"/>
              <w:left w:val="single" w:sz="4" w:space="0" w:color="000000"/>
              <w:bottom w:val="single" w:sz="4" w:space="0" w:color="000000"/>
              <w:right w:val="single" w:sz="4" w:space="0" w:color="000000"/>
            </w:tcBorders>
            <w:hideMark/>
          </w:tcPr>
          <w:p w14:paraId="09762073" w14:textId="77777777" w:rsidR="00445B4E" w:rsidRDefault="00445B4E">
            <w:pPr>
              <w:widowControl w:val="0"/>
              <w:autoSpaceDE w:val="0"/>
              <w:autoSpaceDN w:val="0"/>
              <w:spacing w:line="268" w:lineRule="exact"/>
              <w:ind w:left="106"/>
              <w:jc w:val="left"/>
              <w:rPr>
                <w:rFonts w:eastAsia="Times New Roman"/>
                <w:szCs w:val="22"/>
                <w:lang w:eastAsia="pt-PT" w:bidi="pt-PT"/>
              </w:rPr>
            </w:pPr>
            <w:r>
              <w:rPr>
                <w:rFonts w:eastAsia="Times New Roman"/>
                <w:szCs w:val="22"/>
                <w:lang w:eastAsia="pt-PT" w:bidi="pt-PT"/>
              </w:rPr>
              <w:t>Signing date</w:t>
            </w:r>
          </w:p>
        </w:tc>
      </w:tr>
    </w:tbl>
    <w:p w14:paraId="7A70B73C" w14:textId="77777777" w:rsidR="00445B4E" w:rsidRDefault="00445B4E" w:rsidP="00A37372">
      <w:pPr>
        <w:rPr>
          <w:rFonts w:cs="Arial"/>
        </w:rPr>
      </w:pPr>
    </w:p>
    <w:p w14:paraId="5CC48EA6" w14:textId="3FE91F94" w:rsidR="00685FDD" w:rsidRDefault="00685FDD" w:rsidP="00A37372">
      <w:pPr>
        <w:rPr>
          <w:rFonts w:cs="Arial"/>
        </w:rPr>
      </w:pPr>
    </w:p>
    <w:p w14:paraId="3D4E6A4A" w14:textId="2E9990EF" w:rsidR="00445B4E" w:rsidRDefault="00445B4E" w:rsidP="00445B4E">
      <w:pPr>
        <w:widowControl w:val="0"/>
        <w:autoSpaceDE w:val="0"/>
        <w:autoSpaceDN w:val="0"/>
        <w:spacing w:before="90"/>
        <w:ind w:left="200" w:right="737"/>
        <w:rPr>
          <w:rFonts w:ascii="Times New Roman" w:eastAsia="Times New Roman" w:hAnsi="Times New Roman"/>
          <w:sz w:val="24"/>
          <w:lang w:eastAsia="pt-PT" w:bidi="pt-PT"/>
        </w:rPr>
      </w:pPr>
      <w:r>
        <w:rPr>
          <w:rFonts w:eastAsia="Times New Roman"/>
          <w:lang w:eastAsia="pt-PT" w:bidi="pt-PT"/>
        </w:rPr>
        <w:t xml:space="preserve">Compliance with Final Recipient Criteria shall </w:t>
      </w:r>
      <w:r>
        <w:rPr>
          <w:rFonts w:eastAsia="Times New Roman"/>
          <w:spacing w:val="-3"/>
          <w:lang w:eastAsia="pt-PT" w:bidi="pt-PT"/>
        </w:rPr>
        <w:t xml:space="preserve">be </w:t>
      </w:r>
      <w:r>
        <w:rPr>
          <w:rFonts w:eastAsia="Times New Roman"/>
          <w:lang w:eastAsia="pt-PT" w:bidi="pt-PT"/>
        </w:rPr>
        <w:t xml:space="preserve">addressed by the </w:t>
      </w:r>
      <w:r w:rsidR="006476A4">
        <w:rPr>
          <w:rFonts w:eastAsia="Times New Roman"/>
          <w:lang w:eastAsia="pt-PT" w:bidi="pt-PT"/>
        </w:rPr>
        <w:t>Financial Intermediaries</w:t>
      </w:r>
      <w:r>
        <w:rPr>
          <w:rFonts w:eastAsia="Times New Roman"/>
          <w:lang w:eastAsia="pt-PT" w:bidi="pt-PT"/>
        </w:rPr>
        <w:t xml:space="preserve"> on the</w:t>
      </w:r>
      <w:r>
        <w:rPr>
          <w:rFonts w:eastAsia="Times New Roman"/>
          <w:spacing w:val="-16"/>
          <w:lang w:eastAsia="pt-PT" w:bidi="pt-PT"/>
        </w:rPr>
        <w:t xml:space="preserve"> </w:t>
      </w:r>
      <w:r>
        <w:rPr>
          <w:rFonts w:eastAsia="Times New Roman"/>
          <w:lang w:eastAsia="pt-PT" w:bidi="pt-PT"/>
        </w:rPr>
        <w:t>basis</w:t>
      </w:r>
      <w:r>
        <w:rPr>
          <w:rFonts w:eastAsia="Times New Roman"/>
          <w:spacing w:val="-17"/>
          <w:lang w:eastAsia="pt-PT" w:bidi="pt-PT"/>
        </w:rPr>
        <w:t xml:space="preserve"> </w:t>
      </w:r>
      <w:r>
        <w:rPr>
          <w:rFonts w:eastAsia="Times New Roman"/>
          <w:spacing w:val="4"/>
          <w:lang w:eastAsia="pt-PT" w:bidi="pt-PT"/>
        </w:rPr>
        <w:t>of</w:t>
      </w:r>
      <w:r>
        <w:rPr>
          <w:rFonts w:eastAsia="Times New Roman"/>
          <w:spacing w:val="-21"/>
          <w:lang w:eastAsia="pt-PT" w:bidi="pt-PT"/>
        </w:rPr>
        <w:t xml:space="preserve"> </w:t>
      </w:r>
      <w:r>
        <w:rPr>
          <w:rFonts w:eastAsia="Times New Roman"/>
          <w:lang w:eastAsia="pt-PT" w:bidi="pt-PT"/>
        </w:rPr>
        <w:t>representations</w:t>
      </w:r>
      <w:r>
        <w:rPr>
          <w:rFonts w:eastAsia="Times New Roman"/>
          <w:spacing w:val="-17"/>
          <w:lang w:eastAsia="pt-PT" w:bidi="pt-PT"/>
        </w:rPr>
        <w:t xml:space="preserve"> </w:t>
      </w:r>
      <w:r>
        <w:rPr>
          <w:rFonts w:eastAsia="Times New Roman"/>
          <w:lang w:eastAsia="pt-PT" w:bidi="pt-PT"/>
        </w:rPr>
        <w:t>given</w:t>
      </w:r>
      <w:r>
        <w:rPr>
          <w:rFonts w:eastAsia="Times New Roman"/>
          <w:spacing w:val="-14"/>
          <w:lang w:eastAsia="pt-PT" w:bidi="pt-PT"/>
        </w:rPr>
        <w:t xml:space="preserve"> </w:t>
      </w:r>
      <w:r>
        <w:rPr>
          <w:rFonts w:eastAsia="Times New Roman"/>
          <w:lang w:eastAsia="pt-PT" w:bidi="pt-PT"/>
        </w:rPr>
        <w:t>by</w:t>
      </w:r>
      <w:r>
        <w:rPr>
          <w:rFonts w:eastAsia="Times New Roman"/>
          <w:spacing w:val="-24"/>
          <w:lang w:eastAsia="pt-PT" w:bidi="pt-PT"/>
        </w:rPr>
        <w:t xml:space="preserve"> </w:t>
      </w:r>
      <w:r>
        <w:rPr>
          <w:rFonts w:eastAsia="Times New Roman"/>
          <w:lang w:eastAsia="pt-PT" w:bidi="pt-PT"/>
        </w:rPr>
        <w:t>the</w:t>
      </w:r>
      <w:r>
        <w:rPr>
          <w:rFonts w:eastAsia="Times New Roman"/>
          <w:spacing w:val="-15"/>
          <w:lang w:eastAsia="pt-PT" w:bidi="pt-PT"/>
        </w:rPr>
        <w:t xml:space="preserve"> </w:t>
      </w:r>
      <w:r>
        <w:rPr>
          <w:rFonts w:eastAsia="Times New Roman"/>
          <w:lang w:eastAsia="pt-PT" w:bidi="pt-PT"/>
        </w:rPr>
        <w:t>Final</w:t>
      </w:r>
      <w:r>
        <w:rPr>
          <w:rFonts w:eastAsia="Times New Roman"/>
          <w:spacing w:val="-19"/>
          <w:lang w:eastAsia="pt-PT" w:bidi="pt-PT"/>
        </w:rPr>
        <w:t xml:space="preserve"> </w:t>
      </w:r>
      <w:r>
        <w:rPr>
          <w:rFonts w:eastAsia="Times New Roman"/>
          <w:lang w:eastAsia="pt-PT" w:bidi="pt-PT"/>
        </w:rPr>
        <w:t>Recipients</w:t>
      </w:r>
      <w:r>
        <w:rPr>
          <w:rFonts w:eastAsia="Times New Roman"/>
          <w:spacing w:val="-12"/>
          <w:lang w:eastAsia="pt-PT" w:bidi="pt-PT"/>
        </w:rPr>
        <w:t xml:space="preserve"> </w:t>
      </w:r>
      <w:r>
        <w:rPr>
          <w:rFonts w:eastAsia="Times New Roman"/>
          <w:spacing w:val="-3"/>
          <w:lang w:eastAsia="pt-PT" w:bidi="pt-PT"/>
        </w:rPr>
        <w:t>in</w:t>
      </w:r>
      <w:r>
        <w:rPr>
          <w:rFonts w:eastAsia="Times New Roman"/>
          <w:spacing w:val="-19"/>
          <w:lang w:eastAsia="pt-PT" w:bidi="pt-PT"/>
        </w:rPr>
        <w:t xml:space="preserve"> </w:t>
      </w:r>
      <w:r>
        <w:rPr>
          <w:rFonts w:eastAsia="Times New Roman"/>
          <w:lang w:eastAsia="pt-PT" w:bidi="pt-PT"/>
        </w:rPr>
        <w:t>the</w:t>
      </w:r>
      <w:r>
        <w:rPr>
          <w:rFonts w:eastAsia="Times New Roman"/>
          <w:spacing w:val="-11"/>
          <w:lang w:eastAsia="pt-PT" w:bidi="pt-PT"/>
        </w:rPr>
        <w:t xml:space="preserve"> </w:t>
      </w:r>
      <w:r>
        <w:rPr>
          <w:rFonts w:eastAsia="Times New Roman"/>
          <w:lang w:eastAsia="pt-PT" w:bidi="pt-PT"/>
        </w:rPr>
        <w:t>legal</w:t>
      </w:r>
      <w:r>
        <w:rPr>
          <w:rFonts w:eastAsia="Times New Roman"/>
          <w:spacing w:val="-24"/>
          <w:lang w:eastAsia="pt-PT" w:bidi="pt-PT"/>
        </w:rPr>
        <w:t xml:space="preserve"> </w:t>
      </w:r>
      <w:r>
        <w:rPr>
          <w:rFonts w:eastAsia="Times New Roman"/>
          <w:lang w:eastAsia="pt-PT" w:bidi="pt-PT"/>
        </w:rPr>
        <w:t>documentation</w:t>
      </w:r>
      <w:r>
        <w:rPr>
          <w:rFonts w:eastAsia="Times New Roman"/>
          <w:spacing w:val="-19"/>
          <w:lang w:eastAsia="pt-PT" w:bidi="pt-PT"/>
        </w:rPr>
        <w:t xml:space="preserve"> </w:t>
      </w:r>
      <w:r>
        <w:rPr>
          <w:rFonts w:eastAsia="Times New Roman"/>
          <w:lang w:eastAsia="pt-PT" w:bidi="pt-PT"/>
        </w:rPr>
        <w:t>concerning the relevant Final Recipient</w:t>
      </w:r>
      <w:r>
        <w:rPr>
          <w:rFonts w:eastAsia="Times New Roman"/>
          <w:spacing w:val="10"/>
          <w:lang w:eastAsia="pt-PT" w:bidi="pt-PT"/>
        </w:rPr>
        <w:t xml:space="preserve"> </w:t>
      </w:r>
      <w:r>
        <w:rPr>
          <w:rFonts w:eastAsia="Times New Roman"/>
          <w:lang w:eastAsia="pt-PT" w:bidi="pt-PT"/>
        </w:rPr>
        <w:t>Transactions.</w:t>
      </w:r>
    </w:p>
    <w:p w14:paraId="01792DDC" w14:textId="59051511" w:rsidR="00445B4E" w:rsidRDefault="00445B4E" w:rsidP="00A37372">
      <w:pPr>
        <w:rPr>
          <w:rFonts w:cs="Arial"/>
        </w:rPr>
      </w:pPr>
    </w:p>
    <w:p w14:paraId="2250E195" w14:textId="77777777" w:rsidR="00A37372" w:rsidRPr="006213A1" w:rsidRDefault="00A37372" w:rsidP="00EB4C7C">
      <w:pPr>
        <w:pStyle w:val="Heading2"/>
        <w:keepLines/>
        <w:numPr>
          <w:ilvl w:val="1"/>
          <w:numId w:val="61"/>
        </w:numPr>
        <w:spacing w:before="120" w:after="120" w:line="247" w:lineRule="auto"/>
        <w:ind w:right="14"/>
        <w:rPr>
          <w:i w:val="0"/>
          <w:sz w:val="22"/>
          <w:szCs w:val="22"/>
          <w:u w:color="000000"/>
        </w:rPr>
      </w:pPr>
      <w:bookmarkStart w:id="195" w:name="_Ref44067699"/>
      <w:bookmarkStart w:id="196" w:name="_Ref44067708"/>
      <w:bookmarkStart w:id="197" w:name="_Ref44433083"/>
      <w:bookmarkStart w:id="198" w:name="_Ref44433095"/>
      <w:bookmarkStart w:id="199" w:name="_Toc44434169"/>
      <w:r w:rsidRPr="006213A1">
        <w:rPr>
          <w:i w:val="0"/>
          <w:sz w:val="22"/>
          <w:szCs w:val="22"/>
          <w:u w:color="000000"/>
        </w:rPr>
        <w:t>Eligibility Criteria for Final Recipient Transactions</w:t>
      </w:r>
      <w:bookmarkEnd w:id="195"/>
      <w:bookmarkEnd w:id="196"/>
      <w:bookmarkEnd w:id="197"/>
      <w:bookmarkEnd w:id="198"/>
      <w:bookmarkEnd w:id="199"/>
    </w:p>
    <w:p w14:paraId="12D9FB8F" w14:textId="200B7B4C" w:rsidR="00445B4E" w:rsidRDefault="00445B4E" w:rsidP="00A37372">
      <w:pPr>
        <w:rPr>
          <w:rFonts w:cs="Arial"/>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
        <w:gridCol w:w="10275"/>
        <w:gridCol w:w="2977"/>
      </w:tblGrid>
      <w:tr w:rsidR="00445B4E" w14:paraId="68E0A045" w14:textId="77777777" w:rsidTr="009801C2">
        <w:trPr>
          <w:trHeight w:val="518"/>
        </w:trPr>
        <w:tc>
          <w:tcPr>
            <w:tcW w:w="577" w:type="dxa"/>
            <w:tcBorders>
              <w:top w:val="single" w:sz="4" w:space="0" w:color="000000"/>
              <w:left w:val="single" w:sz="4" w:space="0" w:color="000000"/>
              <w:bottom w:val="single" w:sz="4" w:space="0" w:color="000000"/>
              <w:right w:val="single" w:sz="4" w:space="0" w:color="000000"/>
            </w:tcBorders>
          </w:tcPr>
          <w:p w14:paraId="58A51952" w14:textId="77777777" w:rsidR="00445B4E" w:rsidRDefault="00445B4E">
            <w:pPr>
              <w:widowControl w:val="0"/>
              <w:autoSpaceDE w:val="0"/>
              <w:autoSpaceDN w:val="0"/>
              <w:spacing w:line="256" w:lineRule="auto"/>
              <w:jc w:val="left"/>
              <w:rPr>
                <w:rFonts w:ascii="Times New Roman" w:eastAsia="Times New Roman" w:hAnsi="Times New Roman"/>
                <w:szCs w:val="22"/>
                <w:lang w:eastAsia="pt-PT" w:bidi="pt-PT"/>
              </w:rPr>
            </w:pPr>
          </w:p>
        </w:tc>
        <w:tc>
          <w:tcPr>
            <w:tcW w:w="10275" w:type="dxa"/>
            <w:tcBorders>
              <w:top w:val="single" w:sz="4" w:space="0" w:color="000000"/>
              <w:left w:val="single" w:sz="4" w:space="0" w:color="000000"/>
              <w:bottom w:val="single" w:sz="4" w:space="0" w:color="000000"/>
              <w:right w:val="single" w:sz="4" w:space="0" w:color="000000"/>
            </w:tcBorders>
            <w:hideMark/>
          </w:tcPr>
          <w:p w14:paraId="50C93CC0" w14:textId="77777777" w:rsidR="00445B4E" w:rsidRDefault="00445B4E" w:rsidP="009801C2">
            <w:pPr>
              <w:widowControl w:val="0"/>
              <w:autoSpaceDE w:val="0"/>
              <w:autoSpaceDN w:val="0"/>
              <w:spacing w:line="273" w:lineRule="exact"/>
              <w:ind w:left="109" w:right="80"/>
              <w:rPr>
                <w:rFonts w:eastAsia="Times New Roman"/>
                <w:b/>
                <w:sz w:val="24"/>
                <w:szCs w:val="22"/>
                <w:lang w:eastAsia="pt-PT" w:bidi="pt-PT"/>
              </w:rPr>
            </w:pPr>
            <w:r>
              <w:rPr>
                <w:rFonts w:eastAsia="Times New Roman"/>
                <w:b/>
                <w:szCs w:val="22"/>
                <w:lang w:eastAsia="pt-PT" w:bidi="pt-PT"/>
              </w:rPr>
              <w:t>Eligibility Criteria for Final Recipient Transactions</w:t>
            </w:r>
          </w:p>
        </w:tc>
        <w:tc>
          <w:tcPr>
            <w:tcW w:w="2977" w:type="dxa"/>
            <w:tcBorders>
              <w:top w:val="single" w:sz="4" w:space="0" w:color="000000"/>
              <w:left w:val="single" w:sz="4" w:space="0" w:color="000000"/>
              <w:bottom w:val="single" w:sz="4" w:space="0" w:color="000000"/>
              <w:right w:val="single" w:sz="4" w:space="0" w:color="000000"/>
            </w:tcBorders>
            <w:hideMark/>
          </w:tcPr>
          <w:p w14:paraId="532C630C" w14:textId="77777777" w:rsidR="00445B4E" w:rsidRDefault="00445B4E">
            <w:pPr>
              <w:widowControl w:val="0"/>
              <w:autoSpaceDE w:val="0"/>
              <w:autoSpaceDN w:val="0"/>
              <w:spacing w:line="273" w:lineRule="exact"/>
              <w:ind w:left="104"/>
              <w:jc w:val="left"/>
              <w:rPr>
                <w:rFonts w:eastAsia="Times New Roman"/>
                <w:b/>
                <w:szCs w:val="22"/>
                <w:lang w:eastAsia="pt-PT" w:bidi="pt-PT"/>
              </w:rPr>
            </w:pPr>
            <w:r>
              <w:rPr>
                <w:rFonts w:eastAsia="Times New Roman"/>
                <w:b/>
                <w:szCs w:val="22"/>
                <w:lang w:eastAsia="pt-PT" w:bidi="pt-PT"/>
              </w:rPr>
              <w:t>Application</w:t>
            </w:r>
          </w:p>
        </w:tc>
      </w:tr>
      <w:tr w:rsidR="00445B4E" w14:paraId="3696A88A" w14:textId="77777777" w:rsidTr="009801C2">
        <w:trPr>
          <w:trHeight w:val="440"/>
        </w:trPr>
        <w:tc>
          <w:tcPr>
            <w:tcW w:w="577" w:type="dxa"/>
            <w:tcBorders>
              <w:top w:val="single" w:sz="4" w:space="0" w:color="000000"/>
              <w:left w:val="single" w:sz="4" w:space="0" w:color="000000"/>
              <w:bottom w:val="single" w:sz="4" w:space="0" w:color="000000"/>
              <w:right w:val="single" w:sz="4" w:space="0" w:color="000000"/>
            </w:tcBorders>
            <w:hideMark/>
          </w:tcPr>
          <w:p w14:paraId="0C7159E6"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1</w:t>
            </w:r>
          </w:p>
        </w:tc>
        <w:tc>
          <w:tcPr>
            <w:tcW w:w="10275" w:type="dxa"/>
            <w:tcBorders>
              <w:top w:val="single" w:sz="4" w:space="0" w:color="000000"/>
              <w:left w:val="single" w:sz="4" w:space="0" w:color="000000"/>
              <w:bottom w:val="single" w:sz="4" w:space="0" w:color="000000"/>
              <w:right w:val="single" w:sz="4" w:space="0" w:color="000000"/>
            </w:tcBorders>
            <w:hideMark/>
          </w:tcPr>
          <w:p w14:paraId="7392966E" w14:textId="05C2A5A6" w:rsidR="00445B4E" w:rsidRDefault="00445B4E" w:rsidP="009801C2">
            <w:pPr>
              <w:widowControl w:val="0"/>
              <w:tabs>
                <w:tab w:val="left" w:pos="831"/>
              </w:tabs>
              <w:autoSpaceDE w:val="0"/>
              <w:autoSpaceDN w:val="0"/>
              <w:spacing w:after="60" w:line="257" w:lineRule="auto"/>
              <w:ind w:left="107" w:right="80"/>
              <w:rPr>
                <w:rFonts w:eastAsia="Times New Roman"/>
                <w:szCs w:val="22"/>
                <w:lang w:eastAsia="pt-PT" w:bidi="pt-PT"/>
              </w:rPr>
            </w:pPr>
            <w:r>
              <w:rPr>
                <w:rFonts w:eastAsia="Times New Roman"/>
                <w:szCs w:val="22"/>
                <w:lang w:eastAsia="pt-PT" w:bidi="pt-PT"/>
              </w:rPr>
              <w:t xml:space="preserve">Eligible Final Recipient Financial Transactions shall be </w:t>
            </w:r>
            <w:r w:rsidR="009B2D5B">
              <w:rPr>
                <w:rFonts w:eastAsia="Times New Roman"/>
                <w:szCs w:val="22"/>
                <w:lang w:eastAsia="pt-PT" w:bidi="pt-PT"/>
              </w:rPr>
              <w:t>l</w:t>
            </w:r>
            <w:r>
              <w:rPr>
                <w:rFonts w:eastAsia="Times New Roman"/>
                <w:szCs w:val="22"/>
                <w:lang w:eastAsia="pt-PT" w:bidi="pt-PT"/>
              </w:rPr>
              <w:t>oans (including bullet/balloon loans) or financial leases with a minimum</w:t>
            </w:r>
            <w:r>
              <w:rPr>
                <w:rFonts w:eastAsia="Times New Roman"/>
                <w:spacing w:val="-11"/>
                <w:szCs w:val="22"/>
                <w:lang w:eastAsia="pt-PT" w:bidi="pt-PT"/>
              </w:rPr>
              <w:t xml:space="preserve"> </w:t>
            </w:r>
            <w:r>
              <w:rPr>
                <w:rFonts w:eastAsia="Times New Roman"/>
                <w:szCs w:val="22"/>
                <w:lang w:eastAsia="pt-PT" w:bidi="pt-PT"/>
              </w:rPr>
              <w:t>maturity</w:t>
            </w:r>
            <w:r>
              <w:rPr>
                <w:rFonts w:eastAsia="Times New Roman"/>
                <w:spacing w:val="-16"/>
                <w:szCs w:val="22"/>
                <w:lang w:eastAsia="pt-PT" w:bidi="pt-PT"/>
              </w:rPr>
              <w:t xml:space="preserve"> </w:t>
            </w:r>
            <w:r>
              <w:rPr>
                <w:rFonts w:eastAsia="Times New Roman"/>
                <w:szCs w:val="22"/>
                <w:lang w:eastAsia="pt-PT" w:bidi="pt-PT"/>
              </w:rPr>
              <w:t>of</w:t>
            </w:r>
            <w:r>
              <w:rPr>
                <w:rFonts w:eastAsia="Times New Roman"/>
                <w:spacing w:val="-16"/>
                <w:szCs w:val="22"/>
                <w:lang w:eastAsia="pt-PT" w:bidi="pt-PT"/>
              </w:rPr>
              <w:t xml:space="preserve"> 1</w:t>
            </w:r>
            <w:r>
              <w:rPr>
                <w:rFonts w:eastAsia="Times New Roman"/>
                <w:szCs w:val="22"/>
                <w:lang w:eastAsia="pt-PT" w:bidi="pt-PT"/>
              </w:rPr>
              <w:t xml:space="preserve"> </w:t>
            </w:r>
            <w:r>
              <w:rPr>
                <w:rFonts w:eastAsia="Times New Roman"/>
                <w:spacing w:val="-1"/>
                <w:szCs w:val="22"/>
                <w:lang w:eastAsia="pt-PT" w:bidi="pt-PT"/>
              </w:rPr>
              <w:t xml:space="preserve">(one) </w:t>
            </w:r>
            <w:r>
              <w:rPr>
                <w:rFonts w:eastAsia="Times New Roman"/>
                <w:szCs w:val="22"/>
                <w:lang w:eastAsia="pt-PT" w:bidi="pt-PT"/>
              </w:rPr>
              <w:t>year</w:t>
            </w:r>
            <w:r>
              <w:rPr>
                <w:rFonts w:eastAsia="Times New Roman"/>
                <w:spacing w:val="-9"/>
                <w:szCs w:val="22"/>
                <w:lang w:eastAsia="pt-PT" w:bidi="pt-PT"/>
              </w:rPr>
              <w:t xml:space="preserve"> </w:t>
            </w:r>
            <w:r>
              <w:rPr>
                <w:rFonts w:eastAsia="Times New Roman"/>
                <w:szCs w:val="22"/>
                <w:lang w:eastAsia="pt-PT" w:bidi="pt-PT"/>
              </w:rPr>
              <w:t>and</w:t>
            </w:r>
            <w:r>
              <w:rPr>
                <w:rFonts w:eastAsia="Times New Roman"/>
                <w:spacing w:val="-7"/>
                <w:szCs w:val="22"/>
                <w:lang w:eastAsia="pt-PT" w:bidi="pt-PT"/>
              </w:rPr>
              <w:t xml:space="preserve"> </w:t>
            </w:r>
            <w:r>
              <w:rPr>
                <w:rFonts w:eastAsia="Times New Roman"/>
                <w:szCs w:val="22"/>
                <w:lang w:eastAsia="pt-PT" w:bidi="pt-PT"/>
              </w:rPr>
              <w:t>a</w:t>
            </w:r>
            <w:r>
              <w:rPr>
                <w:rFonts w:eastAsia="Times New Roman"/>
                <w:spacing w:val="-2"/>
                <w:szCs w:val="22"/>
                <w:lang w:eastAsia="pt-PT" w:bidi="pt-PT"/>
              </w:rPr>
              <w:t xml:space="preserve"> </w:t>
            </w:r>
            <w:r>
              <w:rPr>
                <w:rFonts w:eastAsia="Times New Roman"/>
                <w:szCs w:val="22"/>
                <w:lang w:eastAsia="pt-PT" w:bidi="pt-PT"/>
              </w:rPr>
              <w:t>maximum</w:t>
            </w:r>
            <w:r>
              <w:rPr>
                <w:rFonts w:eastAsia="Times New Roman"/>
                <w:spacing w:val="-7"/>
                <w:szCs w:val="22"/>
                <w:lang w:eastAsia="pt-PT" w:bidi="pt-PT"/>
              </w:rPr>
              <w:t xml:space="preserve"> </w:t>
            </w:r>
            <w:r>
              <w:rPr>
                <w:rFonts w:eastAsia="Times New Roman"/>
                <w:szCs w:val="22"/>
                <w:lang w:eastAsia="pt-PT" w:bidi="pt-PT"/>
              </w:rPr>
              <w:t>maturity</w:t>
            </w:r>
            <w:r>
              <w:rPr>
                <w:rFonts w:eastAsia="Times New Roman"/>
                <w:spacing w:val="-16"/>
                <w:szCs w:val="22"/>
                <w:lang w:eastAsia="pt-PT" w:bidi="pt-PT"/>
              </w:rPr>
              <w:t xml:space="preserve"> </w:t>
            </w:r>
            <w:r>
              <w:rPr>
                <w:rFonts w:eastAsia="Times New Roman"/>
                <w:spacing w:val="4"/>
                <w:szCs w:val="22"/>
                <w:lang w:eastAsia="pt-PT" w:bidi="pt-PT"/>
              </w:rPr>
              <w:t>of</w:t>
            </w:r>
            <w:r>
              <w:rPr>
                <w:rFonts w:eastAsia="Times New Roman"/>
                <w:spacing w:val="-16"/>
                <w:szCs w:val="22"/>
                <w:lang w:eastAsia="pt-PT" w:bidi="pt-PT"/>
              </w:rPr>
              <w:t xml:space="preserve"> </w:t>
            </w:r>
            <w:r>
              <w:rPr>
                <w:rFonts w:eastAsia="Times New Roman"/>
                <w:szCs w:val="22"/>
                <w:lang w:eastAsia="pt-PT" w:bidi="pt-PT"/>
              </w:rPr>
              <w:t xml:space="preserve">12 (twelve) years. </w:t>
            </w:r>
          </w:p>
        </w:tc>
        <w:tc>
          <w:tcPr>
            <w:tcW w:w="2977" w:type="dxa"/>
            <w:tcBorders>
              <w:top w:val="single" w:sz="4" w:space="0" w:color="000000"/>
              <w:left w:val="single" w:sz="4" w:space="0" w:color="000000"/>
              <w:bottom w:val="single" w:sz="4" w:space="0" w:color="000000"/>
              <w:right w:val="single" w:sz="4" w:space="0" w:color="000000"/>
            </w:tcBorders>
            <w:hideMark/>
          </w:tcPr>
          <w:p w14:paraId="59A1FDE9" w14:textId="77777777" w:rsidR="00445B4E" w:rsidRDefault="00445B4E">
            <w:pPr>
              <w:widowControl w:val="0"/>
              <w:autoSpaceDE w:val="0"/>
              <w:autoSpaceDN w:val="0"/>
              <w:spacing w:line="268" w:lineRule="exact"/>
              <w:ind w:left="104"/>
              <w:jc w:val="left"/>
              <w:rPr>
                <w:rFonts w:eastAsia="Times New Roman"/>
                <w:szCs w:val="22"/>
                <w:lang w:eastAsia="pt-PT" w:bidi="pt-PT"/>
              </w:rPr>
            </w:pPr>
            <w:r>
              <w:rPr>
                <w:rFonts w:eastAsia="Times New Roman"/>
                <w:szCs w:val="22"/>
                <w:lang w:eastAsia="pt-PT" w:bidi="pt-PT"/>
              </w:rPr>
              <w:t>Continuing</w:t>
            </w:r>
          </w:p>
        </w:tc>
      </w:tr>
      <w:tr w:rsidR="00445B4E" w14:paraId="715740C0" w14:textId="77777777" w:rsidTr="009801C2">
        <w:trPr>
          <w:trHeight w:val="1331"/>
        </w:trPr>
        <w:tc>
          <w:tcPr>
            <w:tcW w:w="577" w:type="dxa"/>
            <w:tcBorders>
              <w:top w:val="single" w:sz="4" w:space="0" w:color="000000"/>
              <w:left w:val="single" w:sz="4" w:space="0" w:color="000000"/>
              <w:bottom w:val="single" w:sz="4" w:space="0" w:color="000000"/>
              <w:right w:val="single" w:sz="4" w:space="0" w:color="000000"/>
            </w:tcBorders>
            <w:hideMark/>
          </w:tcPr>
          <w:p w14:paraId="4CCC8841"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2</w:t>
            </w:r>
          </w:p>
        </w:tc>
        <w:tc>
          <w:tcPr>
            <w:tcW w:w="10275" w:type="dxa"/>
            <w:tcBorders>
              <w:top w:val="single" w:sz="4" w:space="0" w:color="000000"/>
              <w:left w:val="single" w:sz="4" w:space="0" w:color="000000"/>
              <w:bottom w:val="single" w:sz="4" w:space="0" w:color="000000"/>
              <w:right w:val="single" w:sz="4" w:space="0" w:color="000000"/>
            </w:tcBorders>
          </w:tcPr>
          <w:p w14:paraId="122ED1A4" w14:textId="72D74384" w:rsidR="00445B4E" w:rsidRDefault="00445B4E" w:rsidP="009801C2">
            <w:pPr>
              <w:widowControl w:val="0"/>
              <w:autoSpaceDE w:val="0"/>
              <w:autoSpaceDN w:val="0"/>
              <w:spacing w:line="267" w:lineRule="exact"/>
              <w:ind w:left="109" w:right="80"/>
              <w:rPr>
                <w:rFonts w:eastAsia="Times New Roman"/>
                <w:szCs w:val="22"/>
                <w:lang w:eastAsia="pt-PT" w:bidi="pt-PT"/>
              </w:rPr>
            </w:pPr>
            <w:r>
              <w:rPr>
                <w:rFonts w:eastAsia="Times New Roman"/>
                <w:szCs w:val="22"/>
                <w:lang w:eastAsia="pt-PT" w:bidi="pt-PT"/>
              </w:rPr>
              <w:t>Measure 4.2.3: the eligible expenses of the Final Recipients presented in the application for financing will be those that do not have expense invoices issued as of the date of such request.</w:t>
            </w:r>
          </w:p>
          <w:p w14:paraId="292D4E95" w14:textId="77777777" w:rsidR="00445B4E" w:rsidRDefault="00445B4E" w:rsidP="009801C2">
            <w:pPr>
              <w:widowControl w:val="0"/>
              <w:autoSpaceDE w:val="0"/>
              <w:autoSpaceDN w:val="0"/>
              <w:spacing w:line="267" w:lineRule="exact"/>
              <w:ind w:left="109" w:right="80"/>
              <w:rPr>
                <w:rFonts w:eastAsia="Times New Roman"/>
                <w:szCs w:val="22"/>
                <w:lang w:eastAsia="pt-PT" w:bidi="pt-PT"/>
              </w:rPr>
            </w:pPr>
          </w:p>
          <w:p w14:paraId="23912F2A" w14:textId="6BBD652D" w:rsidR="00445B4E" w:rsidRDefault="00445B4E" w:rsidP="009801C2">
            <w:pPr>
              <w:widowControl w:val="0"/>
              <w:autoSpaceDE w:val="0"/>
              <w:autoSpaceDN w:val="0"/>
              <w:spacing w:after="60" w:line="267" w:lineRule="exact"/>
              <w:ind w:left="115" w:right="80"/>
              <w:rPr>
                <w:rFonts w:eastAsia="Times New Roman"/>
                <w:szCs w:val="22"/>
                <w:lang w:eastAsia="pt-PT" w:bidi="pt-PT"/>
              </w:rPr>
            </w:pPr>
            <w:r>
              <w:rPr>
                <w:rFonts w:eastAsia="Times New Roman"/>
                <w:szCs w:val="22"/>
                <w:lang w:eastAsia="pt-PT" w:bidi="pt-PT"/>
              </w:rPr>
              <w:t xml:space="preserve">Measure </w:t>
            </w:r>
            <w:r w:rsidR="002A470C">
              <w:rPr>
                <w:rFonts w:eastAsia="Times New Roman"/>
                <w:szCs w:val="22"/>
                <w:lang w:eastAsia="pt-PT" w:bidi="pt-PT"/>
              </w:rPr>
              <w:t>4.1.4</w:t>
            </w:r>
            <w:r>
              <w:rPr>
                <w:rFonts w:eastAsia="Times New Roman"/>
                <w:szCs w:val="22"/>
                <w:lang w:eastAsia="pt-PT" w:bidi="pt-PT"/>
              </w:rPr>
              <w:t>: the eligible expenses of the Final Recipients presented in the application for financing will be those that do not have expense invoices issued on the date of such request.</w:t>
            </w:r>
          </w:p>
        </w:tc>
        <w:tc>
          <w:tcPr>
            <w:tcW w:w="2977" w:type="dxa"/>
            <w:tcBorders>
              <w:top w:val="single" w:sz="4" w:space="0" w:color="000000"/>
              <w:left w:val="single" w:sz="4" w:space="0" w:color="000000"/>
              <w:bottom w:val="single" w:sz="4" w:space="0" w:color="000000"/>
              <w:right w:val="single" w:sz="4" w:space="0" w:color="000000"/>
            </w:tcBorders>
            <w:hideMark/>
          </w:tcPr>
          <w:p w14:paraId="13CB17A8" w14:textId="77777777" w:rsidR="00445B4E" w:rsidRDefault="00445B4E">
            <w:pPr>
              <w:widowControl w:val="0"/>
              <w:autoSpaceDE w:val="0"/>
              <w:autoSpaceDN w:val="0"/>
              <w:spacing w:line="268" w:lineRule="exact"/>
              <w:ind w:left="104"/>
              <w:jc w:val="left"/>
              <w:rPr>
                <w:rFonts w:eastAsia="Times New Roman"/>
                <w:szCs w:val="22"/>
                <w:lang w:eastAsia="pt-PT" w:bidi="pt-PT"/>
              </w:rPr>
            </w:pPr>
            <w:r>
              <w:rPr>
                <w:rFonts w:eastAsia="Times New Roman"/>
                <w:szCs w:val="22"/>
                <w:lang w:eastAsia="pt-PT" w:bidi="pt-PT"/>
              </w:rPr>
              <w:t>Signing date</w:t>
            </w:r>
          </w:p>
        </w:tc>
      </w:tr>
      <w:tr w:rsidR="00445B4E" w14:paraId="47E802C1" w14:textId="77777777" w:rsidTr="009801C2">
        <w:trPr>
          <w:trHeight w:val="440"/>
        </w:trPr>
        <w:tc>
          <w:tcPr>
            <w:tcW w:w="577" w:type="dxa"/>
            <w:tcBorders>
              <w:top w:val="single" w:sz="4" w:space="0" w:color="000000"/>
              <w:left w:val="single" w:sz="4" w:space="0" w:color="000000"/>
              <w:bottom w:val="single" w:sz="4" w:space="0" w:color="000000"/>
              <w:right w:val="single" w:sz="4" w:space="0" w:color="000000"/>
            </w:tcBorders>
            <w:hideMark/>
          </w:tcPr>
          <w:p w14:paraId="3B5BF2D9"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3</w:t>
            </w:r>
          </w:p>
        </w:tc>
        <w:tc>
          <w:tcPr>
            <w:tcW w:w="10275" w:type="dxa"/>
            <w:tcBorders>
              <w:top w:val="single" w:sz="4" w:space="0" w:color="000000"/>
              <w:left w:val="single" w:sz="4" w:space="0" w:color="000000"/>
              <w:bottom w:val="single" w:sz="4" w:space="0" w:color="000000"/>
              <w:right w:val="single" w:sz="4" w:space="0" w:color="000000"/>
            </w:tcBorders>
            <w:hideMark/>
          </w:tcPr>
          <w:p w14:paraId="5180344A" w14:textId="199E82F8" w:rsidR="00445B4E" w:rsidRDefault="00445B4E" w:rsidP="009801C2">
            <w:pPr>
              <w:widowControl w:val="0"/>
              <w:autoSpaceDE w:val="0"/>
              <w:autoSpaceDN w:val="0"/>
              <w:spacing w:line="267" w:lineRule="exact"/>
              <w:ind w:left="109" w:right="80"/>
              <w:rPr>
                <w:rFonts w:eastAsia="Times New Roman"/>
                <w:szCs w:val="22"/>
                <w:lang w:eastAsia="pt-PT" w:bidi="pt-PT"/>
              </w:rPr>
            </w:pPr>
            <w:r>
              <w:rPr>
                <w:rFonts w:eastAsia="Times New Roman"/>
                <w:szCs w:val="22"/>
                <w:lang w:eastAsia="pt-PT" w:bidi="pt-PT"/>
              </w:rPr>
              <w:t xml:space="preserve">The investments to be supported by the Final Recipient Transaction shall not be physically completed or fully implemented at the date of approval by the </w:t>
            </w:r>
            <w:r w:rsidR="006476A4">
              <w:rPr>
                <w:rFonts w:eastAsia="Times New Roman"/>
                <w:szCs w:val="22"/>
                <w:lang w:eastAsia="pt-PT" w:bidi="pt-PT"/>
              </w:rPr>
              <w:t>Financial Intermediary</w:t>
            </w:r>
            <w:r>
              <w:rPr>
                <w:rFonts w:eastAsia="Times New Roman"/>
                <w:szCs w:val="22"/>
                <w:lang w:eastAsia="pt-PT" w:bidi="pt-PT"/>
              </w:rPr>
              <w:t xml:space="preserve"> of the Final Recipient Transaction.</w:t>
            </w:r>
          </w:p>
        </w:tc>
        <w:tc>
          <w:tcPr>
            <w:tcW w:w="2977" w:type="dxa"/>
            <w:tcBorders>
              <w:top w:val="single" w:sz="4" w:space="0" w:color="000000"/>
              <w:left w:val="single" w:sz="4" w:space="0" w:color="000000"/>
              <w:bottom w:val="single" w:sz="4" w:space="0" w:color="000000"/>
              <w:right w:val="single" w:sz="4" w:space="0" w:color="000000"/>
            </w:tcBorders>
          </w:tcPr>
          <w:p w14:paraId="3E62E355" w14:textId="77777777" w:rsidR="00445B4E" w:rsidRDefault="00445B4E">
            <w:pPr>
              <w:widowControl w:val="0"/>
              <w:autoSpaceDE w:val="0"/>
              <w:autoSpaceDN w:val="0"/>
              <w:spacing w:line="268" w:lineRule="exact"/>
              <w:ind w:left="104"/>
              <w:jc w:val="left"/>
              <w:rPr>
                <w:rFonts w:eastAsia="Times New Roman"/>
                <w:szCs w:val="22"/>
                <w:lang w:eastAsia="pt-PT" w:bidi="pt-PT"/>
              </w:rPr>
            </w:pPr>
            <w:r>
              <w:rPr>
                <w:rFonts w:eastAsia="Times New Roman"/>
                <w:szCs w:val="22"/>
                <w:lang w:eastAsia="pt-PT" w:bidi="pt-PT"/>
              </w:rPr>
              <w:t>Signing date</w:t>
            </w:r>
          </w:p>
          <w:p w14:paraId="1B23CFCF" w14:textId="167CAB6E" w:rsidR="00445B4E" w:rsidRDefault="00445B4E" w:rsidP="009801C2">
            <w:pPr>
              <w:widowControl w:val="0"/>
              <w:autoSpaceDE w:val="0"/>
              <w:autoSpaceDN w:val="0"/>
              <w:spacing w:line="268" w:lineRule="exact"/>
              <w:jc w:val="left"/>
              <w:rPr>
                <w:rFonts w:eastAsia="Times New Roman"/>
                <w:szCs w:val="22"/>
                <w:lang w:eastAsia="pt-PT" w:bidi="pt-PT"/>
              </w:rPr>
            </w:pPr>
          </w:p>
        </w:tc>
      </w:tr>
      <w:tr w:rsidR="00445B4E" w14:paraId="7832A377" w14:textId="77777777" w:rsidTr="009801C2">
        <w:trPr>
          <w:trHeight w:val="1131"/>
        </w:trPr>
        <w:tc>
          <w:tcPr>
            <w:tcW w:w="577" w:type="dxa"/>
            <w:tcBorders>
              <w:top w:val="single" w:sz="4" w:space="0" w:color="000000"/>
              <w:left w:val="single" w:sz="4" w:space="0" w:color="000000"/>
              <w:bottom w:val="single" w:sz="4" w:space="0" w:color="000000"/>
              <w:right w:val="single" w:sz="4" w:space="0" w:color="000000"/>
            </w:tcBorders>
            <w:hideMark/>
          </w:tcPr>
          <w:p w14:paraId="2ABE75B0"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4</w:t>
            </w:r>
          </w:p>
        </w:tc>
        <w:tc>
          <w:tcPr>
            <w:tcW w:w="10275" w:type="dxa"/>
            <w:tcBorders>
              <w:top w:val="single" w:sz="4" w:space="0" w:color="000000"/>
              <w:left w:val="single" w:sz="4" w:space="0" w:color="000000"/>
              <w:bottom w:val="single" w:sz="4" w:space="0" w:color="000000"/>
              <w:right w:val="single" w:sz="4" w:space="0" w:color="000000"/>
            </w:tcBorders>
          </w:tcPr>
          <w:p w14:paraId="67B5B707" w14:textId="3E09C186" w:rsidR="00445B4E" w:rsidRDefault="00445B4E" w:rsidP="009801C2">
            <w:pPr>
              <w:widowControl w:val="0"/>
              <w:autoSpaceDE w:val="0"/>
              <w:autoSpaceDN w:val="0"/>
              <w:spacing w:line="267" w:lineRule="exact"/>
              <w:ind w:left="109" w:right="80"/>
              <w:rPr>
                <w:rFonts w:eastAsia="Times New Roman"/>
                <w:szCs w:val="22"/>
                <w:lang w:eastAsia="pt-PT" w:bidi="pt-PT"/>
              </w:rPr>
            </w:pPr>
            <w:r>
              <w:rPr>
                <w:rFonts w:eastAsia="Times New Roman"/>
                <w:szCs w:val="22"/>
                <w:lang w:eastAsia="pt-PT" w:bidi="pt-PT"/>
              </w:rPr>
              <w:t>Final Recipient Transactions s</w:t>
            </w:r>
            <w:r w:rsidR="001A1AF2">
              <w:rPr>
                <w:rFonts w:eastAsia="Times New Roman"/>
                <w:szCs w:val="22"/>
                <w:lang w:eastAsia="pt-PT" w:bidi="pt-PT"/>
              </w:rPr>
              <w:t>hall support investments localis</w:t>
            </w:r>
            <w:r>
              <w:rPr>
                <w:rFonts w:eastAsia="Times New Roman"/>
                <w:szCs w:val="22"/>
                <w:lang w:eastAsia="pt-PT" w:bidi="pt-PT"/>
              </w:rPr>
              <w:t>ed in Andalucía and specifically:</w:t>
            </w:r>
          </w:p>
          <w:p w14:paraId="413B7C6E" w14:textId="77777777" w:rsidR="00445B4E" w:rsidRDefault="00445B4E" w:rsidP="009801C2">
            <w:pPr>
              <w:widowControl w:val="0"/>
              <w:autoSpaceDE w:val="0"/>
              <w:autoSpaceDN w:val="0"/>
              <w:spacing w:line="267" w:lineRule="exact"/>
              <w:ind w:left="109" w:right="80"/>
              <w:rPr>
                <w:rFonts w:eastAsia="Times New Roman"/>
                <w:szCs w:val="22"/>
                <w:lang w:eastAsia="pt-PT" w:bidi="pt-PT"/>
              </w:rPr>
            </w:pPr>
          </w:p>
          <w:p w14:paraId="42700733" w14:textId="77777777" w:rsidR="00C57FA9" w:rsidRDefault="00445B4E" w:rsidP="009801C2">
            <w:pPr>
              <w:pStyle w:val="ListParagraph"/>
              <w:widowControl w:val="0"/>
              <w:numPr>
                <w:ilvl w:val="0"/>
                <w:numId w:val="114"/>
              </w:numPr>
              <w:autoSpaceDE w:val="0"/>
              <w:autoSpaceDN w:val="0"/>
              <w:spacing w:line="267" w:lineRule="exact"/>
              <w:ind w:right="80"/>
              <w:rPr>
                <w:rFonts w:eastAsia="Times New Roman"/>
                <w:szCs w:val="22"/>
                <w:lang w:eastAsia="pt-PT" w:bidi="pt-PT"/>
              </w:rPr>
            </w:pPr>
            <w:r w:rsidRPr="009801C2">
              <w:rPr>
                <w:rFonts w:eastAsia="Times New Roman"/>
                <w:szCs w:val="22"/>
                <w:lang w:eastAsia="pt-PT" w:bidi="pt-PT"/>
              </w:rPr>
              <w:t>In case of Final Recipient Transactions financing an investment whose location can be determined without ambiguity: the place of investment must be in Andalucía; or</w:t>
            </w:r>
          </w:p>
          <w:p w14:paraId="2C0CF1FD" w14:textId="7F0A1FB9" w:rsidR="00445B4E" w:rsidRPr="009801C2" w:rsidRDefault="00445B4E" w:rsidP="009801C2">
            <w:pPr>
              <w:pStyle w:val="ListParagraph"/>
              <w:widowControl w:val="0"/>
              <w:numPr>
                <w:ilvl w:val="0"/>
                <w:numId w:val="114"/>
              </w:numPr>
              <w:autoSpaceDE w:val="0"/>
              <w:autoSpaceDN w:val="0"/>
              <w:spacing w:line="267" w:lineRule="exact"/>
              <w:ind w:right="80"/>
              <w:rPr>
                <w:rFonts w:eastAsia="Times New Roman"/>
                <w:szCs w:val="22"/>
                <w:lang w:eastAsia="pt-PT" w:bidi="pt-PT"/>
              </w:rPr>
            </w:pPr>
            <w:r w:rsidRPr="009801C2">
              <w:rPr>
                <w:rFonts w:eastAsia="Times New Roman"/>
                <w:szCs w:val="22"/>
                <w:lang w:eastAsia="pt-PT" w:bidi="pt-PT"/>
              </w:rPr>
              <w:t>In case of Final Recipient Transactions financing an investment whose location cannot be determined without ambiguity, or any other type of financing: the Final Recipient shall have an active establishment in Andalucía.</w:t>
            </w:r>
          </w:p>
        </w:tc>
        <w:tc>
          <w:tcPr>
            <w:tcW w:w="2977" w:type="dxa"/>
            <w:tcBorders>
              <w:top w:val="single" w:sz="4" w:space="0" w:color="000000"/>
              <w:left w:val="single" w:sz="4" w:space="0" w:color="000000"/>
              <w:bottom w:val="single" w:sz="4" w:space="0" w:color="000000"/>
              <w:right w:val="single" w:sz="4" w:space="0" w:color="000000"/>
            </w:tcBorders>
            <w:hideMark/>
          </w:tcPr>
          <w:p w14:paraId="07AC4DD5" w14:textId="77777777" w:rsidR="00445B4E" w:rsidRDefault="00445B4E">
            <w:pPr>
              <w:widowControl w:val="0"/>
              <w:autoSpaceDE w:val="0"/>
              <w:autoSpaceDN w:val="0"/>
              <w:spacing w:line="268" w:lineRule="exact"/>
              <w:ind w:left="104"/>
              <w:jc w:val="left"/>
              <w:rPr>
                <w:rFonts w:eastAsia="Times New Roman"/>
                <w:szCs w:val="22"/>
                <w:lang w:eastAsia="pt-PT" w:bidi="pt-PT"/>
              </w:rPr>
            </w:pPr>
            <w:r>
              <w:rPr>
                <w:rFonts w:eastAsia="Times New Roman"/>
                <w:szCs w:val="22"/>
                <w:lang w:eastAsia="pt-PT" w:bidi="pt-PT"/>
              </w:rPr>
              <w:t>Continuing</w:t>
            </w:r>
          </w:p>
        </w:tc>
      </w:tr>
      <w:tr w:rsidR="00445B4E" w14:paraId="44DD499F" w14:textId="77777777" w:rsidTr="009801C2">
        <w:trPr>
          <w:trHeight w:val="1131"/>
        </w:trPr>
        <w:tc>
          <w:tcPr>
            <w:tcW w:w="577" w:type="dxa"/>
            <w:tcBorders>
              <w:top w:val="single" w:sz="4" w:space="0" w:color="000000"/>
              <w:left w:val="single" w:sz="4" w:space="0" w:color="000000"/>
              <w:bottom w:val="single" w:sz="4" w:space="0" w:color="000000"/>
              <w:right w:val="single" w:sz="4" w:space="0" w:color="000000"/>
            </w:tcBorders>
          </w:tcPr>
          <w:p w14:paraId="49B60A2F"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5</w:t>
            </w:r>
          </w:p>
          <w:p w14:paraId="67B193F3"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2285BA2E"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7F443592"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76C83173"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791DFC17"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0E5CED2E"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1E03A3B4"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0CABE764"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39D8A73E"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4794CD0A"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328AD878"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139F3349"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5D7F3A21" w14:textId="77777777" w:rsidR="00445B4E" w:rsidRDefault="00445B4E">
            <w:pPr>
              <w:widowControl w:val="0"/>
              <w:autoSpaceDE w:val="0"/>
              <w:autoSpaceDN w:val="0"/>
              <w:spacing w:line="268" w:lineRule="exact"/>
              <w:ind w:left="110"/>
              <w:jc w:val="left"/>
              <w:rPr>
                <w:rFonts w:eastAsia="Times New Roman"/>
                <w:szCs w:val="22"/>
                <w:lang w:eastAsia="pt-PT" w:bidi="pt-PT"/>
              </w:rPr>
            </w:pPr>
          </w:p>
        </w:tc>
        <w:tc>
          <w:tcPr>
            <w:tcW w:w="10275" w:type="dxa"/>
            <w:tcBorders>
              <w:top w:val="single" w:sz="4" w:space="0" w:color="000000"/>
              <w:left w:val="single" w:sz="4" w:space="0" w:color="000000"/>
              <w:bottom w:val="single" w:sz="4" w:space="0" w:color="000000"/>
              <w:right w:val="single" w:sz="4" w:space="0" w:color="000000"/>
            </w:tcBorders>
          </w:tcPr>
          <w:p w14:paraId="74E5F02F" w14:textId="134B5C6B" w:rsidR="00445B4E" w:rsidRDefault="00445B4E" w:rsidP="009801C2">
            <w:pPr>
              <w:widowControl w:val="0"/>
              <w:autoSpaceDE w:val="0"/>
              <w:autoSpaceDN w:val="0"/>
              <w:spacing w:line="256" w:lineRule="auto"/>
              <w:ind w:left="109" w:right="80"/>
              <w:rPr>
                <w:rFonts w:eastAsia="Times New Roman"/>
                <w:szCs w:val="22"/>
                <w:lang w:eastAsia="pt-PT" w:bidi="pt-PT"/>
              </w:rPr>
            </w:pPr>
            <w:r>
              <w:rPr>
                <w:rFonts w:eastAsia="Times New Roman"/>
                <w:szCs w:val="22"/>
                <w:lang w:eastAsia="pt-PT" w:bidi="pt-PT"/>
              </w:rPr>
              <w:lastRenderedPageBreak/>
              <w:t>Final</w:t>
            </w:r>
            <w:r>
              <w:rPr>
                <w:rFonts w:eastAsia="Times New Roman"/>
                <w:spacing w:val="-22"/>
                <w:szCs w:val="22"/>
                <w:lang w:eastAsia="pt-PT" w:bidi="pt-PT"/>
              </w:rPr>
              <w:t xml:space="preserve"> </w:t>
            </w:r>
            <w:r>
              <w:rPr>
                <w:rFonts w:eastAsia="Times New Roman"/>
                <w:szCs w:val="22"/>
                <w:lang w:eastAsia="pt-PT" w:bidi="pt-PT"/>
              </w:rPr>
              <w:t>Recipient</w:t>
            </w:r>
            <w:r>
              <w:rPr>
                <w:rFonts w:eastAsia="Times New Roman"/>
                <w:spacing w:val="-13"/>
                <w:szCs w:val="22"/>
                <w:lang w:eastAsia="pt-PT" w:bidi="pt-PT"/>
              </w:rPr>
              <w:t xml:space="preserve"> </w:t>
            </w:r>
            <w:r>
              <w:rPr>
                <w:rFonts w:eastAsia="Times New Roman"/>
                <w:szCs w:val="22"/>
                <w:lang w:eastAsia="pt-PT" w:bidi="pt-PT"/>
              </w:rPr>
              <w:t>Transactions</w:t>
            </w:r>
            <w:r>
              <w:rPr>
                <w:rFonts w:eastAsia="Times New Roman"/>
                <w:spacing w:val="-20"/>
                <w:szCs w:val="22"/>
                <w:lang w:eastAsia="pt-PT" w:bidi="pt-PT"/>
              </w:rPr>
              <w:t xml:space="preserve"> </w:t>
            </w:r>
            <w:r>
              <w:rPr>
                <w:rFonts w:eastAsia="Times New Roman"/>
                <w:szCs w:val="22"/>
                <w:lang w:eastAsia="pt-PT" w:bidi="pt-PT"/>
              </w:rPr>
              <w:t>shall</w:t>
            </w:r>
            <w:r>
              <w:rPr>
                <w:rFonts w:eastAsia="Times New Roman"/>
                <w:spacing w:val="-17"/>
                <w:szCs w:val="22"/>
                <w:lang w:eastAsia="pt-PT" w:bidi="pt-PT"/>
              </w:rPr>
              <w:t xml:space="preserve"> </w:t>
            </w:r>
            <w:r>
              <w:rPr>
                <w:rFonts w:eastAsia="Times New Roman"/>
                <w:szCs w:val="22"/>
                <w:lang w:eastAsia="pt-PT" w:bidi="pt-PT"/>
              </w:rPr>
              <w:t>finance</w:t>
            </w:r>
            <w:r>
              <w:rPr>
                <w:rFonts w:eastAsia="Times New Roman"/>
                <w:spacing w:val="-15"/>
                <w:szCs w:val="22"/>
                <w:lang w:eastAsia="pt-PT" w:bidi="pt-PT"/>
              </w:rPr>
              <w:t xml:space="preserve"> </w:t>
            </w:r>
            <w:r>
              <w:rPr>
                <w:rFonts w:eastAsia="Times New Roman"/>
                <w:szCs w:val="22"/>
                <w:u w:val="single"/>
                <w:lang w:eastAsia="pt-PT" w:bidi="pt-PT"/>
              </w:rPr>
              <w:t>investments/costs</w:t>
            </w:r>
            <w:r>
              <w:rPr>
                <w:rFonts w:eastAsia="Times New Roman"/>
                <w:spacing w:val="-19"/>
                <w:szCs w:val="22"/>
                <w:u w:val="single"/>
                <w:lang w:eastAsia="pt-PT" w:bidi="pt-PT"/>
              </w:rPr>
              <w:t xml:space="preserve"> </w:t>
            </w:r>
            <w:r>
              <w:rPr>
                <w:rFonts w:eastAsia="Times New Roman"/>
                <w:szCs w:val="22"/>
                <w:u w:val="single"/>
                <w:lang w:eastAsia="pt-PT" w:bidi="pt-PT"/>
              </w:rPr>
              <w:t>eligible</w:t>
            </w:r>
            <w:r>
              <w:rPr>
                <w:rFonts w:eastAsia="Times New Roman"/>
                <w:szCs w:val="22"/>
                <w:lang w:eastAsia="pt-PT" w:bidi="pt-PT"/>
              </w:rPr>
              <w:t xml:space="preserve"> </w:t>
            </w:r>
            <w:r>
              <w:rPr>
                <w:rFonts w:eastAsia="Times New Roman"/>
                <w:spacing w:val="-3"/>
                <w:szCs w:val="22"/>
                <w:lang w:eastAsia="pt-PT" w:bidi="pt-PT"/>
              </w:rPr>
              <w:t xml:space="preserve">in </w:t>
            </w:r>
            <w:r>
              <w:rPr>
                <w:rFonts w:eastAsia="Times New Roman"/>
                <w:szCs w:val="22"/>
                <w:lang w:eastAsia="pt-PT" w:bidi="pt-PT"/>
              </w:rPr>
              <w:t xml:space="preserve">accordance the EAFRD Regulation and its implementing acts (in each case as amended, restated and/or replaced from time to time) and </w:t>
            </w:r>
            <w:r>
              <w:rPr>
                <w:rFonts w:eastAsia="Times New Roman"/>
                <w:spacing w:val="-3"/>
                <w:szCs w:val="22"/>
                <w:lang w:eastAsia="pt-PT" w:bidi="pt-PT"/>
              </w:rPr>
              <w:t>in</w:t>
            </w:r>
            <w:r>
              <w:rPr>
                <w:rFonts w:eastAsia="Times New Roman"/>
                <w:spacing w:val="2"/>
                <w:szCs w:val="22"/>
                <w:lang w:eastAsia="pt-PT" w:bidi="pt-PT"/>
              </w:rPr>
              <w:t xml:space="preserve"> </w:t>
            </w:r>
            <w:r>
              <w:rPr>
                <w:rFonts w:eastAsia="Times New Roman"/>
                <w:szCs w:val="22"/>
                <w:lang w:eastAsia="pt-PT" w:bidi="pt-PT"/>
              </w:rPr>
              <w:t>particular:</w:t>
            </w:r>
          </w:p>
          <w:p w14:paraId="4D252ECA" w14:textId="77777777" w:rsidR="00087061" w:rsidRDefault="00087061" w:rsidP="009801C2">
            <w:pPr>
              <w:widowControl w:val="0"/>
              <w:autoSpaceDE w:val="0"/>
              <w:autoSpaceDN w:val="0"/>
              <w:spacing w:line="256" w:lineRule="auto"/>
              <w:ind w:left="109" w:right="80"/>
              <w:rPr>
                <w:rFonts w:eastAsia="Times New Roman"/>
                <w:szCs w:val="22"/>
                <w:lang w:eastAsia="pt-PT" w:bidi="pt-PT"/>
              </w:rPr>
            </w:pPr>
          </w:p>
          <w:p w14:paraId="01A4939E" w14:textId="262A2743" w:rsidR="00445B4E" w:rsidRPr="009801C2" w:rsidRDefault="00445B4E" w:rsidP="009801C2">
            <w:pPr>
              <w:pStyle w:val="ListParagraph"/>
              <w:widowControl w:val="0"/>
              <w:numPr>
                <w:ilvl w:val="0"/>
                <w:numId w:val="115"/>
              </w:numPr>
              <w:autoSpaceDE w:val="0"/>
              <w:autoSpaceDN w:val="0"/>
              <w:spacing w:line="267" w:lineRule="exact"/>
              <w:ind w:right="80"/>
              <w:rPr>
                <w:rFonts w:eastAsia="Times New Roman"/>
                <w:szCs w:val="22"/>
                <w:lang w:eastAsia="pt-PT" w:bidi="pt-PT"/>
              </w:rPr>
            </w:pPr>
            <w:r>
              <w:rPr>
                <w:rFonts w:eastAsia="Times New Roman"/>
                <w:szCs w:val="22"/>
                <w:lang w:eastAsia="pt-PT" w:bidi="pt-PT"/>
              </w:rPr>
              <w:t xml:space="preserve">Costs for the purchase or financial </w:t>
            </w:r>
            <w:r w:rsidRPr="009801C2">
              <w:rPr>
                <w:rFonts w:eastAsia="Times New Roman"/>
                <w:szCs w:val="22"/>
                <w:lang w:eastAsia="pt-PT" w:bidi="pt-PT"/>
              </w:rPr>
              <w:t xml:space="preserve">lease of </w:t>
            </w:r>
            <w:r w:rsidR="00087061">
              <w:rPr>
                <w:rFonts w:eastAsia="Times New Roman"/>
                <w:szCs w:val="22"/>
                <w:lang w:eastAsia="pt-PT" w:bidi="pt-PT"/>
              </w:rPr>
              <w:t>tangible and intangible assets.</w:t>
            </w:r>
            <w:r>
              <w:rPr>
                <w:rFonts w:eastAsia="Times New Roman"/>
                <w:szCs w:val="22"/>
                <w:lang w:eastAsia="pt-PT" w:bidi="pt-PT"/>
              </w:rPr>
              <w:t xml:space="preserve"> </w:t>
            </w:r>
          </w:p>
          <w:p w14:paraId="56F33C12" w14:textId="3E442DF4" w:rsidR="00445B4E" w:rsidRPr="009801C2" w:rsidRDefault="00445B4E" w:rsidP="009801C2">
            <w:pPr>
              <w:pStyle w:val="ListParagraph"/>
              <w:widowControl w:val="0"/>
              <w:numPr>
                <w:ilvl w:val="0"/>
                <w:numId w:val="115"/>
              </w:numPr>
              <w:autoSpaceDE w:val="0"/>
              <w:autoSpaceDN w:val="0"/>
              <w:spacing w:line="267" w:lineRule="exact"/>
              <w:ind w:right="80"/>
              <w:rPr>
                <w:rFonts w:eastAsia="Times New Roman"/>
                <w:szCs w:val="22"/>
                <w:lang w:eastAsia="pt-PT" w:bidi="pt-PT"/>
              </w:rPr>
            </w:pPr>
            <w:r>
              <w:rPr>
                <w:rFonts w:eastAsia="Times New Roman"/>
                <w:szCs w:val="22"/>
                <w:lang w:eastAsia="pt-PT" w:bidi="pt-PT"/>
              </w:rPr>
              <w:t xml:space="preserve">Working capital being part of the business plan </w:t>
            </w:r>
            <w:r w:rsidRPr="009801C2">
              <w:rPr>
                <w:rFonts w:eastAsia="Times New Roman"/>
                <w:szCs w:val="22"/>
                <w:lang w:eastAsia="pt-PT" w:bidi="pt-PT"/>
              </w:rPr>
              <w:t xml:space="preserve">of </w:t>
            </w:r>
            <w:r>
              <w:rPr>
                <w:rFonts w:eastAsia="Times New Roman"/>
                <w:szCs w:val="22"/>
                <w:lang w:eastAsia="pt-PT" w:bidi="pt-PT"/>
              </w:rPr>
              <w:t xml:space="preserve">the investment project, for an amount not exceeding EUR 200,000 (two hundred thousand euros) or 30% of the total amount of the </w:t>
            </w:r>
            <w:r w:rsidRPr="009801C2">
              <w:rPr>
                <w:rFonts w:eastAsia="Times New Roman"/>
                <w:szCs w:val="22"/>
                <w:lang w:eastAsia="pt-PT" w:bidi="pt-PT"/>
              </w:rPr>
              <w:t xml:space="preserve">eligible </w:t>
            </w:r>
            <w:r>
              <w:rPr>
                <w:rFonts w:eastAsia="Times New Roman"/>
                <w:szCs w:val="22"/>
                <w:lang w:eastAsia="pt-PT" w:bidi="pt-PT"/>
              </w:rPr>
              <w:t xml:space="preserve">costs for the investment, whichever </w:t>
            </w:r>
            <w:r w:rsidRPr="009801C2">
              <w:rPr>
                <w:rFonts w:eastAsia="Times New Roman"/>
                <w:szCs w:val="22"/>
                <w:lang w:eastAsia="pt-PT" w:bidi="pt-PT"/>
              </w:rPr>
              <w:t xml:space="preserve">is </w:t>
            </w:r>
            <w:r>
              <w:rPr>
                <w:rFonts w:eastAsia="Times New Roman"/>
                <w:szCs w:val="22"/>
                <w:lang w:eastAsia="pt-PT" w:bidi="pt-PT"/>
              </w:rPr>
              <w:t>the higher</w:t>
            </w:r>
            <w:r w:rsidR="00087061">
              <w:rPr>
                <w:rFonts w:eastAsia="Times New Roman"/>
                <w:szCs w:val="22"/>
                <w:lang w:eastAsia="pt-PT" w:bidi="pt-PT"/>
              </w:rPr>
              <w:t>.</w:t>
            </w:r>
          </w:p>
          <w:p w14:paraId="5CDBEB45" w14:textId="6A694CEF" w:rsidR="00445B4E" w:rsidRPr="009801C2" w:rsidRDefault="00445B4E" w:rsidP="009801C2">
            <w:pPr>
              <w:pStyle w:val="ListParagraph"/>
              <w:widowControl w:val="0"/>
              <w:numPr>
                <w:ilvl w:val="0"/>
                <w:numId w:val="115"/>
              </w:numPr>
              <w:autoSpaceDE w:val="0"/>
              <w:autoSpaceDN w:val="0"/>
              <w:spacing w:line="267" w:lineRule="exact"/>
              <w:ind w:right="80"/>
              <w:rPr>
                <w:rFonts w:eastAsia="Times New Roman"/>
                <w:szCs w:val="22"/>
                <w:lang w:eastAsia="pt-PT" w:bidi="pt-PT"/>
              </w:rPr>
            </w:pPr>
            <w:r>
              <w:rPr>
                <w:rFonts w:eastAsia="Times New Roman"/>
                <w:szCs w:val="22"/>
                <w:lang w:eastAsia="pt-PT" w:bidi="pt-PT"/>
              </w:rPr>
              <w:t>Working capital to SMEs, if necessary as a temporary measure, to provide an effective response to a public health crisis. Such eligible expen</w:t>
            </w:r>
            <w:r w:rsidR="001A1AF2">
              <w:rPr>
                <w:rFonts w:eastAsia="Times New Roman"/>
                <w:szCs w:val="22"/>
                <w:lang w:eastAsia="pt-PT" w:bidi="pt-PT"/>
              </w:rPr>
              <w:t>diture shall not exceed EUR 200,</w:t>
            </w:r>
            <w:r>
              <w:rPr>
                <w:rFonts w:eastAsia="Times New Roman"/>
                <w:szCs w:val="22"/>
                <w:lang w:eastAsia="pt-PT" w:bidi="pt-PT"/>
              </w:rPr>
              <w:t xml:space="preserve">000 (not linked to </w:t>
            </w:r>
            <w:r>
              <w:rPr>
                <w:rFonts w:eastAsia="Times New Roman"/>
                <w:szCs w:val="22"/>
                <w:lang w:eastAsia="pt-PT" w:bidi="pt-PT"/>
              </w:rPr>
              <w:lastRenderedPageBreak/>
              <w:t xml:space="preserve">investments in tangible or intangible assets).This line will be available with the same time horizon as the rest of the lines for investment and working capital, unless otherwise formally communicated by the MA. </w:t>
            </w:r>
          </w:p>
          <w:p w14:paraId="7F95B58D" w14:textId="18999AE1" w:rsidR="00445B4E" w:rsidRPr="009801C2" w:rsidRDefault="00445B4E" w:rsidP="009801C2">
            <w:pPr>
              <w:pStyle w:val="ListParagraph"/>
              <w:widowControl w:val="0"/>
              <w:numPr>
                <w:ilvl w:val="0"/>
                <w:numId w:val="115"/>
              </w:numPr>
              <w:autoSpaceDE w:val="0"/>
              <w:autoSpaceDN w:val="0"/>
              <w:spacing w:after="60" w:line="267" w:lineRule="exact"/>
              <w:ind w:right="80"/>
              <w:rPr>
                <w:rFonts w:eastAsia="Times New Roman"/>
                <w:szCs w:val="22"/>
                <w:lang w:eastAsia="pt-PT" w:bidi="pt-PT"/>
              </w:rPr>
            </w:pPr>
            <w:r>
              <w:rPr>
                <w:rFonts w:eastAsia="Times New Roman"/>
                <w:szCs w:val="22"/>
                <w:lang w:eastAsia="pt-PT" w:bidi="pt-PT"/>
              </w:rPr>
              <w:t xml:space="preserve">General costs linked to the eligible investment such as architect, engineer and consultation fees, fees relating </w:t>
            </w:r>
            <w:r w:rsidRPr="009801C2">
              <w:rPr>
                <w:rFonts w:eastAsia="Times New Roman"/>
                <w:szCs w:val="22"/>
                <w:lang w:eastAsia="pt-PT" w:bidi="pt-PT"/>
              </w:rPr>
              <w:t xml:space="preserve">to </w:t>
            </w:r>
            <w:r>
              <w:rPr>
                <w:rFonts w:eastAsia="Times New Roman"/>
                <w:szCs w:val="22"/>
                <w:lang w:eastAsia="pt-PT" w:bidi="pt-PT"/>
              </w:rPr>
              <w:t>advice on environmental and economic sustainability, including feasibility studies, according to art. 45.2(c) of the EAFRD Regulation.</w:t>
            </w:r>
          </w:p>
        </w:tc>
        <w:tc>
          <w:tcPr>
            <w:tcW w:w="2977" w:type="dxa"/>
            <w:tcBorders>
              <w:top w:val="single" w:sz="4" w:space="0" w:color="000000"/>
              <w:left w:val="single" w:sz="4" w:space="0" w:color="000000"/>
              <w:bottom w:val="single" w:sz="4" w:space="0" w:color="000000"/>
              <w:right w:val="single" w:sz="4" w:space="0" w:color="000000"/>
            </w:tcBorders>
            <w:hideMark/>
          </w:tcPr>
          <w:p w14:paraId="2D62DDA2" w14:textId="77777777" w:rsidR="00445B4E" w:rsidRDefault="00445B4E">
            <w:pPr>
              <w:widowControl w:val="0"/>
              <w:autoSpaceDE w:val="0"/>
              <w:autoSpaceDN w:val="0"/>
              <w:spacing w:line="268" w:lineRule="exact"/>
              <w:ind w:left="104"/>
              <w:jc w:val="left"/>
              <w:rPr>
                <w:rFonts w:eastAsia="Times New Roman"/>
                <w:szCs w:val="22"/>
                <w:lang w:eastAsia="pt-PT" w:bidi="pt-PT"/>
              </w:rPr>
            </w:pPr>
            <w:r>
              <w:rPr>
                <w:rFonts w:eastAsia="Times New Roman"/>
                <w:szCs w:val="22"/>
                <w:lang w:eastAsia="pt-PT" w:bidi="pt-PT"/>
              </w:rPr>
              <w:lastRenderedPageBreak/>
              <w:t>Continuing</w:t>
            </w:r>
          </w:p>
        </w:tc>
      </w:tr>
      <w:tr w:rsidR="00445B4E" w14:paraId="7A6A91A6" w14:textId="77777777" w:rsidTr="009801C2">
        <w:trPr>
          <w:trHeight w:val="1313"/>
        </w:trPr>
        <w:tc>
          <w:tcPr>
            <w:tcW w:w="577" w:type="dxa"/>
            <w:tcBorders>
              <w:top w:val="single" w:sz="4" w:space="0" w:color="000000"/>
              <w:left w:val="single" w:sz="4" w:space="0" w:color="000000"/>
              <w:bottom w:val="single" w:sz="4" w:space="0" w:color="000000"/>
              <w:right w:val="single" w:sz="4" w:space="0" w:color="000000"/>
            </w:tcBorders>
          </w:tcPr>
          <w:p w14:paraId="785E3452"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510A2CA4"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0E5F7D5A"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00589D25"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7CE238A0" w14:textId="3A49C8E7" w:rsidR="00445B4E" w:rsidRDefault="00445B4E" w:rsidP="009801C2">
            <w:pPr>
              <w:widowControl w:val="0"/>
              <w:autoSpaceDE w:val="0"/>
              <w:autoSpaceDN w:val="0"/>
              <w:spacing w:line="268" w:lineRule="exact"/>
              <w:jc w:val="left"/>
              <w:rPr>
                <w:rFonts w:eastAsia="Times New Roman"/>
                <w:szCs w:val="22"/>
                <w:lang w:eastAsia="pt-PT" w:bidi="pt-PT"/>
              </w:rPr>
            </w:pPr>
          </w:p>
        </w:tc>
        <w:tc>
          <w:tcPr>
            <w:tcW w:w="10275" w:type="dxa"/>
            <w:tcBorders>
              <w:top w:val="single" w:sz="4" w:space="0" w:color="000000"/>
              <w:left w:val="single" w:sz="4" w:space="0" w:color="000000"/>
              <w:bottom w:val="single" w:sz="4" w:space="0" w:color="000000"/>
              <w:right w:val="single" w:sz="4" w:space="0" w:color="000000"/>
            </w:tcBorders>
          </w:tcPr>
          <w:p w14:paraId="0DA34299" w14:textId="77777777" w:rsidR="00445B4E" w:rsidRDefault="00445B4E" w:rsidP="009801C2">
            <w:pPr>
              <w:widowControl w:val="0"/>
              <w:autoSpaceDE w:val="0"/>
              <w:autoSpaceDN w:val="0"/>
              <w:spacing w:line="268" w:lineRule="exact"/>
              <w:ind w:right="80"/>
              <w:rPr>
                <w:rFonts w:eastAsia="Times New Roman"/>
                <w:szCs w:val="22"/>
                <w:lang w:eastAsia="pt-PT" w:bidi="pt-PT"/>
              </w:rPr>
            </w:pPr>
            <w:r>
              <w:rPr>
                <w:rFonts w:eastAsia="Times New Roman"/>
                <w:szCs w:val="22"/>
                <w:lang w:eastAsia="pt-PT" w:bidi="pt-PT"/>
              </w:rPr>
              <w:t>Eligible costs include, but are not limited to:</w:t>
            </w:r>
          </w:p>
          <w:p w14:paraId="4B3E8D6C" w14:textId="77777777" w:rsidR="00445B4E" w:rsidRDefault="00445B4E" w:rsidP="009801C2">
            <w:pPr>
              <w:widowControl w:val="0"/>
              <w:autoSpaceDE w:val="0"/>
              <w:autoSpaceDN w:val="0"/>
              <w:spacing w:before="3" w:line="256" w:lineRule="auto"/>
              <w:ind w:right="80"/>
              <w:rPr>
                <w:rFonts w:eastAsia="Times New Roman"/>
                <w:sz w:val="21"/>
                <w:szCs w:val="22"/>
                <w:lang w:eastAsia="pt-PT" w:bidi="pt-PT"/>
              </w:rPr>
            </w:pPr>
          </w:p>
          <w:p w14:paraId="3798168D" w14:textId="25218B13" w:rsidR="00445B4E" w:rsidRPr="009801C2" w:rsidRDefault="00445B4E" w:rsidP="009801C2">
            <w:pPr>
              <w:pStyle w:val="ListParagraph"/>
              <w:widowControl w:val="0"/>
              <w:numPr>
                <w:ilvl w:val="0"/>
                <w:numId w:val="116"/>
              </w:numPr>
              <w:autoSpaceDE w:val="0"/>
              <w:autoSpaceDN w:val="0"/>
              <w:spacing w:line="267" w:lineRule="exact"/>
              <w:ind w:right="80"/>
              <w:rPr>
                <w:rFonts w:eastAsia="Times New Roman"/>
                <w:sz w:val="24"/>
                <w:szCs w:val="22"/>
                <w:lang w:eastAsia="pt-PT" w:bidi="pt-PT"/>
              </w:rPr>
            </w:pPr>
            <w:r>
              <w:rPr>
                <w:rFonts w:eastAsia="Times New Roman"/>
                <w:szCs w:val="22"/>
                <w:lang w:eastAsia="pt-PT" w:bidi="pt-PT"/>
              </w:rPr>
              <w:t xml:space="preserve">Acquisition </w:t>
            </w:r>
            <w:r>
              <w:rPr>
                <w:rFonts w:eastAsia="Times New Roman"/>
                <w:spacing w:val="4"/>
                <w:szCs w:val="22"/>
                <w:lang w:eastAsia="pt-PT" w:bidi="pt-PT"/>
              </w:rPr>
              <w:t xml:space="preserve">of </w:t>
            </w:r>
            <w:r>
              <w:rPr>
                <w:rFonts w:eastAsia="Times New Roman"/>
                <w:szCs w:val="22"/>
                <w:lang w:eastAsia="pt-PT" w:bidi="pt-PT"/>
              </w:rPr>
              <w:t>second-hand equipment and replacement equipment</w:t>
            </w:r>
            <w:r w:rsidR="00087061">
              <w:rPr>
                <w:rFonts w:eastAsia="Times New Roman"/>
                <w:szCs w:val="22"/>
                <w:lang w:eastAsia="pt-PT" w:bidi="pt-PT"/>
              </w:rPr>
              <w:t>.</w:t>
            </w:r>
          </w:p>
          <w:p w14:paraId="59DAD1C9" w14:textId="1CC7BF1C" w:rsidR="00445B4E" w:rsidRPr="009801C2" w:rsidRDefault="00445B4E" w:rsidP="009801C2">
            <w:pPr>
              <w:pStyle w:val="ListParagraph"/>
              <w:widowControl w:val="0"/>
              <w:numPr>
                <w:ilvl w:val="0"/>
                <w:numId w:val="116"/>
              </w:numPr>
              <w:autoSpaceDE w:val="0"/>
              <w:autoSpaceDN w:val="0"/>
              <w:spacing w:line="267" w:lineRule="exact"/>
              <w:ind w:right="80"/>
              <w:rPr>
                <w:rFonts w:eastAsia="Times New Roman"/>
                <w:sz w:val="24"/>
                <w:szCs w:val="22"/>
                <w:lang w:eastAsia="pt-PT" w:bidi="pt-PT"/>
              </w:rPr>
            </w:pPr>
            <w:r>
              <w:rPr>
                <w:rFonts w:eastAsia="Times New Roman"/>
                <w:szCs w:val="22"/>
                <w:lang w:eastAsia="pt-PT" w:bidi="pt-PT"/>
              </w:rPr>
              <w:t>VAT paid by the Final Recipient on eligible costs;</w:t>
            </w:r>
            <w:r>
              <w:rPr>
                <w:rFonts w:eastAsia="Times New Roman"/>
                <w:spacing w:val="-11"/>
                <w:szCs w:val="22"/>
                <w:lang w:eastAsia="pt-PT" w:bidi="pt-PT"/>
              </w:rPr>
              <w:t xml:space="preserve"> </w:t>
            </w:r>
            <w:r>
              <w:rPr>
                <w:rFonts w:eastAsia="Times New Roman"/>
                <w:szCs w:val="22"/>
                <w:lang w:eastAsia="pt-PT" w:bidi="pt-PT"/>
              </w:rPr>
              <w:t>and Multi-annual plants and their</w:t>
            </w:r>
            <w:r>
              <w:rPr>
                <w:rFonts w:eastAsia="Times New Roman"/>
                <w:spacing w:val="-1"/>
                <w:szCs w:val="22"/>
                <w:lang w:eastAsia="pt-PT" w:bidi="pt-PT"/>
              </w:rPr>
              <w:t xml:space="preserve"> </w:t>
            </w:r>
            <w:r>
              <w:rPr>
                <w:rFonts w:eastAsia="Times New Roman"/>
                <w:szCs w:val="22"/>
                <w:lang w:eastAsia="pt-PT" w:bidi="pt-PT"/>
              </w:rPr>
              <w:t>planting.</w:t>
            </w:r>
          </w:p>
          <w:p w14:paraId="64F6C099" w14:textId="4EFE351A" w:rsidR="00445B4E" w:rsidRPr="00C57FA9" w:rsidRDefault="00445B4E" w:rsidP="009801C2">
            <w:pPr>
              <w:pStyle w:val="ListParagraph"/>
              <w:widowControl w:val="0"/>
              <w:numPr>
                <w:ilvl w:val="0"/>
                <w:numId w:val="116"/>
              </w:numPr>
              <w:autoSpaceDE w:val="0"/>
              <w:autoSpaceDN w:val="0"/>
              <w:spacing w:after="60" w:line="267" w:lineRule="exact"/>
              <w:ind w:right="80"/>
              <w:rPr>
                <w:rFonts w:eastAsia="Times New Roman"/>
                <w:szCs w:val="22"/>
                <w:lang w:eastAsia="pt-PT" w:bidi="pt-PT"/>
              </w:rPr>
            </w:pPr>
            <w:r>
              <w:rPr>
                <w:rFonts w:eastAsia="Times New Roman"/>
                <w:szCs w:val="22"/>
                <w:lang w:eastAsia="pt-PT" w:bidi="pt-PT"/>
              </w:rPr>
              <w:t>Investments for the production in the operation of biofuels or energy from renewable sources.</w:t>
            </w:r>
          </w:p>
        </w:tc>
        <w:tc>
          <w:tcPr>
            <w:tcW w:w="2977" w:type="dxa"/>
            <w:tcBorders>
              <w:top w:val="single" w:sz="4" w:space="0" w:color="000000"/>
              <w:left w:val="single" w:sz="4" w:space="0" w:color="000000"/>
              <w:bottom w:val="single" w:sz="4" w:space="0" w:color="000000"/>
              <w:right w:val="single" w:sz="4" w:space="0" w:color="000000"/>
            </w:tcBorders>
          </w:tcPr>
          <w:p w14:paraId="694796A1" w14:textId="77777777" w:rsidR="00445B4E" w:rsidRDefault="00445B4E">
            <w:pPr>
              <w:widowControl w:val="0"/>
              <w:autoSpaceDE w:val="0"/>
              <w:autoSpaceDN w:val="0"/>
              <w:spacing w:line="268" w:lineRule="exact"/>
              <w:ind w:left="104"/>
              <w:jc w:val="left"/>
              <w:rPr>
                <w:rFonts w:eastAsia="Times New Roman"/>
                <w:szCs w:val="22"/>
                <w:lang w:eastAsia="pt-PT" w:bidi="pt-PT"/>
              </w:rPr>
            </w:pPr>
          </w:p>
        </w:tc>
      </w:tr>
      <w:tr w:rsidR="00445B4E" w14:paraId="6FE7445F" w14:textId="77777777" w:rsidTr="009801C2">
        <w:trPr>
          <w:trHeight w:val="1430"/>
        </w:trPr>
        <w:tc>
          <w:tcPr>
            <w:tcW w:w="577" w:type="dxa"/>
            <w:tcBorders>
              <w:top w:val="single" w:sz="4" w:space="0" w:color="000000"/>
              <w:left w:val="single" w:sz="4" w:space="0" w:color="000000"/>
              <w:bottom w:val="single" w:sz="4" w:space="0" w:color="000000"/>
              <w:right w:val="single" w:sz="4" w:space="0" w:color="000000"/>
            </w:tcBorders>
          </w:tcPr>
          <w:p w14:paraId="65629479"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6</w:t>
            </w:r>
          </w:p>
          <w:p w14:paraId="11E6D9E0" w14:textId="77777777" w:rsidR="00445B4E" w:rsidRDefault="00445B4E">
            <w:pPr>
              <w:widowControl w:val="0"/>
              <w:autoSpaceDE w:val="0"/>
              <w:autoSpaceDN w:val="0"/>
              <w:spacing w:line="268" w:lineRule="exact"/>
              <w:ind w:left="110"/>
              <w:jc w:val="left"/>
              <w:rPr>
                <w:rFonts w:eastAsia="Times New Roman"/>
                <w:szCs w:val="22"/>
                <w:lang w:eastAsia="pt-PT" w:bidi="pt-PT"/>
              </w:rPr>
            </w:pPr>
          </w:p>
          <w:p w14:paraId="6234C54F" w14:textId="569FD7E4" w:rsidR="00445B4E" w:rsidRDefault="00445B4E" w:rsidP="009801C2">
            <w:pPr>
              <w:widowControl w:val="0"/>
              <w:autoSpaceDE w:val="0"/>
              <w:autoSpaceDN w:val="0"/>
              <w:spacing w:line="268" w:lineRule="exact"/>
              <w:jc w:val="left"/>
              <w:rPr>
                <w:rFonts w:eastAsia="Times New Roman"/>
                <w:szCs w:val="22"/>
                <w:lang w:eastAsia="pt-PT" w:bidi="pt-PT"/>
              </w:rPr>
            </w:pPr>
          </w:p>
        </w:tc>
        <w:tc>
          <w:tcPr>
            <w:tcW w:w="10275" w:type="dxa"/>
            <w:tcBorders>
              <w:top w:val="single" w:sz="4" w:space="0" w:color="000000"/>
              <w:left w:val="single" w:sz="4" w:space="0" w:color="000000"/>
              <w:bottom w:val="single" w:sz="4" w:space="0" w:color="000000"/>
              <w:right w:val="single" w:sz="4" w:space="0" w:color="000000"/>
            </w:tcBorders>
          </w:tcPr>
          <w:p w14:paraId="1D825A7E" w14:textId="77777777" w:rsidR="00445B4E" w:rsidRDefault="00445B4E" w:rsidP="009801C2">
            <w:pPr>
              <w:widowControl w:val="0"/>
              <w:autoSpaceDE w:val="0"/>
              <w:autoSpaceDN w:val="0"/>
              <w:spacing w:line="235" w:lineRule="auto"/>
              <w:ind w:left="109" w:right="80"/>
              <w:rPr>
                <w:rFonts w:eastAsia="Times New Roman"/>
                <w:szCs w:val="22"/>
                <w:lang w:eastAsia="pt-PT" w:bidi="pt-PT"/>
              </w:rPr>
            </w:pPr>
            <w:r>
              <w:rPr>
                <w:rFonts w:eastAsia="Times New Roman"/>
                <w:szCs w:val="22"/>
                <w:lang w:eastAsia="pt-PT" w:bidi="pt-PT"/>
              </w:rPr>
              <w:t xml:space="preserve">Final Recipients Transactions shall </w:t>
            </w:r>
            <w:r>
              <w:rPr>
                <w:rFonts w:eastAsia="Times New Roman"/>
                <w:szCs w:val="22"/>
                <w:u w:val="single"/>
                <w:lang w:eastAsia="pt-PT" w:bidi="pt-PT"/>
              </w:rPr>
              <w:t>not</w:t>
            </w:r>
            <w:r>
              <w:rPr>
                <w:rFonts w:eastAsia="Times New Roman"/>
                <w:szCs w:val="22"/>
                <w:lang w:eastAsia="pt-PT" w:bidi="pt-PT"/>
              </w:rPr>
              <w:t xml:space="preserve"> finance the following ineligible expenses:</w:t>
            </w:r>
          </w:p>
          <w:p w14:paraId="2CD651BE" w14:textId="77777777" w:rsidR="00445B4E" w:rsidRDefault="00445B4E" w:rsidP="009801C2">
            <w:pPr>
              <w:widowControl w:val="0"/>
              <w:autoSpaceDE w:val="0"/>
              <w:autoSpaceDN w:val="0"/>
              <w:spacing w:before="9" w:line="256" w:lineRule="auto"/>
              <w:ind w:right="80"/>
              <w:rPr>
                <w:rFonts w:eastAsia="Times New Roman"/>
                <w:sz w:val="20"/>
                <w:szCs w:val="22"/>
                <w:lang w:eastAsia="pt-PT" w:bidi="pt-PT"/>
              </w:rPr>
            </w:pPr>
          </w:p>
          <w:p w14:paraId="73EEA6D0" w14:textId="3D13F7AE" w:rsidR="00445B4E" w:rsidRPr="009801C2" w:rsidRDefault="00445B4E" w:rsidP="009801C2">
            <w:pPr>
              <w:pStyle w:val="ListParagraph"/>
              <w:widowControl w:val="0"/>
              <w:numPr>
                <w:ilvl w:val="0"/>
                <w:numId w:val="117"/>
              </w:numPr>
              <w:autoSpaceDE w:val="0"/>
              <w:autoSpaceDN w:val="0"/>
              <w:spacing w:line="267" w:lineRule="exact"/>
              <w:ind w:right="80"/>
              <w:rPr>
                <w:rFonts w:eastAsia="Times New Roman"/>
                <w:sz w:val="24"/>
                <w:szCs w:val="22"/>
                <w:lang w:eastAsia="pt-PT" w:bidi="pt-PT"/>
              </w:rPr>
            </w:pPr>
            <w:r>
              <w:rPr>
                <w:rFonts w:eastAsia="Times New Roman"/>
                <w:szCs w:val="22"/>
                <w:lang w:eastAsia="pt-PT" w:bidi="pt-PT"/>
              </w:rPr>
              <w:t xml:space="preserve">Investments whose </w:t>
            </w:r>
            <w:r>
              <w:rPr>
                <w:rFonts w:eastAsia="Times New Roman"/>
                <w:spacing w:val="-3"/>
                <w:szCs w:val="22"/>
                <w:lang w:eastAsia="pt-PT" w:bidi="pt-PT"/>
              </w:rPr>
              <w:t xml:space="preserve">main </w:t>
            </w:r>
            <w:r>
              <w:rPr>
                <w:rFonts w:eastAsia="Times New Roman"/>
                <w:szCs w:val="22"/>
                <w:lang w:eastAsia="pt-PT" w:bidi="pt-PT"/>
              </w:rPr>
              <w:t xml:space="preserve">purpose </w:t>
            </w:r>
            <w:r>
              <w:rPr>
                <w:rFonts w:eastAsia="Times New Roman"/>
                <w:spacing w:val="-3"/>
                <w:szCs w:val="22"/>
                <w:lang w:eastAsia="pt-PT" w:bidi="pt-PT"/>
              </w:rPr>
              <w:t xml:space="preserve">is </w:t>
            </w:r>
            <w:r>
              <w:rPr>
                <w:rFonts w:eastAsia="Times New Roman"/>
                <w:szCs w:val="22"/>
                <w:lang w:eastAsia="pt-PT" w:bidi="pt-PT"/>
              </w:rPr>
              <w:t xml:space="preserve">the production </w:t>
            </w:r>
            <w:r>
              <w:rPr>
                <w:rFonts w:eastAsia="Times New Roman"/>
                <w:spacing w:val="4"/>
                <w:szCs w:val="22"/>
                <w:lang w:eastAsia="pt-PT" w:bidi="pt-PT"/>
              </w:rPr>
              <w:t xml:space="preserve">of </w:t>
            </w:r>
            <w:r>
              <w:rPr>
                <w:rFonts w:eastAsia="Times New Roman"/>
                <w:szCs w:val="22"/>
                <w:lang w:eastAsia="pt-PT" w:bidi="pt-PT"/>
              </w:rPr>
              <w:t>energy from biomass</w:t>
            </w:r>
            <w:r w:rsidR="00087061">
              <w:rPr>
                <w:rFonts w:eastAsia="Times New Roman"/>
                <w:szCs w:val="22"/>
                <w:lang w:eastAsia="pt-PT" w:bidi="pt-PT"/>
              </w:rPr>
              <w:t>.</w:t>
            </w:r>
          </w:p>
          <w:p w14:paraId="19E5019C" w14:textId="046B81A3" w:rsidR="00445B4E" w:rsidRPr="009801C2" w:rsidRDefault="00445B4E" w:rsidP="009801C2">
            <w:pPr>
              <w:pStyle w:val="ListParagraph"/>
              <w:widowControl w:val="0"/>
              <w:numPr>
                <w:ilvl w:val="0"/>
                <w:numId w:val="117"/>
              </w:numPr>
              <w:autoSpaceDE w:val="0"/>
              <w:autoSpaceDN w:val="0"/>
              <w:spacing w:line="267" w:lineRule="exact"/>
              <w:ind w:right="80"/>
              <w:rPr>
                <w:rFonts w:eastAsia="Times New Roman"/>
                <w:sz w:val="24"/>
                <w:szCs w:val="22"/>
                <w:lang w:eastAsia="pt-PT" w:bidi="pt-PT"/>
              </w:rPr>
            </w:pPr>
            <w:r>
              <w:rPr>
                <w:rFonts w:eastAsia="Times New Roman"/>
                <w:szCs w:val="22"/>
                <w:lang w:eastAsia="pt-PT" w:bidi="pt-PT"/>
              </w:rPr>
              <w:t>Fines, financial penalties, legal and litigation costs, exemptions from</w:t>
            </w:r>
            <w:r>
              <w:rPr>
                <w:rFonts w:eastAsia="Times New Roman"/>
                <w:spacing w:val="-4"/>
                <w:szCs w:val="22"/>
                <w:lang w:eastAsia="pt-PT" w:bidi="pt-PT"/>
              </w:rPr>
              <w:t xml:space="preserve"> </w:t>
            </w:r>
            <w:r>
              <w:rPr>
                <w:rFonts w:eastAsia="Times New Roman"/>
                <w:szCs w:val="22"/>
                <w:lang w:eastAsia="pt-PT" w:bidi="pt-PT"/>
              </w:rPr>
              <w:t>charges</w:t>
            </w:r>
            <w:r w:rsidR="00087061">
              <w:rPr>
                <w:rFonts w:eastAsia="Times New Roman"/>
                <w:szCs w:val="22"/>
                <w:lang w:eastAsia="pt-PT" w:bidi="pt-PT"/>
              </w:rPr>
              <w:t>.</w:t>
            </w:r>
          </w:p>
          <w:p w14:paraId="7A3D131E" w14:textId="20DB0756" w:rsidR="00445B4E" w:rsidRPr="009801C2" w:rsidRDefault="00445B4E" w:rsidP="009801C2">
            <w:pPr>
              <w:pStyle w:val="ListParagraph"/>
              <w:widowControl w:val="0"/>
              <w:numPr>
                <w:ilvl w:val="0"/>
                <w:numId w:val="117"/>
              </w:numPr>
              <w:autoSpaceDE w:val="0"/>
              <w:autoSpaceDN w:val="0"/>
              <w:spacing w:line="267" w:lineRule="exact"/>
              <w:ind w:right="80"/>
              <w:rPr>
                <w:rFonts w:eastAsia="Times New Roman"/>
                <w:sz w:val="24"/>
                <w:szCs w:val="22"/>
                <w:lang w:eastAsia="pt-PT" w:bidi="pt-PT"/>
              </w:rPr>
            </w:pPr>
            <w:r>
              <w:rPr>
                <w:rFonts w:eastAsia="Times New Roman"/>
                <w:szCs w:val="22"/>
                <w:lang w:eastAsia="pt-PT" w:bidi="pt-PT"/>
              </w:rPr>
              <w:t>Charges, premiums and other financial</w:t>
            </w:r>
            <w:r>
              <w:rPr>
                <w:rFonts w:eastAsia="Times New Roman"/>
                <w:spacing w:val="4"/>
                <w:szCs w:val="22"/>
                <w:lang w:eastAsia="pt-PT" w:bidi="pt-PT"/>
              </w:rPr>
              <w:t xml:space="preserve"> </w:t>
            </w:r>
            <w:r>
              <w:rPr>
                <w:rFonts w:eastAsia="Times New Roman"/>
                <w:szCs w:val="22"/>
                <w:lang w:eastAsia="pt-PT" w:bidi="pt-PT"/>
              </w:rPr>
              <w:t>charges</w:t>
            </w:r>
            <w:r w:rsidR="00087061">
              <w:rPr>
                <w:rFonts w:eastAsia="Times New Roman"/>
                <w:szCs w:val="22"/>
                <w:lang w:eastAsia="pt-PT" w:bidi="pt-PT"/>
              </w:rPr>
              <w:t>.</w:t>
            </w:r>
          </w:p>
          <w:p w14:paraId="44F94AE9" w14:textId="439F862D" w:rsidR="00445B4E" w:rsidRPr="009801C2" w:rsidRDefault="00445B4E" w:rsidP="009801C2">
            <w:pPr>
              <w:pStyle w:val="ListParagraph"/>
              <w:widowControl w:val="0"/>
              <w:numPr>
                <w:ilvl w:val="0"/>
                <w:numId w:val="117"/>
              </w:numPr>
              <w:autoSpaceDE w:val="0"/>
              <w:autoSpaceDN w:val="0"/>
              <w:spacing w:line="267" w:lineRule="exact"/>
              <w:ind w:right="80"/>
              <w:rPr>
                <w:rFonts w:eastAsia="Times New Roman"/>
                <w:sz w:val="24"/>
                <w:szCs w:val="22"/>
                <w:lang w:eastAsia="pt-PT" w:bidi="pt-PT"/>
              </w:rPr>
            </w:pPr>
            <w:r>
              <w:rPr>
                <w:rFonts w:eastAsia="Times New Roman"/>
                <w:szCs w:val="22"/>
                <w:lang w:eastAsia="pt-PT" w:bidi="pt-PT"/>
              </w:rPr>
              <w:t>Projects</w:t>
            </w:r>
            <w:r>
              <w:rPr>
                <w:rFonts w:eastAsia="Times New Roman"/>
                <w:spacing w:val="-9"/>
                <w:szCs w:val="22"/>
                <w:lang w:eastAsia="pt-PT" w:bidi="pt-PT"/>
              </w:rPr>
              <w:t xml:space="preserve"> </w:t>
            </w:r>
            <w:r>
              <w:rPr>
                <w:rFonts w:eastAsia="Times New Roman"/>
                <w:szCs w:val="22"/>
                <w:lang w:eastAsia="pt-PT" w:bidi="pt-PT"/>
              </w:rPr>
              <w:t>carried</w:t>
            </w:r>
            <w:r>
              <w:rPr>
                <w:rFonts w:eastAsia="Times New Roman"/>
                <w:spacing w:val="-4"/>
                <w:szCs w:val="22"/>
                <w:lang w:eastAsia="pt-PT" w:bidi="pt-PT"/>
              </w:rPr>
              <w:t xml:space="preserve"> </w:t>
            </w:r>
            <w:r>
              <w:rPr>
                <w:rFonts w:eastAsia="Times New Roman"/>
                <w:szCs w:val="22"/>
                <w:lang w:eastAsia="pt-PT" w:bidi="pt-PT"/>
              </w:rPr>
              <w:t>out</w:t>
            </w:r>
            <w:r>
              <w:rPr>
                <w:rFonts w:eastAsia="Times New Roman"/>
                <w:spacing w:val="-5"/>
                <w:szCs w:val="22"/>
                <w:lang w:eastAsia="pt-PT" w:bidi="pt-PT"/>
              </w:rPr>
              <w:t xml:space="preserve"> </w:t>
            </w:r>
            <w:r>
              <w:rPr>
                <w:rFonts w:eastAsia="Times New Roman"/>
                <w:szCs w:val="22"/>
                <w:lang w:eastAsia="pt-PT" w:bidi="pt-PT"/>
              </w:rPr>
              <w:t>by</w:t>
            </w:r>
            <w:r>
              <w:rPr>
                <w:rFonts w:eastAsia="Times New Roman"/>
                <w:spacing w:val="-15"/>
                <w:szCs w:val="22"/>
                <w:lang w:eastAsia="pt-PT" w:bidi="pt-PT"/>
              </w:rPr>
              <w:t xml:space="preserve"> </w:t>
            </w:r>
            <w:r>
              <w:rPr>
                <w:rFonts w:eastAsia="Times New Roman"/>
                <w:szCs w:val="22"/>
                <w:lang w:eastAsia="pt-PT" w:bidi="pt-PT"/>
              </w:rPr>
              <w:t>aquaculturists</w:t>
            </w:r>
            <w:r>
              <w:rPr>
                <w:rFonts w:eastAsia="Times New Roman"/>
                <w:spacing w:val="-8"/>
                <w:szCs w:val="22"/>
                <w:lang w:eastAsia="pt-PT" w:bidi="pt-PT"/>
              </w:rPr>
              <w:t xml:space="preserve"> </w:t>
            </w:r>
            <w:r>
              <w:rPr>
                <w:rFonts w:eastAsia="Times New Roman"/>
                <w:szCs w:val="22"/>
                <w:lang w:eastAsia="pt-PT" w:bidi="pt-PT"/>
              </w:rPr>
              <w:t>or</w:t>
            </w:r>
            <w:r>
              <w:rPr>
                <w:rFonts w:eastAsia="Times New Roman"/>
                <w:spacing w:val="-5"/>
                <w:szCs w:val="22"/>
                <w:lang w:eastAsia="pt-PT" w:bidi="pt-PT"/>
              </w:rPr>
              <w:t xml:space="preserve"> </w:t>
            </w:r>
            <w:r>
              <w:rPr>
                <w:rFonts w:eastAsia="Times New Roman"/>
                <w:szCs w:val="22"/>
                <w:lang w:eastAsia="pt-PT" w:bidi="pt-PT"/>
              </w:rPr>
              <w:t>fishermen</w:t>
            </w:r>
            <w:r>
              <w:rPr>
                <w:rFonts w:eastAsia="Times New Roman"/>
                <w:spacing w:val="-6"/>
                <w:szCs w:val="22"/>
                <w:lang w:eastAsia="pt-PT" w:bidi="pt-PT"/>
              </w:rPr>
              <w:t xml:space="preserve"> </w:t>
            </w:r>
            <w:r>
              <w:rPr>
                <w:rFonts w:eastAsia="Times New Roman"/>
                <w:szCs w:val="22"/>
                <w:lang w:eastAsia="pt-PT" w:bidi="pt-PT"/>
              </w:rPr>
              <w:t>as</w:t>
            </w:r>
            <w:r>
              <w:rPr>
                <w:rFonts w:eastAsia="Times New Roman"/>
                <w:spacing w:val="-8"/>
                <w:szCs w:val="22"/>
                <w:lang w:eastAsia="pt-PT" w:bidi="pt-PT"/>
              </w:rPr>
              <w:t xml:space="preserve"> </w:t>
            </w:r>
            <w:r>
              <w:rPr>
                <w:rFonts w:eastAsia="Times New Roman"/>
                <w:szCs w:val="22"/>
                <w:lang w:eastAsia="pt-PT" w:bidi="pt-PT"/>
              </w:rPr>
              <w:t>well</w:t>
            </w:r>
            <w:r>
              <w:rPr>
                <w:rFonts w:eastAsia="Times New Roman"/>
                <w:spacing w:val="-15"/>
                <w:szCs w:val="22"/>
                <w:lang w:eastAsia="pt-PT" w:bidi="pt-PT"/>
              </w:rPr>
              <w:t xml:space="preserve"> </w:t>
            </w:r>
            <w:r>
              <w:rPr>
                <w:rFonts w:eastAsia="Times New Roman"/>
                <w:szCs w:val="22"/>
                <w:lang w:eastAsia="pt-PT" w:bidi="pt-PT"/>
              </w:rPr>
              <w:t xml:space="preserve">as projects concerning fishery or aquaculture products covered by Regulation (EU) No 1379/2013 of the European Parliament and of the Council of 11 December 2013 on the common organisation of the markets </w:t>
            </w:r>
            <w:r>
              <w:rPr>
                <w:rFonts w:eastAsia="Times New Roman"/>
                <w:spacing w:val="-3"/>
                <w:szCs w:val="22"/>
                <w:lang w:eastAsia="pt-PT" w:bidi="pt-PT"/>
              </w:rPr>
              <w:t xml:space="preserve">in </w:t>
            </w:r>
            <w:r>
              <w:rPr>
                <w:rFonts w:eastAsia="Times New Roman"/>
                <w:szCs w:val="22"/>
                <w:lang w:eastAsia="pt-PT" w:bidi="pt-PT"/>
              </w:rPr>
              <w:t>fishery and aquaculture products</w:t>
            </w:r>
            <w:r w:rsidR="00087061">
              <w:rPr>
                <w:rFonts w:eastAsia="Times New Roman"/>
                <w:szCs w:val="22"/>
                <w:lang w:eastAsia="pt-PT" w:bidi="pt-PT"/>
              </w:rPr>
              <w:t>.</w:t>
            </w:r>
          </w:p>
          <w:p w14:paraId="7A98A41B" w14:textId="284B7761" w:rsidR="00445B4E" w:rsidRPr="009801C2" w:rsidRDefault="00445B4E" w:rsidP="009801C2">
            <w:pPr>
              <w:pStyle w:val="ListParagraph"/>
              <w:widowControl w:val="0"/>
              <w:numPr>
                <w:ilvl w:val="0"/>
                <w:numId w:val="117"/>
              </w:numPr>
              <w:autoSpaceDE w:val="0"/>
              <w:autoSpaceDN w:val="0"/>
              <w:spacing w:line="267" w:lineRule="exact"/>
              <w:ind w:right="80"/>
              <w:rPr>
                <w:rFonts w:eastAsia="Times New Roman"/>
                <w:sz w:val="24"/>
                <w:szCs w:val="22"/>
                <w:lang w:eastAsia="pt-PT" w:bidi="pt-PT"/>
              </w:rPr>
            </w:pPr>
            <w:r>
              <w:rPr>
                <w:rFonts w:eastAsia="Times New Roman"/>
                <w:szCs w:val="22"/>
                <w:lang w:eastAsia="pt-PT" w:bidi="pt-PT"/>
              </w:rPr>
              <w:t>Costs related to a leasing contract, such as the lessor's margin, interest refinancing costs, overhead costs,</w:t>
            </w:r>
            <w:r>
              <w:rPr>
                <w:rFonts w:eastAsia="Times New Roman"/>
                <w:spacing w:val="-27"/>
                <w:szCs w:val="22"/>
                <w:lang w:eastAsia="pt-PT" w:bidi="pt-PT"/>
              </w:rPr>
              <w:t xml:space="preserve"> </w:t>
            </w:r>
            <w:r>
              <w:rPr>
                <w:rFonts w:eastAsia="Times New Roman"/>
                <w:szCs w:val="22"/>
                <w:lang w:eastAsia="pt-PT" w:bidi="pt-PT"/>
              </w:rPr>
              <w:t>insurance costs, self-construction</w:t>
            </w:r>
            <w:r w:rsidR="009B2D5B">
              <w:rPr>
                <w:rFonts w:eastAsia="Times New Roman"/>
                <w:szCs w:val="22"/>
                <w:lang w:eastAsia="pt-PT" w:bidi="pt-PT"/>
              </w:rPr>
              <w:t xml:space="preserve"> </w:t>
            </w:r>
            <w:r>
              <w:rPr>
                <w:rFonts w:eastAsia="Times New Roman"/>
                <w:szCs w:val="22"/>
                <w:lang w:eastAsia="pt-PT" w:bidi="pt-PT"/>
              </w:rPr>
              <w:t xml:space="preserve">(for the avoidance of doubt the ordinary interests due on the principal </w:t>
            </w:r>
            <w:r>
              <w:rPr>
                <w:rFonts w:eastAsia="Times New Roman"/>
                <w:spacing w:val="-3"/>
                <w:szCs w:val="22"/>
                <w:lang w:eastAsia="pt-PT" w:bidi="pt-PT"/>
              </w:rPr>
              <w:t>is</w:t>
            </w:r>
            <w:r>
              <w:rPr>
                <w:rFonts w:eastAsia="Times New Roman"/>
                <w:spacing w:val="-8"/>
                <w:szCs w:val="22"/>
                <w:lang w:eastAsia="pt-PT" w:bidi="pt-PT"/>
              </w:rPr>
              <w:t xml:space="preserve"> </w:t>
            </w:r>
            <w:r>
              <w:rPr>
                <w:rFonts w:eastAsia="Times New Roman"/>
                <w:szCs w:val="22"/>
                <w:lang w:eastAsia="pt-PT" w:bidi="pt-PT"/>
              </w:rPr>
              <w:t>eligible)</w:t>
            </w:r>
            <w:r w:rsidR="00087061">
              <w:rPr>
                <w:rFonts w:eastAsia="Times New Roman"/>
                <w:szCs w:val="22"/>
                <w:lang w:eastAsia="pt-PT" w:bidi="pt-PT"/>
              </w:rPr>
              <w:t>.</w:t>
            </w:r>
          </w:p>
          <w:p w14:paraId="45A3140B" w14:textId="097F16FD" w:rsidR="00445B4E" w:rsidRPr="009801C2" w:rsidRDefault="00445B4E" w:rsidP="009801C2">
            <w:pPr>
              <w:pStyle w:val="ListParagraph"/>
              <w:widowControl w:val="0"/>
              <w:numPr>
                <w:ilvl w:val="0"/>
                <w:numId w:val="117"/>
              </w:numPr>
              <w:autoSpaceDE w:val="0"/>
              <w:autoSpaceDN w:val="0"/>
              <w:spacing w:line="267" w:lineRule="exact"/>
              <w:ind w:right="80"/>
              <w:rPr>
                <w:rFonts w:eastAsia="Times New Roman"/>
                <w:szCs w:val="22"/>
                <w:lang w:eastAsia="pt-PT" w:bidi="pt-PT"/>
              </w:rPr>
            </w:pPr>
            <w:r>
              <w:rPr>
                <w:rFonts w:eastAsia="Times New Roman"/>
                <w:szCs w:val="22"/>
                <w:lang w:eastAsia="pt-PT" w:bidi="pt-PT"/>
              </w:rPr>
              <w:t>Activities constituting pure financial</w:t>
            </w:r>
            <w:r w:rsidRPr="009801C2">
              <w:rPr>
                <w:rFonts w:eastAsia="Times New Roman"/>
                <w:szCs w:val="22"/>
                <w:lang w:eastAsia="pt-PT" w:bidi="pt-PT"/>
              </w:rPr>
              <w:t xml:space="preserve"> </w:t>
            </w:r>
            <w:r>
              <w:rPr>
                <w:rFonts w:eastAsia="Times New Roman"/>
                <w:szCs w:val="22"/>
                <w:lang w:eastAsia="pt-PT" w:bidi="pt-PT"/>
              </w:rPr>
              <w:t>transactions</w:t>
            </w:r>
            <w:r w:rsidR="00087061">
              <w:rPr>
                <w:rFonts w:eastAsia="Times New Roman"/>
                <w:szCs w:val="22"/>
                <w:lang w:eastAsia="pt-PT" w:bidi="pt-PT"/>
              </w:rPr>
              <w:t>.</w:t>
            </w:r>
          </w:p>
          <w:p w14:paraId="14A3DFB8" w14:textId="7D7DB1BD" w:rsidR="00445B4E" w:rsidRPr="009801C2" w:rsidRDefault="00445B4E" w:rsidP="009801C2">
            <w:pPr>
              <w:pStyle w:val="ListParagraph"/>
              <w:widowControl w:val="0"/>
              <w:numPr>
                <w:ilvl w:val="0"/>
                <w:numId w:val="117"/>
              </w:numPr>
              <w:autoSpaceDE w:val="0"/>
              <w:autoSpaceDN w:val="0"/>
              <w:spacing w:line="267" w:lineRule="exact"/>
              <w:ind w:right="80"/>
              <w:rPr>
                <w:rFonts w:eastAsia="Times New Roman"/>
                <w:szCs w:val="22"/>
                <w:lang w:eastAsia="pt-PT" w:bidi="pt-PT"/>
              </w:rPr>
            </w:pPr>
            <w:r>
              <w:rPr>
                <w:rFonts w:eastAsia="Times New Roman"/>
                <w:szCs w:val="22"/>
                <w:lang w:eastAsia="pt-PT" w:bidi="pt-PT"/>
              </w:rPr>
              <w:t>Real estate development activities when undertaken as a financial investment</w:t>
            </w:r>
            <w:r w:rsidRPr="009801C2">
              <w:rPr>
                <w:rFonts w:eastAsia="Times New Roman"/>
                <w:szCs w:val="22"/>
                <w:lang w:eastAsia="pt-PT" w:bidi="pt-PT"/>
              </w:rPr>
              <w:t xml:space="preserve"> </w:t>
            </w:r>
            <w:r>
              <w:rPr>
                <w:rFonts w:eastAsia="Times New Roman"/>
                <w:szCs w:val="22"/>
                <w:lang w:eastAsia="pt-PT" w:bidi="pt-PT"/>
              </w:rPr>
              <w:t>activity</w:t>
            </w:r>
            <w:r w:rsidR="00087061">
              <w:rPr>
                <w:rFonts w:eastAsia="Times New Roman"/>
                <w:szCs w:val="22"/>
                <w:lang w:eastAsia="pt-PT" w:bidi="pt-PT"/>
              </w:rPr>
              <w:t>.</w:t>
            </w:r>
          </w:p>
          <w:p w14:paraId="06AD6678" w14:textId="75CFA457" w:rsidR="00445B4E" w:rsidRPr="009801C2" w:rsidRDefault="00445B4E" w:rsidP="009801C2">
            <w:pPr>
              <w:pStyle w:val="ListParagraph"/>
              <w:widowControl w:val="0"/>
              <w:numPr>
                <w:ilvl w:val="0"/>
                <w:numId w:val="117"/>
              </w:numPr>
              <w:autoSpaceDE w:val="0"/>
              <w:autoSpaceDN w:val="0"/>
              <w:spacing w:line="267" w:lineRule="exact"/>
              <w:ind w:right="80"/>
              <w:rPr>
                <w:rFonts w:eastAsia="Times New Roman"/>
                <w:sz w:val="24"/>
                <w:szCs w:val="22"/>
                <w:lang w:eastAsia="pt-PT" w:bidi="pt-PT"/>
              </w:rPr>
            </w:pPr>
            <w:r>
              <w:rPr>
                <w:rFonts w:eastAsia="Times New Roman"/>
                <w:szCs w:val="22"/>
                <w:lang w:eastAsia="pt-PT" w:bidi="pt-PT"/>
              </w:rPr>
              <w:t>The provision of consumer</w:t>
            </w:r>
            <w:r>
              <w:rPr>
                <w:rFonts w:eastAsia="Times New Roman"/>
                <w:spacing w:val="-6"/>
                <w:szCs w:val="22"/>
                <w:lang w:eastAsia="pt-PT" w:bidi="pt-PT"/>
              </w:rPr>
              <w:t xml:space="preserve"> </w:t>
            </w:r>
            <w:r>
              <w:rPr>
                <w:rFonts w:eastAsia="Times New Roman"/>
                <w:szCs w:val="22"/>
                <w:lang w:eastAsia="pt-PT" w:bidi="pt-PT"/>
              </w:rPr>
              <w:t>credit</w:t>
            </w:r>
            <w:r w:rsidR="00087061">
              <w:rPr>
                <w:rFonts w:eastAsia="Times New Roman"/>
                <w:szCs w:val="22"/>
                <w:lang w:eastAsia="pt-PT" w:bidi="pt-PT"/>
              </w:rPr>
              <w:t>.</w:t>
            </w:r>
            <w:r w:rsidR="009B2D5B">
              <w:rPr>
                <w:rFonts w:eastAsia="Times New Roman"/>
                <w:szCs w:val="22"/>
                <w:lang w:eastAsia="pt-PT" w:bidi="pt-PT"/>
              </w:rPr>
              <w:t xml:space="preserve"> </w:t>
            </w:r>
          </w:p>
          <w:p w14:paraId="61EC92D4" w14:textId="5B12F97D" w:rsidR="00445B4E" w:rsidRPr="009801C2" w:rsidRDefault="00445B4E" w:rsidP="009801C2">
            <w:pPr>
              <w:pStyle w:val="ListParagraph"/>
              <w:widowControl w:val="0"/>
              <w:numPr>
                <w:ilvl w:val="0"/>
                <w:numId w:val="117"/>
              </w:numPr>
              <w:autoSpaceDE w:val="0"/>
              <w:autoSpaceDN w:val="0"/>
              <w:spacing w:line="267" w:lineRule="exact"/>
              <w:ind w:right="80"/>
              <w:rPr>
                <w:rFonts w:eastAsia="Times New Roman"/>
                <w:szCs w:val="22"/>
                <w:lang w:eastAsia="pt-PT" w:bidi="pt-PT"/>
              </w:rPr>
            </w:pPr>
            <w:r>
              <w:rPr>
                <w:rFonts w:eastAsia="Times New Roman"/>
                <w:szCs w:val="22"/>
                <w:lang w:eastAsia="pt-PT" w:bidi="pt-PT"/>
              </w:rPr>
              <w:t>Transfer of property rights related to businesses/operations, provided that such transfer takes place between</w:t>
            </w:r>
            <w:r w:rsidRPr="009801C2">
              <w:rPr>
                <w:rFonts w:eastAsia="Times New Roman"/>
                <w:szCs w:val="22"/>
                <w:lang w:eastAsia="pt-PT" w:bidi="pt-PT"/>
              </w:rPr>
              <w:t xml:space="preserve"> </w:t>
            </w:r>
            <w:r>
              <w:rPr>
                <w:rFonts w:eastAsia="Times New Roman"/>
                <w:szCs w:val="22"/>
                <w:lang w:eastAsia="pt-PT" w:bidi="pt-PT"/>
              </w:rPr>
              <w:t>independent investors</w:t>
            </w:r>
            <w:r w:rsidR="00087061">
              <w:rPr>
                <w:rFonts w:eastAsia="Times New Roman"/>
                <w:szCs w:val="22"/>
                <w:lang w:eastAsia="pt-PT" w:bidi="pt-PT"/>
              </w:rPr>
              <w:t>.</w:t>
            </w:r>
          </w:p>
          <w:p w14:paraId="12CCE652" w14:textId="0596FF1C" w:rsidR="00445B4E" w:rsidRPr="009801C2" w:rsidRDefault="00445B4E" w:rsidP="009801C2">
            <w:pPr>
              <w:pStyle w:val="ListParagraph"/>
              <w:widowControl w:val="0"/>
              <w:numPr>
                <w:ilvl w:val="0"/>
                <w:numId w:val="117"/>
              </w:numPr>
              <w:autoSpaceDE w:val="0"/>
              <w:autoSpaceDN w:val="0"/>
              <w:spacing w:line="267" w:lineRule="exact"/>
              <w:ind w:right="80"/>
              <w:rPr>
                <w:rFonts w:eastAsia="Times New Roman"/>
                <w:szCs w:val="22"/>
                <w:lang w:eastAsia="pt-PT" w:bidi="pt-PT"/>
              </w:rPr>
            </w:pPr>
            <w:r>
              <w:rPr>
                <w:rFonts w:eastAsia="Times New Roman"/>
                <w:szCs w:val="22"/>
                <w:lang w:eastAsia="pt-PT" w:bidi="pt-PT"/>
              </w:rPr>
              <w:t>Investments on annual</w:t>
            </w:r>
            <w:r w:rsidRPr="009801C2">
              <w:rPr>
                <w:rFonts w:eastAsia="Times New Roman"/>
                <w:szCs w:val="22"/>
                <w:lang w:eastAsia="pt-PT" w:bidi="pt-PT"/>
              </w:rPr>
              <w:t xml:space="preserve"> </w:t>
            </w:r>
            <w:r w:rsidR="00087061">
              <w:rPr>
                <w:rFonts w:eastAsia="Times New Roman"/>
                <w:szCs w:val="22"/>
                <w:lang w:eastAsia="pt-PT" w:bidi="pt-PT"/>
              </w:rPr>
              <w:t>plants.</w:t>
            </w:r>
          </w:p>
          <w:p w14:paraId="59AC87AB" w14:textId="3C9F2375" w:rsidR="00445B4E" w:rsidRPr="009801C2" w:rsidRDefault="00445B4E" w:rsidP="009801C2">
            <w:pPr>
              <w:pStyle w:val="ListParagraph"/>
              <w:widowControl w:val="0"/>
              <w:numPr>
                <w:ilvl w:val="0"/>
                <w:numId w:val="117"/>
              </w:numPr>
              <w:autoSpaceDE w:val="0"/>
              <w:autoSpaceDN w:val="0"/>
              <w:spacing w:line="267" w:lineRule="exact"/>
              <w:ind w:right="80"/>
              <w:rPr>
                <w:rFonts w:eastAsia="Times New Roman"/>
                <w:szCs w:val="22"/>
                <w:lang w:eastAsia="pt-PT" w:bidi="pt-PT"/>
              </w:rPr>
            </w:pPr>
            <w:r>
              <w:rPr>
                <w:rFonts w:eastAsia="Times New Roman"/>
                <w:szCs w:val="22"/>
                <w:lang w:eastAsia="pt-PT" w:bidi="pt-PT"/>
              </w:rPr>
              <w:t xml:space="preserve">Investments on </w:t>
            </w:r>
            <w:r w:rsidRPr="009801C2">
              <w:rPr>
                <w:rFonts w:eastAsia="Times New Roman"/>
                <w:szCs w:val="22"/>
                <w:lang w:eastAsia="pt-PT" w:bidi="pt-PT"/>
              </w:rPr>
              <w:t xml:space="preserve">live </w:t>
            </w:r>
            <w:r>
              <w:rPr>
                <w:rFonts w:eastAsia="Times New Roman"/>
                <w:szCs w:val="22"/>
                <w:lang w:eastAsia="pt-PT" w:bidi="pt-PT"/>
              </w:rPr>
              <w:t>animals with the exception of autochthonous</w:t>
            </w:r>
            <w:r w:rsidRPr="009801C2">
              <w:rPr>
                <w:rFonts w:eastAsia="Times New Roman"/>
                <w:szCs w:val="22"/>
                <w:lang w:eastAsia="pt-PT" w:bidi="pt-PT"/>
              </w:rPr>
              <w:t xml:space="preserve"> </w:t>
            </w:r>
            <w:r>
              <w:rPr>
                <w:rFonts w:eastAsia="Times New Roman"/>
                <w:szCs w:val="22"/>
                <w:lang w:eastAsia="pt-PT" w:bidi="pt-PT"/>
              </w:rPr>
              <w:t>breeds</w:t>
            </w:r>
            <w:r w:rsidRPr="009801C2">
              <w:rPr>
                <w:rFonts w:eastAsia="Times New Roman"/>
                <w:szCs w:val="22"/>
                <w:lang w:eastAsia="pt-PT" w:bidi="pt-PT"/>
              </w:rPr>
              <w:t xml:space="preserve"> in </w:t>
            </w:r>
            <w:r>
              <w:rPr>
                <w:rFonts w:eastAsia="Times New Roman"/>
                <w:szCs w:val="22"/>
                <w:lang w:eastAsia="pt-PT" w:bidi="pt-PT"/>
              </w:rPr>
              <w:t>the</w:t>
            </w:r>
            <w:r w:rsidRPr="009801C2">
              <w:rPr>
                <w:rFonts w:eastAsia="Times New Roman"/>
                <w:szCs w:val="22"/>
                <w:lang w:eastAsia="pt-PT" w:bidi="pt-PT"/>
              </w:rPr>
              <w:t xml:space="preserve"> </w:t>
            </w:r>
            <w:r>
              <w:rPr>
                <w:rFonts w:eastAsia="Times New Roman"/>
                <w:szCs w:val="22"/>
                <w:lang w:eastAsia="pt-PT" w:bidi="pt-PT"/>
              </w:rPr>
              <w:t>context</w:t>
            </w:r>
            <w:r w:rsidRPr="009801C2">
              <w:rPr>
                <w:rFonts w:eastAsia="Times New Roman"/>
                <w:szCs w:val="22"/>
                <w:lang w:eastAsia="pt-PT" w:bidi="pt-PT"/>
              </w:rPr>
              <w:t xml:space="preserve"> </w:t>
            </w:r>
            <w:r>
              <w:rPr>
                <w:rFonts w:eastAsia="Times New Roman"/>
                <w:szCs w:val="22"/>
                <w:lang w:eastAsia="pt-PT" w:bidi="pt-PT"/>
              </w:rPr>
              <w:t>of</w:t>
            </w:r>
            <w:r w:rsidRPr="009801C2">
              <w:rPr>
                <w:rFonts w:eastAsia="Times New Roman"/>
                <w:szCs w:val="22"/>
                <w:lang w:eastAsia="pt-PT" w:bidi="pt-PT"/>
              </w:rPr>
              <w:t xml:space="preserve"> </w:t>
            </w:r>
            <w:r>
              <w:rPr>
                <w:rFonts w:eastAsia="Times New Roman"/>
                <w:szCs w:val="22"/>
                <w:lang w:eastAsia="pt-PT" w:bidi="pt-PT"/>
              </w:rPr>
              <w:t xml:space="preserve">Operation </w:t>
            </w:r>
            <w:r w:rsidR="002A470C">
              <w:rPr>
                <w:rFonts w:eastAsia="Times New Roman"/>
                <w:szCs w:val="22"/>
                <w:lang w:eastAsia="pt-PT" w:bidi="pt-PT"/>
              </w:rPr>
              <w:t>4.1.4</w:t>
            </w:r>
            <w:r>
              <w:rPr>
                <w:rFonts w:eastAsia="Times New Roman"/>
                <w:szCs w:val="22"/>
                <w:lang w:eastAsia="pt-PT" w:bidi="pt-PT"/>
              </w:rPr>
              <w:t>;</w:t>
            </w:r>
            <w:r w:rsidRPr="009801C2">
              <w:rPr>
                <w:rFonts w:eastAsia="Times New Roman"/>
                <w:szCs w:val="22"/>
                <w:lang w:eastAsia="pt-PT" w:bidi="pt-PT"/>
              </w:rPr>
              <w:t xml:space="preserve"> </w:t>
            </w:r>
            <w:r>
              <w:rPr>
                <w:rFonts w:eastAsia="Times New Roman"/>
                <w:szCs w:val="22"/>
                <w:lang w:eastAsia="pt-PT" w:bidi="pt-PT"/>
              </w:rPr>
              <w:t>and</w:t>
            </w:r>
          </w:p>
          <w:p w14:paraId="4ADD8795" w14:textId="77777777" w:rsidR="00445B4E" w:rsidRDefault="00445B4E" w:rsidP="009801C2">
            <w:pPr>
              <w:widowControl w:val="0"/>
              <w:tabs>
                <w:tab w:val="left" w:pos="831"/>
              </w:tabs>
              <w:autoSpaceDE w:val="0"/>
              <w:autoSpaceDN w:val="0"/>
              <w:ind w:left="830" w:right="80"/>
              <w:rPr>
                <w:rFonts w:eastAsia="Times New Roman"/>
                <w:szCs w:val="22"/>
                <w:lang w:eastAsia="pt-PT" w:bidi="pt-PT"/>
              </w:rPr>
            </w:pPr>
          </w:p>
          <w:p w14:paraId="2FA73E84" w14:textId="77777777" w:rsidR="00445B4E" w:rsidRDefault="00445B4E" w:rsidP="009801C2">
            <w:pPr>
              <w:widowControl w:val="0"/>
              <w:tabs>
                <w:tab w:val="left" w:pos="831"/>
              </w:tabs>
              <w:autoSpaceDE w:val="0"/>
              <w:autoSpaceDN w:val="0"/>
              <w:ind w:right="80"/>
              <w:rPr>
                <w:rFonts w:eastAsia="Times New Roman"/>
                <w:szCs w:val="22"/>
                <w:lang w:eastAsia="pt-PT" w:bidi="pt-PT"/>
              </w:rPr>
            </w:pPr>
            <w:r>
              <w:rPr>
                <w:rFonts w:eastAsia="Times New Roman"/>
                <w:szCs w:val="22"/>
                <w:lang w:eastAsia="pt-PT" w:bidi="pt-PT"/>
              </w:rPr>
              <w:lastRenderedPageBreak/>
              <w:t xml:space="preserve">   For Operation 4.2.3:</w:t>
            </w:r>
          </w:p>
          <w:p w14:paraId="3E160A32" w14:textId="77777777" w:rsidR="00445B4E" w:rsidRDefault="00445B4E" w:rsidP="009801C2">
            <w:pPr>
              <w:pStyle w:val="ListParagraph"/>
              <w:widowControl w:val="0"/>
              <w:numPr>
                <w:ilvl w:val="0"/>
                <w:numId w:val="117"/>
              </w:numPr>
              <w:autoSpaceDE w:val="0"/>
              <w:autoSpaceDN w:val="0"/>
              <w:spacing w:line="267" w:lineRule="exact"/>
              <w:ind w:right="80"/>
              <w:rPr>
                <w:rFonts w:eastAsia="Times New Roman"/>
                <w:szCs w:val="22"/>
                <w:lang w:eastAsia="pt-PT" w:bidi="pt-PT"/>
              </w:rPr>
            </w:pPr>
            <w:r>
              <w:rPr>
                <w:rFonts w:eastAsia="Times New Roman"/>
                <w:szCs w:val="22"/>
                <w:lang w:eastAsia="pt-PT" w:bidi="pt-PT"/>
              </w:rPr>
              <w:t>Investments in the retail sector.</w:t>
            </w:r>
          </w:p>
          <w:p w14:paraId="6E91FB80" w14:textId="77777777" w:rsidR="00445B4E" w:rsidRDefault="00445B4E" w:rsidP="009801C2">
            <w:pPr>
              <w:pStyle w:val="ListParagraph"/>
              <w:widowControl w:val="0"/>
              <w:numPr>
                <w:ilvl w:val="0"/>
                <w:numId w:val="117"/>
              </w:numPr>
              <w:autoSpaceDE w:val="0"/>
              <w:autoSpaceDN w:val="0"/>
              <w:spacing w:line="267" w:lineRule="exact"/>
              <w:ind w:right="80"/>
              <w:rPr>
                <w:rFonts w:eastAsia="Times New Roman"/>
                <w:szCs w:val="22"/>
                <w:lang w:eastAsia="pt-PT" w:bidi="pt-PT"/>
              </w:rPr>
            </w:pPr>
            <w:r>
              <w:rPr>
                <w:rFonts w:eastAsia="Times New Roman"/>
                <w:szCs w:val="22"/>
                <w:lang w:eastAsia="pt-PT" w:bidi="pt-PT"/>
              </w:rPr>
              <w:t>Investments that are not technically and economically viable for the company.</w:t>
            </w:r>
          </w:p>
          <w:p w14:paraId="716A4772" w14:textId="77777777" w:rsidR="00445B4E" w:rsidRDefault="00445B4E" w:rsidP="009801C2">
            <w:pPr>
              <w:pStyle w:val="ListParagraph"/>
              <w:widowControl w:val="0"/>
              <w:numPr>
                <w:ilvl w:val="0"/>
                <w:numId w:val="117"/>
              </w:numPr>
              <w:autoSpaceDE w:val="0"/>
              <w:autoSpaceDN w:val="0"/>
              <w:spacing w:line="267" w:lineRule="exact"/>
              <w:ind w:right="80"/>
              <w:rPr>
                <w:rFonts w:eastAsia="Times New Roman"/>
                <w:szCs w:val="22"/>
                <w:lang w:eastAsia="pt-PT" w:bidi="pt-PT"/>
              </w:rPr>
            </w:pPr>
            <w:r>
              <w:rPr>
                <w:rFonts w:eastAsia="Times New Roman"/>
                <w:szCs w:val="22"/>
                <w:lang w:eastAsia="pt-PT" w:bidi="pt-PT"/>
              </w:rPr>
              <w:t>Investments that are not located in the region of Andalucía.</w:t>
            </w:r>
          </w:p>
          <w:p w14:paraId="1543DAA0" w14:textId="77777777" w:rsidR="00445B4E" w:rsidRDefault="00445B4E" w:rsidP="009801C2">
            <w:pPr>
              <w:widowControl w:val="0"/>
              <w:autoSpaceDE w:val="0"/>
              <w:autoSpaceDN w:val="0"/>
              <w:spacing w:before="5" w:line="256" w:lineRule="auto"/>
              <w:ind w:right="80"/>
              <w:rPr>
                <w:rFonts w:eastAsia="Times New Roman"/>
                <w:sz w:val="20"/>
                <w:szCs w:val="22"/>
                <w:lang w:eastAsia="pt-PT" w:bidi="pt-PT"/>
              </w:rPr>
            </w:pPr>
          </w:p>
          <w:p w14:paraId="5AD8578B" w14:textId="6D66610F" w:rsidR="00445B4E" w:rsidRPr="009801C2" w:rsidRDefault="00445B4E" w:rsidP="009801C2">
            <w:pPr>
              <w:widowControl w:val="0"/>
              <w:autoSpaceDE w:val="0"/>
              <w:autoSpaceDN w:val="0"/>
              <w:spacing w:after="60" w:line="268" w:lineRule="exact"/>
              <w:ind w:right="80"/>
              <w:rPr>
                <w:rFonts w:eastAsia="Times New Roman"/>
                <w:sz w:val="24"/>
                <w:szCs w:val="22"/>
                <w:lang w:eastAsia="pt-PT" w:bidi="pt-PT"/>
              </w:rPr>
            </w:pPr>
            <w:r>
              <w:rPr>
                <w:rFonts w:eastAsia="Times New Roman"/>
                <w:szCs w:val="22"/>
                <w:lang w:eastAsia="pt-PT" w:bidi="pt-PT"/>
              </w:rPr>
              <w:t xml:space="preserve">Other excluded activities based on applicable legislation/regulation as further specified </w:t>
            </w:r>
            <w:r>
              <w:rPr>
                <w:rFonts w:eastAsia="Times New Roman"/>
                <w:spacing w:val="-3"/>
                <w:szCs w:val="22"/>
                <w:lang w:eastAsia="pt-PT" w:bidi="pt-PT"/>
              </w:rPr>
              <w:t xml:space="preserve">in </w:t>
            </w:r>
            <w:r>
              <w:rPr>
                <w:rFonts w:eastAsia="Times New Roman"/>
                <w:szCs w:val="22"/>
                <w:lang w:eastAsia="pt-PT" w:bidi="pt-PT"/>
              </w:rPr>
              <w:t>the</w:t>
            </w:r>
            <w:r>
              <w:rPr>
                <w:rFonts w:eastAsia="Times New Roman"/>
                <w:spacing w:val="7"/>
                <w:szCs w:val="22"/>
                <w:lang w:eastAsia="pt-PT" w:bidi="pt-PT"/>
              </w:rPr>
              <w:t xml:space="preserve"> </w:t>
            </w:r>
            <w:r w:rsidR="00087061">
              <w:rPr>
                <w:rFonts w:eastAsia="Times New Roman"/>
                <w:szCs w:val="22"/>
                <w:lang w:eastAsia="pt-PT" w:bidi="pt-PT"/>
              </w:rPr>
              <w:t>CEOI</w:t>
            </w:r>
            <w:r w:rsidR="00C57FA9">
              <w:rPr>
                <w:rFonts w:eastAsia="Times New Roman"/>
                <w:szCs w:val="22"/>
                <w:lang w:eastAsia="pt-PT" w:bidi="pt-PT"/>
              </w:rPr>
              <w:t>.</w:t>
            </w:r>
          </w:p>
        </w:tc>
        <w:tc>
          <w:tcPr>
            <w:tcW w:w="2977" w:type="dxa"/>
            <w:tcBorders>
              <w:top w:val="single" w:sz="4" w:space="0" w:color="000000"/>
              <w:left w:val="single" w:sz="4" w:space="0" w:color="000000"/>
              <w:bottom w:val="single" w:sz="4" w:space="0" w:color="000000"/>
              <w:right w:val="single" w:sz="4" w:space="0" w:color="000000"/>
            </w:tcBorders>
            <w:hideMark/>
          </w:tcPr>
          <w:p w14:paraId="38A3685B" w14:textId="77777777" w:rsidR="00445B4E" w:rsidRDefault="00445B4E">
            <w:pPr>
              <w:widowControl w:val="0"/>
              <w:autoSpaceDE w:val="0"/>
              <w:autoSpaceDN w:val="0"/>
              <w:spacing w:line="268" w:lineRule="exact"/>
              <w:ind w:left="104"/>
              <w:jc w:val="left"/>
              <w:rPr>
                <w:rFonts w:eastAsia="Times New Roman"/>
                <w:szCs w:val="22"/>
                <w:lang w:eastAsia="pt-PT" w:bidi="pt-PT"/>
              </w:rPr>
            </w:pPr>
            <w:r>
              <w:rPr>
                <w:rFonts w:eastAsia="Times New Roman"/>
                <w:szCs w:val="22"/>
                <w:lang w:eastAsia="pt-PT" w:bidi="pt-PT"/>
              </w:rPr>
              <w:lastRenderedPageBreak/>
              <w:t>Continuing</w:t>
            </w:r>
          </w:p>
        </w:tc>
      </w:tr>
      <w:tr w:rsidR="00445B4E" w14:paraId="687C9EC7" w14:textId="77777777" w:rsidTr="009801C2">
        <w:trPr>
          <w:trHeight w:val="359"/>
        </w:trPr>
        <w:tc>
          <w:tcPr>
            <w:tcW w:w="577" w:type="dxa"/>
            <w:tcBorders>
              <w:top w:val="single" w:sz="4" w:space="0" w:color="000000"/>
              <w:left w:val="single" w:sz="4" w:space="0" w:color="000000"/>
              <w:bottom w:val="single" w:sz="4" w:space="0" w:color="000000"/>
              <w:right w:val="single" w:sz="4" w:space="0" w:color="000000"/>
            </w:tcBorders>
            <w:hideMark/>
          </w:tcPr>
          <w:p w14:paraId="1636DE22" w14:textId="77777777" w:rsidR="00445B4E" w:rsidRDefault="00445B4E">
            <w:pPr>
              <w:widowControl w:val="0"/>
              <w:autoSpaceDE w:val="0"/>
              <w:autoSpaceDN w:val="0"/>
              <w:spacing w:line="268" w:lineRule="exact"/>
              <w:ind w:left="110"/>
              <w:jc w:val="left"/>
              <w:rPr>
                <w:rFonts w:eastAsia="Times New Roman"/>
                <w:noProof/>
                <w:lang w:eastAsia="en-GB"/>
              </w:rPr>
            </w:pPr>
            <w:r>
              <w:rPr>
                <w:rFonts w:eastAsia="Times New Roman"/>
                <w:noProof/>
                <w:lang w:eastAsia="en-GB"/>
              </w:rPr>
              <w:t>7</w:t>
            </w:r>
          </w:p>
        </w:tc>
        <w:tc>
          <w:tcPr>
            <w:tcW w:w="10275" w:type="dxa"/>
            <w:tcBorders>
              <w:top w:val="single" w:sz="4" w:space="0" w:color="000000"/>
              <w:left w:val="single" w:sz="4" w:space="0" w:color="000000"/>
              <w:bottom w:val="single" w:sz="4" w:space="0" w:color="000000"/>
              <w:right w:val="single" w:sz="4" w:space="0" w:color="000000"/>
            </w:tcBorders>
            <w:hideMark/>
          </w:tcPr>
          <w:p w14:paraId="51F48E4D" w14:textId="77777777" w:rsidR="00445B4E" w:rsidRDefault="00445B4E" w:rsidP="009801C2">
            <w:pPr>
              <w:widowControl w:val="0"/>
              <w:autoSpaceDE w:val="0"/>
              <w:autoSpaceDN w:val="0"/>
              <w:spacing w:line="268" w:lineRule="exact"/>
              <w:ind w:left="109" w:right="80"/>
              <w:rPr>
                <w:rFonts w:eastAsia="Times New Roman"/>
                <w:szCs w:val="22"/>
                <w:lang w:eastAsia="pt-PT" w:bidi="pt-PT"/>
              </w:rPr>
            </w:pPr>
            <w:r>
              <w:rPr>
                <w:rFonts w:eastAsia="Times New Roman"/>
                <w:szCs w:val="22"/>
                <w:lang w:eastAsia="pt-PT" w:bidi="pt-PT"/>
              </w:rPr>
              <w:t>Currency of Final Recipient Transactions: EUR.</w:t>
            </w:r>
          </w:p>
        </w:tc>
        <w:tc>
          <w:tcPr>
            <w:tcW w:w="2977" w:type="dxa"/>
            <w:tcBorders>
              <w:top w:val="single" w:sz="4" w:space="0" w:color="000000"/>
              <w:left w:val="single" w:sz="4" w:space="0" w:color="000000"/>
              <w:bottom w:val="single" w:sz="4" w:space="0" w:color="000000"/>
              <w:right w:val="single" w:sz="4" w:space="0" w:color="000000"/>
            </w:tcBorders>
            <w:hideMark/>
          </w:tcPr>
          <w:p w14:paraId="2E03F28C" w14:textId="77777777" w:rsidR="00445B4E" w:rsidRDefault="00445B4E">
            <w:pPr>
              <w:widowControl w:val="0"/>
              <w:autoSpaceDE w:val="0"/>
              <w:autoSpaceDN w:val="0"/>
              <w:spacing w:line="268" w:lineRule="exact"/>
              <w:ind w:left="104"/>
              <w:jc w:val="left"/>
              <w:rPr>
                <w:rFonts w:eastAsia="Times New Roman"/>
                <w:szCs w:val="22"/>
                <w:lang w:eastAsia="pt-PT" w:bidi="pt-PT"/>
              </w:rPr>
            </w:pPr>
            <w:r>
              <w:rPr>
                <w:rFonts w:eastAsia="Times New Roman"/>
                <w:szCs w:val="22"/>
                <w:lang w:eastAsia="pt-PT" w:bidi="pt-PT"/>
              </w:rPr>
              <w:t>Continuing</w:t>
            </w:r>
          </w:p>
        </w:tc>
      </w:tr>
      <w:tr w:rsidR="00445B4E" w14:paraId="0F1FA0A5" w14:textId="77777777" w:rsidTr="009801C2">
        <w:trPr>
          <w:trHeight w:val="557"/>
        </w:trPr>
        <w:tc>
          <w:tcPr>
            <w:tcW w:w="577" w:type="dxa"/>
            <w:tcBorders>
              <w:top w:val="single" w:sz="4" w:space="0" w:color="000000"/>
              <w:left w:val="single" w:sz="4" w:space="0" w:color="000000"/>
              <w:bottom w:val="single" w:sz="4" w:space="0" w:color="000000"/>
              <w:right w:val="single" w:sz="4" w:space="0" w:color="000000"/>
            </w:tcBorders>
            <w:hideMark/>
          </w:tcPr>
          <w:p w14:paraId="0FE421CC" w14:textId="77777777" w:rsidR="00445B4E" w:rsidRDefault="00445B4E" w:rsidP="009801C2">
            <w:pPr>
              <w:widowControl w:val="0"/>
              <w:autoSpaceDE w:val="0"/>
              <w:autoSpaceDN w:val="0"/>
              <w:spacing w:after="60" w:line="268" w:lineRule="exact"/>
              <w:ind w:left="110"/>
              <w:jc w:val="left"/>
              <w:rPr>
                <w:rFonts w:eastAsia="Times New Roman"/>
                <w:szCs w:val="22"/>
                <w:lang w:eastAsia="pt-PT" w:bidi="pt-PT"/>
              </w:rPr>
            </w:pPr>
            <w:r>
              <w:rPr>
                <w:rFonts w:eastAsia="Times New Roman"/>
                <w:szCs w:val="22"/>
                <w:lang w:eastAsia="pt-PT" w:bidi="pt-PT"/>
              </w:rPr>
              <w:t>8</w:t>
            </w:r>
          </w:p>
        </w:tc>
        <w:tc>
          <w:tcPr>
            <w:tcW w:w="10275" w:type="dxa"/>
            <w:tcBorders>
              <w:top w:val="single" w:sz="4" w:space="0" w:color="000000"/>
              <w:left w:val="single" w:sz="4" w:space="0" w:color="000000"/>
              <w:bottom w:val="single" w:sz="4" w:space="0" w:color="000000"/>
              <w:right w:val="single" w:sz="4" w:space="0" w:color="000000"/>
            </w:tcBorders>
            <w:hideMark/>
          </w:tcPr>
          <w:p w14:paraId="3DF138FF" w14:textId="62C2250B" w:rsidR="00445B4E" w:rsidRDefault="00445B4E" w:rsidP="009801C2">
            <w:pPr>
              <w:widowControl w:val="0"/>
              <w:autoSpaceDE w:val="0"/>
              <w:autoSpaceDN w:val="0"/>
              <w:spacing w:after="60" w:line="256" w:lineRule="auto"/>
              <w:ind w:left="109" w:right="80"/>
              <w:rPr>
                <w:rFonts w:eastAsia="Times New Roman"/>
                <w:szCs w:val="22"/>
                <w:lang w:eastAsia="pt-PT" w:bidi="pt-PT"/>
              </w:rPr>
            </w:pPr>
            <w:r>
              <w:rPr>
                <w:rFonts w:eastAsia="Times New Roman"/>
                <w:szCs w:val="22"/>
                <w:lang w:eastAsia="pt-PT" w:bidi="pt-PT"/>
              </w:rPr>
              <w:t xml:space="preserve">Final Recipient Transactions must finance a project, which is considered financially viable (as assessed by the </w:t>
            </w:r>
            <w:r w:rsidR="006476A4">
              <w:rPr>
                <w:rFonts w:eastAsia="Times New Roman"/>
                <w:szCs w:val="22"/>
                <w:lang w:eastAsia="pt-PT" w:bidi="pt-PT"/>
              </w:rPr>
              <w:t>Financial Intermediary</w:t>
            </w:r>
            <w:r>
              <w:rPr>
                <w:rFonts w:eastAsia="Times New Roman"/>
                <w:szCs w:val="22"/>
                <w:lang w:eastAsia="pt-PT" w:bidi="pt-PT"/>
              </w:rPr>
              <w:t xml:space="preserve"> in accordance with its credit policy)</w:t>
            </w:r>
          </w:p>
        </w:tc>
        <w:tc>
          <w:tcPr>
            <w:tcW w:w="2977" w:type="dxa"/>
            <w:tcBorders>
              <w:top w:val="single" w:sz="4" w:space="0" w:color="000000"/>
              <w:left w:val="single" w:sz="4" w:space="0" w:color="000000"/>
              <w:bottom w:val="single" w:sz="4" w:space="0" w:color="000000"/>
              <w:right w:val="single" w:sz="4" w:space="0" w:color="000000"/>
            </w:tcBorders>
            <w:hideMark/>
          </w:tcPr>
          <w:p w14:paraId="6A2456B7" w14:textId="77777777" w:rsidR="00445B4E" w:rsidRDefault="00445B4E" w:rsidP="009801C2">
            <w:pPr>
              <w:widowControl w:val="0"/>
              <w:autoSpaceDE w:val="0"/>
              <w:autoSpaceDN w:val="0"/>
              <w:spacing w:after="60" w:line="268" w:lineRule="exact"/>
              <w:ind w:left="104"/>
              <w:jc w:val="left"/>
              <w:rPr>
                <w:rFonts w:eastAsia="Times New Roman"/>
                <w:szCs w:val="22"/>
                <w:lang w:eastAsia="pt-PT" w:bidi="pt-PT"/>
              </w:rPr>
            </w:pPr>
            <w:r>
              <w:rPr>
                <w:rFonts w:eastAsia="Times New Roman"/>
                <w:szCs w:val="22"/>
                <w:lang w:eastAsia="pt-PT" w:bidi="pt-PT"/>
              </w:rPr>
              <w:t>Signing Date</w:t>
            </w:r>
          </w:p>
        </w:tc>
      </w:tr>
      <w:tr w:rsidR="00445B4E" w14:paraId="540A551F" w14:textId="77777777" w:rsidTr="009801C2">
        <w:trPr>
          <w:trHeight w:val="37"/>
        </w:trPr>
        <w:tc>
          <w:tcPr>
            <w:tcW w:w="577" w:type="dxa"/>
            <w:tcBorders>
              <w:top w:val="single" w:sz="4" w:space="0" w:color="000000"/>
              <w:left w:val="single" w:sz="4" w:space="0" w:color="000000"/>
              <w:bottom w:val="single" w:sz="4" w:space="0" w:color="000000"/>
              <w:right w:val="single" w:sz="4" w:space="0" w:color="000000"/>
            </w:tcBorders>
            <w:hideMark/>
          </w:tcPr>
          <w:p w14:paraId="4B629E93" w14:textId="77777777" w:rsidR="00445B4E" w:rsidRDefault="00445B4E" w:rsidP="009801C2">
            <w:pPr>
              <w:widowControl w:val="0"/>
              <w:autoSpaceDE w:val="0"/>
              <w:autoSpaceDN w:val="0"/>
              <w:spacing w:after="60" w:line="273" w:lineRule="exact"/>
              <w:ind w:left="110"/>
              <w:jc w:val="left"/>
              <w:rPr>
                <w:rFonts w:eastAsia="Times New Roman"/>
                <w:szCs w:val="22"/>
                <w:lang w:eastAsia="pt-PT" w:bidi="pt-PT"/>
              </w:rPr>
            </w:pPr>
            <w:r>
              <w:rPr>
                <w:rFonts w:eastAsia="Times New Roman"/>
                <w:szCs w:val="22"/>
                <w:lang w:eastAsia="pt-PT" w:bidi="pt-PT"/>
              </w:rPr>
              <w:t>9</w:t>
            </w:r>
          </w:p>
        </w:tc>
        <w:tc>
          <w:tcPr>
            <w:tcW w:w="10275" w:type="dxa"/>
            <w:tcBorders>
              <w:top w:val="single" w:sz="4" w:space="0" w:color="000000"/>
              <w:left w:val="single" w:sz="4" w:space="0" w:color="000000"/>
              <w:bottom w:val="single" w:sz="4" w:space="0" w:color="000000"/>
              <w:right w:val="single" w:sz="4" w:space="0" w:color="000000"/>
            </w:tcBorders>
            <w:hideMark/>
          </w:tcPr>
          <w:p w14:paraId="216A55EE" w14:textId="77777777" w:rsidR="00445B4E" w:rsidRDefault="00445B4E" w:rsidP="009801C2">
            <w:pPr>
              <w:widowControl w:val="0"/>
              <w:autoSpaceDE w:val="0"/>
              <w:autoSpaceDN w:val="0"/>
              <w:spacing w:after="60" w:line="235" w:lineRule="auto"/>
              <w:ind w:left="109" w:right="80"/>
              <w:rPr>
                <w:rFonts w:eastAsia="Times New Roman"/>
                <w:szCs w:val="22"/>
                <w:lang w:eastAsia="pt-PT" w:bidi="pt-PT"/>
              </w:rPr>
            </w:pPr>
            <w:r>
              <w:rPr>
                <w:rFonts w:eastAsia="Times New Roman"/>
                <w:szCs w:val="22"/>
                <w:lang w:eastAsia="pt-PT" w:bidi="pt-PT"/>
              </w:rPr>
              <w:t>Final Recipient Transaction shall not restructure or refinance existing debts.</w:t>
            </w:r>
          </w:p>
        </w:tc>
        <w:tc>
          <w:tcPr>
            <w:tcW w:w="2977" w:type="dxa"/>
            <w:tcBorders>
              <w:top w:val="single" w:sz="4" w:space="0" w:color="000000"/>
              <w:left w:val="single" w:sz="4" w:space="0" w:color="000000"/>
              <w:bottom w:val="single" w:sz="4" w:space="0" w:color="000000"/>
              <w:right w:val="single" w:sz="4" w:space="0" w:color="000000"/>
            </w:tcBorders>
            <w:hideMark/>
          </w:tcPr>
          <w:p w14:paraId="076F4DDA" w14:textId="77777777" w:rsidR="00445B4E" w:rsidRDefault="00445B4E" w:rsidP="009801C2">
            <w:pPr>
              <w:widowControl w:val="0"/>
              <w:autoSpaceDE w:val="0"/>
              <w:autoSpaceDN w:val="0"/>
              <w:spacing w:after="60" w:line="273" w:lineRule="exact"/>
              <w:ind w:left="104"/>
              <w:jc w:val="left"/>
              <w:rPr>
                <w:rFonts w:eastAsia="Times New Roman"/>
                <w:szCs w:val="22"/>
                <w:lang w:eastAsia="pt-PT" w:bidi="pt-PT"/>
              </w:rPr>
            </w:pPr>
            <w:r>
              <w:rPr>
                <w:rFonts w:eastAsia="Times New Roman"/>
                <w:szCs w:val="22"/>
                <w:lang w:eastAsia="pt-PT" w:bidi="pt-PT"/>
              </w:rPr>
              <w:t>Continuing</w:t>
            </w:r>
          </w:p>
        </w:tc>
      </w:tr>
      <w:tr w:rsidR="00445B4E" w14:paraId="702F7B92" w14:textId="77777777" w:rsidTr="009801C2">
        <w:trPr>
          <w:trHeight w:val="233"/>
        </w:trPr>
        <w:tc>
          <w:tcPr>
            <w:tcW w:w="577" w:type="dxa"/>
            <w:tcBorders>
              <w:top w:val="single" w:sz="4" w:space="0" w:color="000000"/>
              <w:left w:val="single" w:sz="4" w:space="0" w:color="000000"/>
              <w:bottom w:val="single" w:sz="4" w:space="0" w:color="000000"/>
              <w:right w:val="single" w:sz="4" w:space="0" w:color="000000"/>
            </w:tcBorders>
            <w:hideMark/>
          </w:tcPr>
          <w:p w14:paraId="2B70778E" w14:textId="77777777" w:rsidR="00445B4E" w:rsidRDefault="00445B4E" w:rsidP="009801C2">
            <w:pPr>
              <w:widowControl w:val="0"/>
              <w:autoSpaceDE w:val="0"/>
              <w:autoSpaceDN w:val="0"/>
              <w:spacing w:after="60" w:line="268" w:lineRule="exact"/>
              <w:ind w:left="110"/>
              <w:jc w:val="left"/>
              <w:rPr>
                <w:rFonts w:eastAsia="Times New Roman"/>
                <w:szCs w:val="22"/>
                <w:lang w:eastAsia="pt-PT" w:bidi="pt-PT"/>
              </w:rPr>
            </w:pPr>
            <w:r>
              <w:rPr>
                <w:rFonts w:eastAsia="Times New Roman"/>
                <w:szCs w:val="22"/>
                <w:lang w:eastAsia="pt-PT" w:bidi="pt-PT"/>
              </w:rPr>
              <w:t>10</w:t>
            </w:r>
          </w:p>
        </w:tc>
        <w:tc>
          <w:tcPr>
            <w:tcW w:w="10275" w:type="dxa"/>
            <w:tcBorders>
              <w:top w:val="single" w:sz="4" w:space="0" w:color="000000"/>
              <w:left w:val="single" w:sz="4" w:space="0" w:color="000000"/>
              <w:bottom w:val="single" w:sz="4" w:space="0" w:color="000000"/>
              <w:right w:val="single" w:sz="4" w:space="0" w:color="000000"/>
            </w:tcBorders>
            <w:hideMark/>
          </w:tcPr>
          <w:p w14:paraId="14A74EA4" w14:textId="77777777" w:rsidR="00445B4E" w:rsidRDefault="00445B4E" w:rsidP="009801C2">
            <w:pPr>
              <w:widowControl w:val="0"/>
              <w:autoSpaceDE w:val="0"/>
              <w:autoSpaceDN w:val="0"/>
              <w:spacing w:after="60" w:line="268" w:lineRule="exact"/>
              <w:ind w:left="109" w:right="80"/>
              <w:rPr>
                <w:rFonts w:eastAsia="Times New Roman"/>
                <w:szCs w:val="22"/>
                <w:lang w:eastAsia="pt-PT" w:bidi="pt-PT"/>
              </w:rPr>
            </w:pPr>
            <w:r>
              <w:rPr>
                <w:rFonts w:eastAsia="Times New Roman"/>
                <w:szCs w:val="22"/>
                <w:lang w:eastAsia="pt-PT" w:bidi="pt-PT"/>
              </w:rPr>
              <w:t>Final Recipient Transactions must not pre-finance a grant.</w:t>
            </w:r>
          </w:p>
        </w:tc>
        <w:tc>
          <w:tcPr>
            <w:tcW w:w="2977" w:type="dxa"/>
            <w:tcBorders>
              <w:top w:val="single" w:sz="4" w:space="0" w:color="000000"/>
              <w:left w:val="single" w:sz="4" w:space="0" w:color="000000"/>
              <w:bottom w:val="single" w:sz="4" w:space="0" w:color="000000"/>
              <w:right w:val="single" w:sz="4" w:space="0" w:color="000000"/>
            </w:tcBorders>
            <w:hideMark/>
          </w:tcPr>
          <w:p w14:paraId="7180AB10" w14:textId="77777777" w:rsidR="00445B4E" w:rsidRDefault="00445B4E" w:rsidP="009801C2">
            <w:pPr>
              <w:widowControl w:val="0"/>
              <w:autoSpaceDE w:val="0"/>
              <w:autoSpaceDN w:val="0"/>
              <w:spacing w:after="60" w:line="268" w:lineRule="exact"/>
              <w:ind w:left="104"/>
              <w:jc w:val="left"/>
              <w:rPr>
                <w:rFonts w:eastAsia="Times New Roman"/>
                <w:szCs w:val="22"/>
                <w:lang w:eastAsia="pt-PT" w:bidi="pt-PT"/>
              </w:rPr>
            </w:pPr>
            <w:r>
              <w:rPr>
                <w:rFonts w:eastAsia="Times New Roman"/>
                <w:szCs w:val="22"/>
                <w:lang w:eastAsia="pt-PT" w:bidi="pt-PT"/>
              </w:rPr>
              <w:t>Continuing</w:t>
            </w:r>
          </w:p>
        </w:tc>
      </w:tr>
      <w:tr w:rsidR="00445B4E" w14:paraId="2FA6398F" w14:textId="77777777" w:rsidTr="009801C2">
        <w:trPr>
          <w:trHeight w:val="782"/>
        </w:trPr>
        <w:tc>
          <w:tcPr>
            <w:tcW w:w="577" w:type="dxa"/>
            <w:tcBorders>
              <w:top w:val="single" w:sz="4" w:space="0" w:color="000000"/>
              <w:left w:val="single" w:sz="4" w:space="0" w:color="000000"/>
              <w:bottom w:val="single" w:sz="4" w:space="0" w:color="000000"/>
              <w:right w:val="single" w:sz="4" w:space="0" w:color="000000"/>
            </w:tcBorders>
            <w:hideMark/>
          </w:tcPr>
          <w:p w14:paraId="68A48C7E"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11</w:t>
            </w:r>
          </w:p>
        </w:tc>
        <w:tc>
          <w:tcPr>
            <w:tcW w:w="10275" w:type="dxa"/>
            <w:tcBorders>
              <w:top w:val="single" w:sz="4" w:space="0" w:color="000000"/>
              <w:left w:val="single" w:sz="4" w:space="0" w:color="000000"/>
              <w:bottom w:val="single" w:sz="4" w:space="0" w:color="000000"/>
              <w:right w:val="single" w:sz="4" w:space="0" w:color="000000"/>
            </w:tcBorders>
          </w:tcPr>
          <w:p w14:paraId="480BC4E4" w14:textId="522DBF39" w:rsidR="00445B4E" w:rsidRPr="009801C2" w:rsidRDefault="00445B4E" w:rsidP="009801C2">
            <w:pPr>
              <w:widowControl w:val="0"/>
              <w:autoSpaceDE w:val="0"/>
              <w:autoSpaceDN w:val="0"/>
              <w:spacing w:line="268" w:lineRule="exact"/>
              <w:ind w:left="109" w:right="80"/>
              <w:rPr>
                <w:rFonts w:eastAsia="Times New Roman"/>
                <w:szCs w:val="22"/>
                <w:lang w:eastAsia="pt-PT" w:bidi="pt-PT"/>
              </w:rPr>
            </w:pPr>
            <w:r>
              <w:rPr>
                <w:rFonts w:eastAsia="Times New Roman"/>
                <w:szCs w:val="22"/>
                <w:lang w:eastAsia="pt-PT" w:bidi="pt-PT"/>
              </w:rPr>
              <w:t>Final Recipient Financial Transactions Amounts:</w:t>
            </w:r>
          </w:p>
          <w:p w14:paraId="068D3C91" w14:textId="77777777" w:rsidR="00445B4E" w:rsidRDefault="00445B4E" w:rsidP="009801C2">
            <w:pPr>
              <w:widowControl w:val="0"/>
              <w:autoSpaceDE w:val="0"/>
              <w:autoSpaceDN w:val="0"/>
              <w:spacing w:before="4" w:line="256" w:lineRule="auto"/>
              <w:ind w:right="80"/>
              <w:rPr>
                <w:rFonts w:eastAsia="Times New Roman"/>
                <w:sz w:val="20"/>
                <w:szCs w:val="22"/>
                <w:lang w:eastAsia="pt-PT" w:bidi="pt-PT"/>
              </w:rPr>
            </w:pPr>
          </w:p>
          <w:p w14:paraId="73594311" w14:textId="1CE7E0F7" w:rsidR="00445B4E" w:rsidRDefault="00445B4E" w:rsidP="009801C2">
            <w:pPr>
              <w:widowControl w:val="0"/>
              <w:tabs>
                <w:tab w:val="left" w:pos="831"/>
              </w:tabs>
              <w:autoSpaceDE w:val="0"/>
              <w:autoSpaceDN w:val="0"/>
              <w:ind w:left="830" w:right="80"/>
              <w:rPr>
                <w:rFonts w:eastAsia="Times New Roman"/>
                <w:sz w:val="24"/>
                <w:szCs w:val="22"/>
                <w:lang w:eastAsia="pt-PT" w:bidi="pt-PT"/>
              </w:rPr>
            </w:pPr>
            <w:r>
              <w:rPr>
                <w:rFonts w:eastAsia="Times New Roman"/>
                <w:szCs w:val="22"/>
                <w:lang w:eastAsia="pt-PT" w:bidi="pt-PT"/>
              </w:rPr>
              <w:t>Maximum EUR 10</w:t>
            </w:r>
            <w:r w:rsidR="001A1AF2">
              <w:rPr>
                <w:rFonts w:eastAsia="Times New Roman"/>
                <w:szCs w:val="22"/>
                <w:lang w:eastAsia="pt-PT" w:bidi="pt-PT"/>
              </w:rPr>
              <w:t>,</w:t>
            </w:r>
            <w:r>
              <w:rPr>
                <w:rFonts w:eastAsia="Times New Roman"/>
                <w:szCs w:val="22"/>
                <w:lang w:eastAsia="pt-PT" w:bidi="pt-PT"/>
              </w:rPr>
              <w:t>000</w:t>
            </w:r>
            <w:r w:rsidR="001A1AF2">
              <w:rPr>
                <w:rFonts w:eastAsia="Times New Roman"/>
                <w:szCs w:val="22"/>
                <w:lang w:eastAsia="pt-PT" w:bidi="pt-PT"/>
              </w:rPr>
              <w:t>,</w:t>
            </w:r>
            <w:r>
              <w:rPr>
                <w:rFonts w:eastAsia="Times New Roman"/>
                <w:szCs w:val="22"/>
                <w:lang w:eastAsia="pt-PT" w:bidi="pt-PT"/>
              </w:rPr>
              <w:t>000</w:t>
            </w:r>
            <w:r w:rsidR="001A1AF2">
              <w:rPr>
                <w:rFonts w:eastAsia="Times New Roman"/>
                <w:szCs w:val="22"/>
                <w:lang w:eastAsia="pt-PT" w:bidi="pt-PT"/>
              </w:rPr>
              <w:t>.</w:t>
            </w:r>
            <w:r>
              <w:rPr>
                <w:rFonts w:eastAsia="Times New Roman"/>
                <w:szCs w:val="22"/>
                <w:lang w:eastAsia="pt-PT" w:bidi="pt-PT"/>
              </w:rPr>
              <w:t xml:space="preserve">00 (ten million) for Final Recipient Transactions </w:t>
            </w:r>
          </w:p>
        </w:tc>
        <w:tc>
          <w:tcPr>
            <w:tcW w:w="2977" w:type="dxa"/>
            <w:tcBorders>
              <w:top w:val="single" w:sz="4" w:space="0" w:color="000000"/>
              <w:left w:val="single" w:sz="4" w:space="0" w:color="000000"/>
              <w:bottom w:val="single" w:sz="4" w:space="0" w:color="000000"/>
              <w:right w:val="single" w:sz="4" w:space="0" w:color="000000"/>
            </w:tcBorders>
            <w:hideMark/>
          </w:tcPr>
          <w:p w14:paraId="426ECC73" w14:textId="77777777" w:rsidR="00445B4E" w:rsidRDefault="00445B4E">
            <w:pPr>
              <w:widowControl w:val="0"/>
              <w:autoSpaceDE w:val="0"/>
              <w:autoSpaceDN w:val="0"/>
              <w:spacing w:line="268" w:lineRule="exact"/>
              <w:ind w:left="104"/>
              <w:jc w:val="left"/>
              <w:rPr>
                <w:rFonts w:eastAsia="Times New Roman"/>
                <w:szCs w:val="22"/>
                <w:lang w:eastAsia="pt-PT" w:bidi="pt-PT"/>
              </w:rPr>
            </w:pPr>
            <w:r>
              <w:rPr>
                <w:rFonts w:eastAsia="Times New Roman"/>
                <w:szCs w:val="22"/>
                <w:lang w:eastAsia="pt-PT" w:bidi="pt-PT"/>
              </w:rPr>
              <w:t>Signing date</w:t>
            </w:r>
          </w:p>
        </w:tc>
      </w:tr>
      <w:tr w:rsidR="00445B4E" w14:paraId="19F4953C" w14:textId="77777777" w:rsidTr="009801C2">
        <w:trPr>
          <w:trHeight w:val="1328"/>
        </w:trPr>
        <w:tc>
          <w:tcPr>
            <w:tcW w:w="577" w:type="dxa"/>
            <w:tcBorders>
              <w:top w:val="single" w:sz="4" w:space="0" w:color="000000"/>
              <w:left w:val="single" w:sz="4" w:space="0" w:color="000000"/>
              <w:bottom w:val="single" w:sz="4" w:space="0" w:color="000000"/>
              <w:right w:val="single" w:sz="4" w:space="0" w:color="000000"/>
            </w:tcBorders>
            <w:hideMark/>
          </w:tcPr>
          <w:p w14:paraId="16FAFE5D" w14:textId="77777777" w:rsidR="00445B4E" w:rsidRDefault="00445B4E">
            <w:pPr>
              <w:widowControl w:val="0"/>
              <w:autoSpaceDE w:val="0"/>
              <w:autoSpaceDN w:val="0"/>
              <w:spacing w:line="268" w:lineRule="exact"/>
              <w:ind w:left="110"/>
              <w:jc w:val="left"/>
              <w:rPr>
                <w:rFonts w:eastAsia="Times New Roman"/>
                <w:szCs w:val="22"/>
                <w:lang w:eastAsia="pt-PT" w:bidi="pt-PT"/>
              </w:rPr>
            </w:pPr>
            <w:r>
              <w:rPr>
                <w:rFonts w:eastAsia="Times New Roman"/>
                <w:szCs w:val="22"/>
                <w:lang w:eastAsia="pt-PT" w:bidi="pt-PT"/>
              </w:rPr>
              <w:t>12</w:t>
            </w:r>
          </w:p>
        </w:tc>
        <w:tc>
          <w:tcPr>
            <w:tcW w:w="10275" w:type="dxa"/>
            <w:tcBorders>
              <w:top w:val="single" w:sz="4" w:space="0" w:color="000000"/>
              <w:left w:val="single" w:sz="4" w:space="0" w:color="000000"/>
              <w:bottom w:val="single" w:sz="4" w:space="0" w:color="000000"/>
              <w:right w:val="single" w:sz="4" w:space="0" w:color="000000"/>
            </w:tcBorders>
          </w:tcPr>
          <w:p w14:paraId="35FD0057" w14:textId="66FEA1E4" w:rsidR="00445B4E" w:rsidRDefault="00445B4E" w:rsidP="009801C2">
            <w:pPr>
              <w:widowControl w:val="0"/>
              <w:autoSpaceDE w:val="0"/>
              <w:autoSpaceDN w:val="0"/>
              <w:spacing w:line="256" w:lineRule="auto"/>
              <w:ind w:left="138" w:right="80" w:hanging="29"/>
              <w:rPr>
                <w:rFonts w:eastAsia="Times New Roman"/>
                <w:szCs w:val="22"/>
                <w:lang w:eastAsia="pt-PT" w:bidi="pt-PT"/>
              </w:rPr>
            </w:pPr>
            <w:r>
              <w:rPr>
                <w:rFonts w:eastAsia="Times New Roman"/>
                <w:szCs w:val="22"/>
                <w:lang w:eastAsia="pt-PT" w:bidi="pt-PT"/>
              </w:rPr>
              <w:t xml:space="preserve">In case of investments for activities that require specific authorization (i.e. investments in irrigation and investments for economic activities involving animals) the Final Recipients should present to the </w:t>
            </w:r>
            <w:r w:rsidR="006476A4">
              <w:rPr>
                <w:rFonts w:eastAsia="Times New Roman"/>
                <w:szCs w:val="22"/>
                <w:lang w:eastAsia="pt-PT" w:bidi="pt-PT"/>
              </w:rPr>
              <w:t>Financial Intermediary</w:t>
            </w:r>
            <w:r>
              <w:rPr>
                <w:rFonts w:eastAsia="Times New Roman"/>
                <w:szCs w:val="22"/>
                <w:lang w:eastAsia="pt-PT" w:bidi="pt-PT"/>
              </w:rPr>
              <w:t xml:space="preserve"> any document required by the national regulation in order to con</w:t>
            </w:r>
            <w:r w:rsidR="00105E72">
              <w:rPr>
                <w:rFonts w:eastAsia="Times New Roman"/>
                <w:szCs w:val="22"/>
                <w:lang w:eastAsia="pt-PT" w:bidi="pt-PT"/>
              </w:rPr>
              <w:t>firm possession of such authoris</w:t>
            </w:r>
            <w:r>
              <w:rPr>
                <w:rFonts w:eastAsia="Times New Roman"/>
                <w:szCs w:val="22"/>
                <w:lang w:eastAsia="pt-PT" w:bidi="pt-PT"/>
              </w:rPr>
              <w:t>ation.</w:t>
            </w:r>
          </w:p>
          <w:p w14:paraId="4602D92E" w14:textId="77777777" w:rsidR="00445B4E" w:rsidRDefault="00445B4E" w:rsidP="009801C2">
            <w:pPr>
              <w:widowControl w:val="0"/>
              <w:autoSpaceDE w:val="0"/>
              <w:autoSpaceDN w:val="0"/>
              <w:spacing w:line="256" w:lineRule="auto"/>
              <w:ind w:left="138" w:right="80" w:hanging="29"/>
              <w:rPr>
                <w:rFonts w:eastAsia="Times New Roman"/>
                <w:szCs w:val="22"/>
                <w:lang w:eastAsia="pt-PT" w:bidi="pt-PT"/>
              </w:rPr>
            </w:pPr>
          </w:p>
          <w:p w14:paraId="76528FCD" w14:textId="700E02D6" w:rsidR="00445B4E" w:rsidRDefault="00445B4E" w:rsidP="009801C2">
            <w:pPr>
              <w:widowControl w:val="0"/>
              <w:autoSpaceDE w:val="0"/>
              <w:autoSpaceDN w:val="0"/>
              <w:spacing w:line="256" w:lineRule="auto"/>
              <w:ind w:left="138" w:right="80" w:hanging="29"/>
              <w:rPr>
                <w:rFonts w:eastAsia="Times New Roman"/>
                <w:szCs w:val="22"/>
                <w:lang w:eastAsia="pt-PT" w:bidi="pt-PT"/>
              </w:rPr>
            </w:pPr>
            <w:r>
              <w:rPr>
                <w:rFonts w:eastAsia="Times New Roman"/>
                <w:szCs w:val="22"/>
                <w:lang w:eastAsia="pt-PT" w:bidi="pt-PT"/>
              </w:rPr>
              <w:t xml:space="preserve">For investments in irrigation (modernization and improvement of irrigation facilities) for Operation </w:t>
            </w:r>
            <w:r w:rsidR="002A470C">
              <w:rPr>
                <w:rFonts w:eastAsia="Times New Roman"/>
                <w:szCs w:val="22"/>
                <w:lang w:eastAsia="pt-PT" w:bidi="pt-PT"/>
              </w:rPr>
              <w:t>4.1.4</w:t>
            </w:r>
            <w:r>
              <w:rPr>
                <w:rFonts w:eastAsia="Times New Roman"/>
                <w:szCs w:val="22"/>
                <w:lang w:eastAsia="pt-PT" w:bidi="pt-PT"/>
              </w:rPr>
              <w:t xml:space="preserve">, in order to comply with article 46 of Regulation (EU) 1305/2013, the Final Recipient must present to the </w:t>
            </w:r>
            <w:r w:rsidR="006476A4">
              <w:rPr>
                <w:rFonts w:eastAsia="Times New Roman"/>
                <w:szCs w:val="22"/>
                <w:lang w:eastAsia="pt-PT" w:bidi="pt-PT"/>
              </w:rPr>
              <w:t>Financial Intermediary</w:t>
            </w:r>
            <w:r>
              <w:rPr>
                <w:rFonts w:eastAsia="Times New Roman"/>
                <w:szCs w:val="22"/>
                <w:lang w:eastAsia="pt-PT" w:bidi="pt-PT"/>
              </w:rPr>
              <w:t xml:space="preserve"> the following:</w:t>
            </w:r>
          </w:p>
          <w:p w14:paraId="5863A05C" w14:textId="77777777" w:rsidR="00445B4E" w:rsidRDefault="00445B4E" w:rsidP="009801C2">
            <w:pPr>
              <w:widowControl w:val="0"/>
              <w:autoSpaceDE w:val="0"/>
              <w:autoSpaceDN w:val="0"/>
              <w:spacing w:line="256" w:lineRule="auto"/>
              <w:ind w:left="138" w:right="80" w:hanging="29"/>
              <w:rPr>
                <w:rFonts w:eastAsia="Times New Roman"/>
                <w:szCs w:val="22"/>
                <w:lang w:eastAsia="pt-PT" w:bidi="pt-PT"/>
              </w:rPr>
            </w:pPr>
          </w:p>
          <w:p w14:paraId="010BD10D" w14:textId="77777777" w:rsidR="00445B4E" w:rsidRDefault="00445B4E" w:rsidP="009801C2">
            <w:pPr>
              <w:pStyle w:val="ListParagraph"/>
              <w:widowControl w:val="0"/>
              <w:numPr>
                <w:ilvl w:val="0"/>
                <w:numId w:val="113"/>
              </w:numPr>
              <w:autoSpaceDE w:val="0"/>
              <w:autoSpaceDN w:val="0"/>
              <w:spacing w:line="256" w:lineRule="auto"/>
              <w:ind w:right="80"/>
              <w:rPr>
                <w:rFonts w:eastAsia="Times New Roman"/>
                <w:szCs w:val="22"/>
                <w:lang w:eastAsia="pt-PT" w:bidi="pt-PT"/>
              </w:rPr>
            </w:pPr>
            <w:r>
              <w:rPr>
                <w:rFonts w:eastAsia="Times New Roman"/>
                <w:szCs w:val="22"/>
                <w:lang w:eastAsia="pt-PT" w:bidi="pt-PT"/>
              </w:rPr>
              <w:t>Certificate issued by the corresponding irrigators community (</w:t>
            </w:r>
            <w:r>
              <w:rPr>
                <w:rFonts w:eastAsia="Times New Roman"/>
                <w:i/>
                <w:szCs w:val="22"/>
                <w:lang w:eastAsia="pt-PT" w:bidi="pt-PT"/>
              </w:rPr>
              <w:t>comunidad de regantes</w:t>
            </w:r>
            <w:r>
              <w:rPr>
                <w:rFonts w:eastAsia="Times New Roman"/>
                <w:szCs w:val="22"/>
                <w:lang w:eastAsia="pt-PT" w:bidi="pt-PT"/>
              </w:rPr>
              <w:t>) confirming the availability of water for irrigation.</w:t>
            </w:r>
          </w:p>
          <w:p w14:paraId="3D5F9B37" w14:textId="77777777" w:rsidR="00445B4E" w:rsidRDefault="00445B4E" w:rsidP="009801C2">
            <w:pPr>
              <w:pStyle w:val="ListParagraph"/>
              <w:widowControl w:val="0"/>
              <w:numPr>
                <w:ilvl w:val="0"/>
                <w:numId w:val="113"/>
              </w:numPr>
              <w:autoSpaceDE w:val="0"/>
              <w:autoSpaceDN w:val="0"/>
              <w:spacing w:line="256" w:lineRule="auto"/>
              <w:ind w:right="80"/>
              <w:rPr>
                <w:rFonts w:eastAsia="Times New Roman"/>
                <w:szCs w:val="22"/>
                <w:lang w:eastAsia="pt-PT" w:bidi="pt-PT"/>
              </w:rPr>
            </w:pPr>
            <w:r>
              <w:rPr>
                <w:rFonts w:eastAsia="Times New Roman"/>
                <w:szCs w:val="22"/>
                <w:lang w:eastAsia="pt-PT" w:bidi="pt-PT"/>
              </w:rPr>
              <w:t>Resolution of the Basin Authority (</w:t>
            </w:r>
            <w:r>
              <w:rPr>
                <w:bCs/>
                <w:i/>
              </w:rPr>
              <w:t>Autoridad de Cuenca</w:t>
            </w:r>
            <w:r>
              <w:rPr>
                <w:bCs/>
              </w:rPr>
              <w:t>)</w:t>
            </w:r>
            <w:r>
              <w:rPr>
                <w:rFonts w:eastAsia="Times New Roman"/>
                <w:szCs w:val="22"/>
                <w:lang w:eastAsia="pt-PT" w:bidi="pt-PT"/>
              </w:rPr>
              <w:t xml:space="preserve"> of the availability of water for irrigation.</w:t>
            </w:r>
          </w:p>
          <w:p w14:paraId="17D26F5E" w14:textId="77777777" w:rsidR="00445B4E" w:rsidRDefault="00445B4E" w:rsidP="009801C2">
            <w:pPr>
              <w:pStyle w:val="ListParagraph"/>
              <w:widowControl w:val="0"/>
              <w:numPr>
                <w:ilvl w:val="0"/>
                <w:numId w:val="113"/>
              </w:numPr>
              <w:autoSpaceDE w:val="0"/>
              <w:autoSpaceDN w:val="0"/>
              <w:spacing w:line="256" w:lineRule="auto"/>
              <w:ind w:right="80"/>
              <w:rPr>
                <w:rFonts w:eastAsia="Times New Roman"/>
                <w:szCs w:val="22"/>
                <w:lang w:eastAsia="pt-PT" w:bidi="pt-PT"/>
              </w:rPr>
            </w:pPr>
            <w:r>
              <w:rPr>
                <w:rFonts w:eastAsia="Times New Roman"/>
                <w:szCs w:val="22"/>
                <w:lang w:eastAsia="pt-PT" w:bidi="pt-PT"/>
              </w:rPr>
              <w:t>Commitment for saving and reducing consumption.</w:t>
            </w:r>
          </w:p>
          <w:p w14:paraId="4DB14581" w14:textId="446C6543" w:rsidR="00445B4E" w:rsidRPr="009801C2" w:rsidRDefault="00445B4E" w:rsidP="009801C2">
            <w:pPr>
              <w:pStyle w:val="ListParagraph"/>
              <w:widowControl w:val="0"/>
              <w:numPr>
                <w:ilvl w:val="0"/>
                <w:numId w:val="113"/>
              </w:numPr>
              <w:autoSpaceDE w:val="0"/>
              <w:autoSpaceDN w:val="0"/>
              <w:spacing w:after="60" w:line="257" w:lineRule="auto"/>
              <w:ind w:left="1066" w:right="80"/>
              <w:rPr>
                <w:rFonts w:eastAsia="Times New Roman"/>
                <w:szCs w:val="22"/>
                <w:lang w:eastAsia="pt-PT" w:bidi="pt-PT"/>
              </w:rPr>
            </w:pPr>
            <w:r>
              <w:rPr>
                <w:rFonts w:eastAsia="Times New Roman"/>
                <w:szCs w:val="22"/>
                <w:lang w:eastAsia="pt-PT" w:bidi="pt-PT"/>
              </w:rPr>
              <w:t>Report prepared by a competent technician with a prior evaluation of the water irrigation savings in the exploitation in order to guarantee that the eligibility requirements are in line with the provisions of article 46 of Regulation (EU) 1305/2013.</w:t>
            </w:r>
          </w:p>
        </w:tc>
        <w:tc>
          <w:tcPr>
            <w:tcW w:w="2977" w:type="dxa"/>
            <w:tcBorders>
              <w:top w:val="single" w:sz="4" w:space="0" w:color="000000"/>
              <w:left w:val="single" w:sz="4" w:space="0" w:color="000000"/>
              <w:bottom w:val="single" w:sz="4" w:space="0" w:color="000000"/>
              <w:right w:val="single" w:sz="4" w:space="0" w:color="000000"/>
            </w:tcBorders>
            <w:hideMark/>
          </w:tcPr>
          <w:p w14:paraId="24C44E17" w14:textId="77777777" w:rsidR="00445B4E" w:rsidRDefault="00445B4E">
            <w:pPr>
              <w:widowControl w:val="0"/>
              <w:autoSpaceDE w:val="0"/>
              <w:autoSpaceDN w:val="0"/>
              <w:spacing w:line="268" w:lineRule="exact"/>
              <w:ind w:left="104"/>
              <w:jc w:val="left"/>
              <w:rPr>
                <w:rFonts w:eastAsia="Times New Roman"/>
                <w:szCs w:val="22"/>
                <w:lang w:eastAsia="pt-PT" w:bidi="pt-PT"/>
              </w:rPr>
            </w:pPr>
            <w:r>
              <w:rPr>
                <w:rFonts w:eastAsia="Times New Roman"/>
                <w:szCs w:val="22"/>
                <w:lang w:eastAsia="pt-PT" w:bidi="pt-PT"/>
              </w:rPr>
              <w:t>Signing Date</w:t>
            </w:r>
          </w:p>
        </w:tc>
      </w:tr>
      <w:tr w:rsidR="00445B4E" w14:paraId="52DD4CAE" w14:textId="77777777" w:rsidTr="009801C2">
        <w:trPr>
          <w:trHeight w:val="287"/>
        </w:trPr>
        <w:tc>
          <w:tcPr>
            <w:tcW w:w="577" w:type="dxa"/>
            <w:tcBorders>
              <w:top w:val="single" w:sz="4" w:space="0" w:color="000000"/>
              <w:left w:val="single" w:sz="4" w:space="0" w:color="000000"/>
              <w:bottom w:val="single" w:sz="4" w:space="0" w:color="000000"/>
              <w:right w:val="single" w:sz="4" w:space="0" w:color="000000"/>
            </w:tcBorders>
            <w:hideMark/>
          </w:tcPr>
          <w:p w14:paraId="570DE035" w14:textId="77777777" w:rsidR="00445B4E" w:rsidRDefault="00445B4E" w:rsidP="009801C2">
            <w:pPr>
              <w:widowControl w:val="0"/>
              <w:autoSpaceDE w:val="0"/>
              <w:autoSpaceDN w:val="0"/>
              <w:spacing w:before="131" w:after="60" w:line="256" w:lineRule="auto"/>
              <w:ind w:left="110"/>
              <w:jc w:val="left"/>
              <w:rPr>
                <w:rFonts w:eastAsia="Times New Roman"/>
                <w:szCs w:val="22"/>
                <w:lang w:eastAsia="pt-PT" w:bidi="pt-PT"/>
              </w:rPr>
            </w:pPr>
            <w:r>
              <w:rPr>
                <w:rFonts w:eastAsia="Times New Roman"/>
                <w:szCs w:val="22"/>
                <w:lang w:eastAsia="pt-PT" w:bidi="pt-PT"/>
              </w:rPr>
              <w:lastRenderedPageBreak/>
              <w:t>13</w:t>
            </w:r>
          </w:p>
        </w:tc>
        <w:tc>
          <w:tcPr>
            <w:tcW w:w="10275" w:type="dxa"/>
            <w:tcBorders>
              <w:top w:val="single" w:sz="4" w:space="0" w:color="000000"/>
              <w:left w:val="single" w:sz="4" w:space="0" w:color="000000"/>
              <w:bottom w:val="single" w:sz="4" w:space="0" w:color="000000"/>
              <w:right w:val="single" w:sz="4" w:space="0" w:color="000000"/>
            </w:tcBorders>
            <w:hideMark/>
          </w:tcPr>
          <w:p w14:paraId="4A5F410C" w14:textId="77777777" w:rsidR="00445B4E" w:rsidRDefault="00445B4E" w:rsidP="009801C2">
            <w:pPr>
              <w:widowControl w:val="0"/>
              <w:autoSpaceDE w:val="0"/>
              <w:autoSpaceDN w:val="0"/>
              <w:spacing w:after="60"/>
              <w:ind w:left="109" w:right="80"/>
              <w:rPr>
                <w:rFonts w:eastAsia="Times New Roman"/>
                <w:szCs w:val="22"/>
                <w:lang w:eastAsia="pt-PT" w:bidi="pt-PT"/>
              </w:rPr>
            </w:pPr>
            <w:r>
              <w:rPr>
                <w:rFonts w:eastAsia="Times New Roman"/>
                <w:szCs w:val="22"/>
                <w:lang w:eastAsia="pt-PT" w:bidi="pt-PT"/>
              </w:rPr>
              <w:t>Final Recipients Financing must not be affected by Irregularity or fraud.</w:t>
            </w:r>
          </w:p>
        </w:tc>
        <w:tc>
          <w:tcPr>
            <w:tcW w:w="2977" w:type="dxa"/>
            <w:tcBorders>
              <w:top w:val="single" w:sz="4" w:space="0" w:color="000000"/>
              <w:left w:val="single" w:sz="4" w:space="0" w:color="000000"/>
              <w:bottom w:val="single" w:sz="4" w:space="0" w:color="000000"/>
              <w:right w:val="single" w:sz="4" w:space="0" w:color="000000"/>
            </w:tcBorders>
            <w:hideMark/>
          </w:tcPr>
          <w:p w14:paraId="434F4380" w14:textId="77777777" w:rsidR="00445B4E" w:rsidRDefault="00445B4E" w:rsidP="009801C2">
            <w:pPr>
              <w:widowControl w:val="0"/>
              <w:autoSpaceDE w:val="0"/>
              <w:autoSpaceDN w:val="0"/>
              <w:spacing w:before="131" w:after="60" w:line="256" w:lineRule="auto"/>
              <w:ind w:left="104"/>
              <w:jc w:val="left"/>
              <w:rPr>
                <w:rFonts w:eastAsia="Times New Roman"/>
                <w:szCs w:val="22"/>
                <w:lang w:eastAsia="pt-PT" w:bidi="pt-PT"/>
              </w:rPr>
            </w:pPr>
            <w:r>
              <w:rPr>
                <w:rFonts w:eastAsia="Times New Roman"/>
                <w:szCs w:val="22"/>
                <w:lang w:eastAsia="pt-PT" w:bidi="pt-PT"/>
              </w:rPr>
              <w:t>Continuing</w:t>
            </w:r>
          </w:p>
        </w:tc>
      </w:tr>
      <w:tr w:rsidR="00445B4E" w14:paraId="45EC2148" w14:textId="77777777" w:rsidTr="009801C2">
        <w:trPr>
          <w:trHeight w:val="557"/>
        </w:trPr>
        <w:tc>
          <w:tcPr>
            <w:tcW w:w="577" w:type="dxa"/>
            <w:tcBorders>
              <w:top w:val="single" w:sz="4" w:space="0" w:color="000000"/>
              <w:left w:val="single" w:sz="4" w:space="0" w:color="000000"/>
              <w:bottom w:val="single" w:sz="4" w:space="0" w:color="000000"/>
              <w:right w:val="single" w:sz="4" w:space="0" w:color="000000"/>
            </w:tcBorders>
          </w:tcPr>
          <w:p w14:paraId="0ED39E7C" w14:textId="77777777" w:rsidR="00445B4E" w:rsidRDefault="00445B4E" w:rsidP="009801C2">
            <w:pPr>
              <w:widowControl w:val="0"/>
              <w:autoSpaceDE w:val="0"/>
              <w:autoSpaceDN w:val="0"/>
              <w:spacing w:before="5" w:after="60" w:line="256" w:lineRule="auto"/>
              <w:jc w:val="left"/>
              <w:rPr>
                <w:rFonts w:eastAsia="Times New Roman"/>
                <w:sz w:val="23"/>
                <w:szCs w:val="22"/>
                <w:lang w:eastAsia="pt-PT" w:bidi="pt-PT"/>
              </w:rPr>
            </w:pPr>
          </w:p>
          <w:p w14:paraId="6773A468" w14:textId="77777777" w:rsidR="00445B4E" w:rsidRDefault="00445B4E" w:rsidP="009801C2">
            <w:pPr>
              <w:widowControl w:val="0"/>
              <w:autoSpaceDE w:val="0"/>
              <w:autoSpaceDN w:val="0"/>
              <w:spacing w:after="60" w:line="256" w:lineRule="auto"/>
              <w:ind w:left="110"/>
              <w:jc w:val="left"/>
              <w:rPr>
                <w:rFonts w:eastAsia="Times New Roman"/>
                <w:sz w:val="24"/>
                <w:szCs w:val="22"/>
                <w:lang w:eastAsia="pt-PT" w:bidi="pt-PT"/>
              </w:rPr>
            </w:pPr>
            <w:r>
              <w:rPr>
                <w:rFonts w:eastAsia="Times New Roman"/>
                <w:szCs w:val="22"/>
                <w:lang w:eastAsia="pt-PT" w:bidi="pt-PT"/>
              </w:rPr>
              <w:t>14</w:t>
            </w:r>
          </w:p>
        </w:tc>
        <w:tc>
          <w:tcPr>
            <w:tcW w:w="10275" w:type="dxa"/>
            <w:tcBorders>
              <w:top w:val="single" w:sz="4" w:space="0" w:color="000000"/>
              <w:left w:val="single" w:sz="4" w:space="0" w:color="000000"/>
              <w:bottom w:val="single" w:sz="4" w:space="0" w:color="000000"/>
              <w:right w:val="single" w:sz="4" w:space="0" w:color="000000"/>
            </w:tcBorders>
            <w:hideMark/>
          </w:tcPr>
          <w:p w14:paraId="5A770DCF" w14:textId="7F9A3B3F" w:rsidR="00445B4E" w:rsidRDefault="00445B4E" w:rsidP="009801C2">
            <w:pPr>
              <w:widowControl w:val="0"/>
              <w:autoSpaceDE w:val="0"/>
              <w:autoSpaceDN w:val="0"/>
              <w:spacing w:after="60" w:line="256" w:lineRule="auto"/>
              <w:ind w:left="109" w:right="80"/>
              <w:rPr>
                <w:rFonts w:eastAsia="Times New Roman"/>
                <w:szCs w:val="22"/>
                <w:lang w:eastAsia="pt-PT" w:bidi="pt-PT"/>
              </w:rPr>
            </w:pPr>
            <w:r>
              <w:rPr>
                <w:rFonts w:eastAsia="Times New Roman"/>
                <w:szCs w:val="22"/>
                <w:lang w:eastAsia="pt-PT" w:bidi="pt-PT"/>
              </w:rPr>
              <w:t xml:space="preserve">Final Recipient Transactions must comply with the terms of the </w:t>
            </w:r>
            <w:r w:rsidR="006476A4">
              <w:rPr>
                <w:rFonts w:eastAsia="Times New Roman"/>
                <w:szCs w:val="22"/>
                <w:lang w:eastAsia="pt-PT" w:bidi="pt-PT"/>
              </w:rPr>
              <w:t>Guarantee</w:t>
            </w:r>
            <w:r>
              <w:rPr>
                <w:rFonts w:eastAsia="Times New Roman"/>
                <w:szCs w:val="22"/>
                <w:lang w:eastAsia="pt-PT" w:bidi="pt-PT"/>
              </w:rPr>
              <w:t xml:space="preserve"> Agreement relating to the transfer of benefit as determined by EIB.</w:t>
            </w:r>
          </w:p>
        </w:tc>
        <w:tc>
          <w:tcPr>
            <w:tcW w:w="2977" w:type="dxa"/>
            <w:tcBorders>
              <w:top w:val="single" w:sz="4" w:space="0" w:color="000000"/>
              <w:left w:val="single" w:sz="4" w:space="0" w:color="000000"/>
              <w:bottom w:val="single" w:sz="4" w:space="0" w:color="000000"/>
              <w:right w:val="single" w:sz="4" w:space="0" w:color="000000"/>
            </w:tcBorders>
          </w:tcPr>
          <w:p w14:paraId="2459AAD9" w14:textId="77777777" w:rsidR="00445B4E" w:rsidRDefault="00445B4E" w:rsidP="009801C2">
            <w:pPr>
              <w:widowControl w:val="0"/>
              <w:autoSpaceDE w:val="0"/>
              <w:autoSpaceDN w:val="0"/>
              <w:spacing w:before="5" w:after="60" w:line="256" w:lineRule="auto"/>
              <w:jc w:val="left"/>
              <w:rPr>
                <w:rFonts w:eastAsia="Times New Roman"/>
                <w:sz w:val="23"/>
                <w:szCs w:val="22"/>
                <w:lang w:eastAsia="pt-PT" w:bidi="pt-PT"/>
              </w:rPr>
            </w:pPr>
          </w:p>
          <w:p w14:paraId="1EFC08D9" w14:textId="77777777" w:rsidR="00445B4E" w:rsidRDefault="00445B4E" w:rsidP="009801C2">
            <w:pPr>
              <w:widowControl w:val="0"/>
              <w:autoSpaceDE w:val="0"/>
              <w:autoSpaceDN w:val="0"/>
              <w:spacing w:after="60" w:line="256" w:lineRule="auto"/>
              <w:ind w:left="104"/>
              <w:jc w:val="left"/>
              <w:rPr>
                <w:rFonts w:eastAsia="Times New Roman"/>
                <w:sz w:val="24"/>
                <w:szCs w:val="22"/>
                <w:lang w:eastAsia="pt-PT" w:bidi="pt-PT"/>
              </w:rPr>
            </w:pPr>
            <w:r>
              <w:rPr>
                <w:rFonts w:eastAsia="Times New Roman"/>
                <w:szCs w:val="22"/>
                <w:lang w:eastAsia="pt-PT" w:bidi="pt-PT"/>
              </w:rPr>
              <w:t>Continuing</w:t>
            </w:r>
          </w:p>
        </w:tc>
      </w:tr>
      <w:tr w:rsidR="00445B4E" w14:paraId="26A567FE" w14:textId="77777777" w:rsidTr="009801C2">
        <w:trPr>
          <w:trHeight w:val="557"/>
        </w:trPr>
        <w:tc>
          <w:tcPr>
            <w:tcW w:w="577" w:type="dxa"/>
            <w:tcBorders>
              <w:top w:val="single" w:sz="4" w:space="0" w:color="000000"/>
              <w:left w:val="single" w:sz="4" w:space="0" w:color="000000"/>
              <w:bottom w:val="single" w:sz="4" w:space="0" w:color="000000"/>
              <w:right w:val="single" w:sz="4" w:space="0" w:color="000000"/>
            </w:tcBorders>
            <w:hideMark/>
          </w:tcPr>
          <w:p w14:paraId="0EC5A6B1" w14:textId="77777777" w:rsidR="00445B4E" w:rsidRDefault="00445B4E" w:rsidP="009801C2">
            <w:pPr>
              <w:widowControl w:val="0"/>
              <w:autoSpaceDE w:val="0"/>
              <w:autoSpaceDN w:val="0"/>
              <w:spacing w:before="131" w:after="60" w:line="256" w:lineRule="auto"/>
              <w:ind w:left="110"/>
              <w:jc w:val="left"/>
              <w:rPr>
                <w:rFonts w:eastAsia="Times New Roman"/>
                <w:szCs w:val="22"/>
                <w:lang w:eastAsia="pt-PT" w:bidi="pt-PT"/>
              </w:rPr>
            </w:pPr>
            <w:r>
              <w:rPr>
                <w:rFonts w:eastAsia="Times New Roman"/>
                <w:szCs w:val="22"/>
                <w:lang w:eastAsia="pt-PT" w:bidi="pt-PT"/>
              </w:rPr>
              <w:t>15</w:t>
            </w:r>
          </w:p>
        </w:tc>
        <w:tc>
          <w:tcPr>
            <w:tcW w:w="10275" w:type="dxa"/>
            <w:tcBorders>
              <w:top w:val="single" w:sz="4" w:space="0" w:color="000000"/>
              <w:left w:val="single" w:sz="4" w:space="0" w:color="000000"/>
              <w:bottom w:val="single" w:sz="4" w:space="0" w:color="000000"/>
              <w:right w:val="single" w:sz="4" w:space="0" w:color="000000"/>
            </w:tcBorders>
            <w:hideMark/>
          </w:tcPr>
          <w:p w14:paraId="4F989E7B" w14:textId="77777777" w:rsidR="00445B4E" w:rsidRDefault="00445B4E" w:rsidP="009801C2">
            <w:pPr>
              <w:widowControl w:val="0"/>
              <w:autoSpaceDE w:val="0"/>
              <w:autoSpaceDN w:val="0"/>
              <w:spacing w:after="60" w:line="235" w:lineRule="auto"/>
              <w:ind w:left="109" w:right="80"/>
              <w:rPr>
                <w:rFonts w:eastAsia="Times New Roman"/>
                <w:szCs w:val="22"/>
                <w:lang w:eastAsia="pt-PT" w:bidi="pt-PT"/>
              </w:rPr>
            </w:pPr>
            <w:r>
              <w:rPr>
                <w:rFonts w:eastAsia="Times New Roman"/>
                <w:szCs w:val="22"/>
                <w:lang w:eastAsia="pt-PT" w:bidi="pt-PT"/>
              </w:rPr>
              <w:t>Final Recipient Financing shall not take the form of subordinated loan, mezzanine loan, quasi-equity loan or convertible loan.</w:t>
            </w:r>
          </w:p>
        </w:tc>
        <w:tc>
          <w:tcPr>
            <w:tcW w:w="2977" w:type="dxa"/>
            <w:tcBorders>
              <w:top w:val="single" w:sz="4" w:space="0" w:color="000000"/>
              <w:left w:val="single" w:sz="4" w:space="0" w:color="000000"/>
              <w:bottom w:val="single" w:sz="4" w:space="0" w:color="000000"/>
              <w:right w:val="single" w:sz="4" w:space="0" w:color="000000"/>
            </w:tcBorders>
            <w:hideMark/>
          </w:tcPr>
          <w:p w14:paraId="2D04A7C8" w14:textId="77777777" w:rsidR="00445B4E" w:rsidRDefault="00445B4E" w:rsidP="009801C2">
            <w:pPr>
              <w:widowControl w:val="0"/>
              <w:autoSpaceDE w:val="0"/>
              <w:autoSpaceDN w:val="0"/>
              <w:spacing w:before="131" w:after="60" w:line="256" w:lineRule="auto"/>
              <w:ind w:left="104"/>
              <w:jc w:val="left"/>
              <w:rPr>
                <w:rFonts w:eastAsia="Times New Roman"/>
                <w:szCs w:val="22"/>
                <w:lang w:eastAsia="pt-PT" w:bidi="pt-PT"/>
              </w:rPr>
            </w:pPr>
            <w:r>
              <w:rPr>
                <w:rFonts w:eastAsia="Times New Roman"/>
                <w:szCs w:val="22"/>
                <w:lang w:eastAsia="pt-PT" w:bidi="pt-PT"/>
              </w:rPr>
              <w:t>Continuing</w:t>
            </w:r>
          </w:p>
        </w:tc>
      </w:tr>
      <w:tr w:rsidR="00445B4E" w14:paraId="0D67656F" w14:textId="77777777" w:rsidTr="009801C2">
        <w:trPr>
          <w:trHeight w:val="791"/>
        </w:trPr>
        <w:tc>
          <w:tcPr>
            <w:tcW w:w="577" w:type="dxa"/>
            <w:tcBorders>
              <w:top w:val="single" w:sz="4" w:space="0" w:color="000000"/>
              <w:left w:val="single" w:sz="4" w:space="0" w:color="000000"/>
              <w:bottom w:val="single" w:sz="4" w:space="0" w:color="000000"/>
              <w:right w:val="single" w:sz="4" w:space="0" w:color="000000"/>
            </w:tcBorders>
            <w:hideMark/>
          </w:tcPr>
          <w:p w14:paraId="329347ED" w14:textId="77777777" w:rsidR="00445B4E" w:rsidRDefault="00445B4E" w:rsidP="009801C2">
            <w:pPr>
              <w:widowControl w:val="0"/>
              <w:autoSpaceDE w:val="0"/>
              <w:autoSpaceDN w:val="0"/>
              <w:spacing w:before="131" w:after="60" w:line="256" w:lineRule="auto"/>
              <w:ind w:left="110"/>
              <w:jc w:val="left"/>
              <w:rPr>
                <w:rFonts w:eastAsia="Times New Roman"/>
                <w:szCs w:val="22"/>
                <w:lang w:eastAsia="pt-PT" w:bidi="pt-PT"/>
              </w:rPr>
            </w:pPr>
            <w:r>
              <w:rPr>
                <w:rFonts w:eastAsia="Times New Roman"/>
                <w:szCs w:val="22"/>
                <w:lang w:eastAsia="pt-PT" w:bidi="pt-PT"/>
              </w:rPr>
              <w:t>16</w:t>
            </w:r>
          </w:p>
        </w:tc>
        <w:tc>
          <w:tcPr>
            <w:tcW w:w="10275" w:type="dxa"/>
            <w:tcBorders>
              <w:top w:val="single" w:sz="4" w:space="0" w:color="000000"/>
              <w:left w:val="single" w:sz="4" w:space="0" w:color="000000"/>
              <w:bottom w:val="single" w:sz="4" w:space="0" w:color="000000"/>
              <w:right w:val="single" w:sz="4" w:space="0" w:color="000000"/>
            </w:tcBorders>
          </w:tcPr>
          <w:p w14:paraId="1292FCE4" w14:textId="7C4BA830" w:rsidR="00445B4E" w:rsidRDefault="00445B4E" w:rsidP="009801C2">
            <w:pPr>
              <w:widowControl w:val="0"/>
              <w:autoSpaceDE w:val="0"/>
              <w:autoSpaceDN w:val="0"/>
              <w:spacing w:after="60" w:line="235" w:lineRule="auto"/>
              <w:ind w:left="109" w:right="80"/>
              <w:rPr>
                <w:rFonts w:eastAsia="Times New Roman"/>
                <w:szCs w:val="22"/>
                <w:lang w:eastAsia="pt-PT" w:bidi="pt-PT"/>
              </w:rPr>
            </w:pPr>
            <w:r>
              <w:rPr>
                <w:rFonts w:eastAsia="Times New Roman"/>
                <w:szCs w:val="22"/>
                <w:lang w:eastAsia="pt-PT" w:bidi="pt-PT"/>
              </w:rPr>
              <w:t>In the case of Transactions with the Final Recipient with raw materials (input) and processed products (output) covered by Annex I of the TFEU, the GGE of the Transaction with the Final Recipient must not exceed the RDP threshold.</w:t>
            </w:r>
          </w:p>
        </w:tc>
        <w:tc>
          <w:tcPr>
            <w:tcW w:w="2977" w:type="dxa"/>
            <w:tcBorders>
              <w:top w:val="single" w:sz="4" w:space="0" w:color="000000"/>
              <w:left w:val="single" w:sz="4" w:space="0" w:color="000000"/>
              <w:bottom w:val="single" w:sz="4" w:space="0" w:color="000000"/>
              <w:right w:val="single" w:sz="4" w:space="0" w:color="000000"/>
            </w:tcBorders>
            <w:hideMark/>
          </w:tcPr>
          <w:p w14:paraId="2BFC697B" w14:textId="77777777" w:rsidR="00445B4E" w:rsidRDefault="00445B4E" w:rsidP="009801C2">
            <w:pPr>
              <w:widowControl w:val="0"/>
              <w:autoSpaceDE w:val="0"/>
              <w:autoSpaceDN w:val="0"/>
              <w:spacing w:before="131" w:after="60" w:line="256" w:lineRule="auto"/>
              <w:ind w:left="104"/>
              <w:jc w:val="left"/>
              <w:rPr>
                <w:rFonts w:eastAsia="Times New Roman"/>
                <w:szCs w:val="22"/>
                <w:lang w:eastAsia="pt-PT" w:bidi="pt-PT"/>
              </w:rPr>
            </w:pPr>
            <w:r>
              <w:rPr>
                <w:rFonts w:eastAsia="Times New Roman"/>
                <w:szCs w:val="22"/>
                <w:lang w:eastAsia="pt-PT" w:bidi="pt-PT"/>
              </w:rPr>
              <w:t>Continuing</w:t>
            </w:r>
          </w:p>
        </w:tc>
      </w:tr>
      <w:tr w:rsidR="00445B4E" w14:paraId="267A882A" w14:textId="77777777" w:rsidTr="009801C2">
        <w:trPr>
          <w:trHeight w:val="791"/>
        </w:trPr>
        <w:tc>
          <w:tcPr>
            <w:tcW w:w="577" w:type="dxa"/>
            <w:tcBorders>
              <w:top w:val="single" w:sz="4" w:space="0" w:color="000000"/>
              <w:left w:val="single" w:sz="4" w:space="0" w:color="000000"/>
              <w:bottom w:val="single" w:sz="4" w:space="0" w:color="000000"/>
              <w:right w:val="single" w:sz="4" w:space="0" w:color="000000"/>
            </w:tcBorders>
            <w:hideMark/>
          </w:tcPr>
          <w:p w14:paraId="52AB0D51" w14:textId="77777777" w:rsidR="00445B4E" w:rsidRDefault="00445B4E" w:rsidP="009801C2">
            <w:pPr>
              <w:widowControl w:val="0"/>
              <w:autoSpaceDE w:val="0"/>
              <w:autoSpaceDN w:val="0"/>
              <w:spacing w:before="131" w:after="60" w:line="256" w:lineRule="auto"/>
              <w:ind w:left="110"/>
              <w:jc w:val="left"/>
              <w:rPr>
                <w:rFonts w:eastAsia="Times New Roman"/>
                <w:szCs w:val="22"/>
                <w:lang w:eastAsia="pt-PT" w:bidi="pt-PT"/>
              </w:rPr>
            </w:pPr>
            <w:r>
              <w:rPr>
                <w:rFonts w:eastAsia="Times New Roman"/>
                <w:szCs w:val="22"/>
                <w:lang w:eastAsia="pt-PT" w:bidi="pt-PT"/>
              </w:rPr>
              <w:t>17</w:t>
            </w:r>
          </w:p>
        </w:tc>
        <w:tc>
          <w:tcPr>
            <w:tcW w:w="10275" w:type="dxa"/>
            <w:tcBorders>
              <w:top w:val="single" w:sz="4" w:space="0" w:color="000000"/>
              <w:left w:val="single" w:sz="4" w:space="0" w:color="000000"/>
              <w:bottom w:val="single" w:sz="4" w:space="0" w:color="000000"/>
              <w:right w:val="single" w:sz="4" w:space="0" w:color="000000"/>
            </w:tcBorders>
          </w:tcPr>
          <w:p w14:paraId="10033952" w14:textId="153D25F8" w:rsidR="00445B4E" w:rsidRDefault="00445B4E" w:rsidP="009801C2">
            <w:pPr>
              <w:widowControl w:val="0"/>
              <w:autoSpaceDE w:val="0"/>
              <w:autoSpaceDN w:val="0"/>
              <w:spacing w:after="60" w:line="235" w:lineRule="auto"/>
              <w:ind w:left="109" w:right="80"/>
              <w:rPr>
                <w:rFonts w:eastAsia="Times New Roman"/>
                <w:szCs w:val="22"/>
                <w:lang w:eastAsia="pt-PT" w:bidi="pt-PT"/>
              </w:rPr>
            </w:pPr>
            <w:r>
              <w:rPr>
                <w:rFonts w:eastAsia="Times New Roman"/>
                <w:szCs w:val="22"/>
                <w:lang w:eastAsia="pt-PT" w:bidi="pt-PT"/>
              </w:rPr>
              <w:t xml:space="preserve">In the case of Transactions with the Final Recipient with raw materials (input) covered by Annex I of the TFEU and processed products (output) not covered by Annex I of the TFEU, the GGE of the Transaction with the Final Recipient must not exceed the RDP threshold and the GGE must be below the </w:t>
            </w:r>
            <w:r>
              <w:rPr>
                <w:rFonts w:eastAsia="Times New Roman"/>
                <w:i/>
                <w:szCs w:val="22"/>
                <w:lang w:eastAsia="pt-PT" w:bidi="pt-PT"/>
              </w:rPr>
              <w:t>de minimis</w:t>
            </w:r>
            <w:r>
              <w:rPr>
                <w:rFonts w:eastAsia="Times New Roman"/>
                <w:szCs w:val="22"/>
                <w:lang w:eastAsia="pt-PT" w:bidi="pt-PT"/>
              </w:rPr>
              <w:t xml:space="preserve"> threshold (EUR 200,000 for a 3 year period). </w:t>
            </w:r>
          </w:p>
        </w:tc>
        <w:tc>
          <w:tcPr>
            <w:tcW w:w="2977" w:type="dxa"/>
            <w:tcBorders>
              <w:top w:val="single" w:sz="4" w:space="0" w:color="000000"/>
              <w:left w:val="single" w:sz="4" w:space="0" w:color="000000"/>
              <w:bottom w:val="single" w:sz="4" w:space="0" w:color="000000"/>
              <w:right w:val="single" w:sz="4" w:space="0" w:color="000000"/>
            </w:tcBorders>
            <w:hideMark/>
          </w:tcPr>
          <w:p w14:paraId="66BAC73E" w14:textId="77777777" w:rsidR="00445B4E" w:rsidRDefault="00445B4E" w:rsidP="009801C2">
            <w:pPr>
              <w:widowControl w:val="0"/>
              <w:autoSpaceDE w:val="0"/>
              <w:autoSpaceDN w:val="0"/>
              <w:spacing w:before="131" w:after="60" w:line="256" w:lineRule="auto"/>
              <w:ind w:left="104"/>
              <w:jc w:val="left"/>
              <w:rPr>
                <w:rFonts w:eastAsia="Times New Roman"/>
                <w:szCs w:val="22"/>
                <w:lang w:eastAsia="pt-PT" w:bidi="pt-PT"/>
              </w:rPr>
            </w:pPr>
            <w:r>
              <w:rPr>
                <w:rFonts w:eastAsia="Times New Roman"/>
                <w:szCs w:val="22"/>
                <w:lang w:eastAsia="pt-PT" w:bidi="pt-PT"/>
              </w:rPr>
              <w:t>Continuing</w:t>
            </w:r>
          </w:p>
        </w:tc>
      </w:tr>
    </w:tbl>
    <w:p w14:paraId="2170D7F4" w14:textId="77777777" w:rsidR="00445B4E" w:rsidRPr="009450F8" w:rsidRDefault="00445B4E" w:rsidP="00A37372">
      <w:pPr>
        <w:rPr>
          <w:rFonts w:cs="Arial"/>
        </w:rPr>
      </w:pPr>
    </w:p>
    <w:p w14:paraId="68C83059" w14:textId="77777777" w:rsidR="00A37372" w:rsidRPr="006213A1" w:rsidRDefault="00A37372">
      <w:pPr>
        <w:pStyle w:val="Heading2"/>
        <w:keepLines/>
        <w:numPr>
          <w:ilvl w:val="1"/>
          <w:numId w:val="61"/>
        </w:numPr>
        <w:spacing w:before="120" w:after="120" w:line="247" w:lineRule="auto"/>
        <w:ind w:right="14"/>
        <w:rPr>
          <w:i w:val="0"/>
          <w:sz w:val="22"/>
          <w:szCs w:val="22"/>
          <w:u w:color="000000"/>
        </w:rPr>
      </w:pPr>
      <w:bookmarkStart w:id="200" w:name="_Ref44068043"/>
      <w:bookmarkStart w:id="201" w:name="_Ref44068063"/>
      <w:bookmarkStart w:id="202" w:name="_Toc44434170"/>
      <w:r w:rsidRPr="006213A1">
        <w:rPr>
          <w:i w:val="0"/>
          <w:sz w:val="22"/>
          <w:szCs w:val="22"/>
          <w:u w:color="000000"/>
        </w:rPr>
        <w:t>Eligibility Criteria for the Portfolio</w:t>
      </w:r>
      <w:bookmarkEnd w:id="200"/>
      <w:bookmarkEnd w:id="201"/>
      <w:bookmarkEnd w:id="202"/>
    </w:p>
    <w:p w14:paraId="2A56520F" w14:textId="6DC3936D" w:rsidR="00045739" w:rsidRDefault="00045739" w:rsidP="009801C2">
      <w:pPr>
        <w:keepNext/>
        <w:rPr>
          <w:rFonts w:cs="Arial"/>
        </w:rPr>
      </w:pPr>
    </w:p>
    <w:tbl>
      <w:tblPr>
        <w:tblpPr w:leftFromText="180" w:rightFromText="180" w:bottomFromText="160" w:vertAnchor="text" w:tblpX="17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10265"/>
        <w:gridCol w:w="2970"/>
      </w:tblGrid>
      <w:tr w:rsidR="00045739" w14:paraId="493B4924" w14:textId="77777777" w:rsidTr="009801C2">
        <w:trPr>
          <w:trHeight w:val="1700"/>
        </w:trPr>
        <w:tc>
          <w:tcPr>
            <w:tcW w:w="625" w:type="dxa"/>
            <w:tcBorders>
              <w:top w:val="single" w:sz="4" w:space="0" w:color="000000"/>
              <w:left w:val="single" w:sz="4" w:space="0" w:color="000000"/>
              <w:bottom w:val="single" w:sz="4" w:space="0" w:color="000000"/>
              <w:right w:val="single" w:sz="4" w:space="0" w:color="000000"/>
            </w:tcBorders>
            <w:hideMark/>
          </w:tcPr>
          <w:p w14:paraId="1A9F5D53" w14:textId="77777777" w:rsidR="00045739" w:rsidRDefault="00045739" w:rsidP="00112F8D">
            <w:pPr>
              <w:widowControl w:val="0"/>
              <w:autoSpaceDE w:val="0"/>
              <w:autoSpaceDN w:val="0"/>
              <w:spacing w:line="268" w:lineRule="exact"/>
              <w:ind w:left="110"/>
              <w:jc w:val="left"/>
              <w:rPr>
                <w:rFonts w:ascii="Times New Roman" w:eastAsia="Times New Roman" w:hAnsi="Times New Roman"/>
                <w:sz w:val="24"/>
                <w:szCs w:val="22"/>
                <w:lang w:eastAsia="pt-PT" w:bidi="pt-PT"/>
              </w:rPr>
            </w:pPr>
            <w:r>
              <w:rPr>
                <w:rFonts w:eastAsia="Times New Roman"/>
                <w:szCs w:val="22"/>
                <w:lang w:eastAsia="pt-PT" w:bidi="pt-PT"/>
              </w:rPr>
              <w:t>1</w:t>
            </w:r>
          </w:p>
        </w:tc>
        <w:tc>
          <w:tcPr>
            <w:tcW w:w="10265" w:type="dxa"/>
            <w:tcBorders>
              <w:top w:val="single" w:sz="4" w:space="0" w:color="000000"/>
              <w:left w:val="single" w:sz="4" w:space="0" w:color="000000"/>
              <w:bottom w:val="single" w:sz="4" w:space="0" w:color="000000"/>
              <w:right w:val="single" w:sz="4" w:space="0" w:color="000000"/>
            </w:tcBorders>
            <w:hideMark/>
          </w:tcPr>
          <w:p w14:paraId="6ECC0773" w14:textId="77777777" w:rsidR="00045739" w:rsidRDefault="00045739" w:rsidP="009801C2">
            <w:pPr>
              <w:widowControl w:val="0"/>
              <w:autoSpaceDE w:val="0"/>
              <w:autoSpaceDN w:val="0"/>
              <w:spacing w:line="256" w:lineRule="auto"/>
              <w:ind w:left="109" w:right="99"/>
              <w:rPr>
                <w:rFonts w:eastAsia="Times New Roman"/>
                <w:szCs w:val="22"/>
                <w:lang w:eastAsia="pt-PT" w:bidi="pt-PT"/>
              </w:rPr>
            </w:pPr>
            <w:r>
              <w:rPr>
                <w:rFonts w:eastAsia="Times New Roman"/>
                <w:szCs w:val="22"/>
                <w:lang w:eastAsia="pt-PT" w:bidi="pt-PT"/>
              </w:rPr>
              <w:t>The total amount of Final Recipient Transactions exceeding of</w:t>
            </w:r>
            <w:r>
              <w:rPr>
                <w:rFonts w:eastAsia="Times New Roman"/>
                <w:spacing w:val="-18"/>
                <w:szCs w:val="22"/>
                <w:lang w:eastAsia="pt-PT" w:bidi="pt-PT"/>
              </w:rPr>
              <w:t xml:space="preserve"> </w:t>
            </w:r>
            <w:r>
              <w:rPr>
                <w:rFonts w:eastAsia="Times New Roman"/>
                <w:szCs w:val="22"/>
                <w:lang w:eastAsia="pt-PT" w:bidi="pt-PT"/>
              </w:rPr>
              <w:t>EUR</w:t>
            </w:r>
            <w:r>
              <w:rPr>
                <w:rFonts w:eastAsia="Times New Roman"/>
                <w:spacing w:val="-13"/>
                <w:szCs w:val="22"/>
                <w:lang w:eastAsia="pt-PT" w:bidi="pt-PT"/>
              </w:rPr>
              <w:t xml:space="preserve"> </w:t>
            </w:r>
            <w:r>
              <w:rPr>
                <w:rFonts w:eastAsia="Times New Roman"/>
                <w:szCs w:val="22"/>
                <w:lang w:eastAsia="pt-PT" w:bidi="pt-PT"/>
              </w:rPr>
              <w:t>2,500,000</w:t>
            </w:r>
            <w:r>
              <w:rPr>
                <w:rFonts w:eastAsia="Times New Roman"/>
                <w:spacing w:val="-18"/>
                <w:szCs w:val="22"/>
                <w:lang w:eastAsia="pt-PT" w:bidi="pt-PT"/>
              </w:rPr>
              <w:t xml:space="preserve"> </w:t>
            </w:r>
            <w:r>
              <w:rPr>
                <w:rFonts w:eastAsia="Times New Roman"/>
                <w:szCs w:val="22"/>
                <w:lang w:eastAsia="pt-PT" w:bidi="pt-PT"/>
              </w:rPr>
              <w:t>shall</w:t>
            </w:r>
            <w:r>
              <w:rPr>
                <w:rFonts w:eastAsia="Times New Roman"/>
                <w:spacing w:val="-13"/>
                <w:szCs w:val="22"/>
                <w:lang w:eastAsia="pt-PT" w:bidi="pt-PT"/>
              </w:rPr>
              <w:t xml:space="preserve"> </w:t>
            </w:r>
            <w:r>
              <w:rPr>
                <w:rFonts w:eastAsia="Times New Roman"/>
                <w:szCs w:val="22"/>
                <w:lang w:eastAsia="pt-PT" w:bidi="pt-PT"/>
              </w:rPr>
              <w:t>not</w:t>
            </w:r>
            <w:r>
              <w:rPr>
                <w:rFonts w:eastAsia="Times New Roman"/>
                <w:spacing w:val="-14"/>
                <w:szCs w:val="22"/>
                <w:lang w:eastAsia="pt-PT" w:bidi="pt-PT"/>
              </w:rPr>
              <w:t xml:space="preserve"> </w:t>
            </w:r>
            <w:r>
              <w:rPr>
                <w:rFonts w:eastAsia="Times New Roman"/>
                <w:szCs w:val="22"/>
                <w:lang w:eastAsia="pt-PT" w:bidi="pt-PT"/>
              </w:rPr>
              <w:t>represent more than 25% of the expected amount of the</w:t>
            </w:r>
            <w:r>
              <w:rPr>
                <w:rFonts w:eastAsia="Times New Roman"/>
                <w:spacing w:val="-8"/>
                <w:szCs w:val="22"/>
                <w:lang w:eastAsia="pt-PT" w:bidi="pt-PT"/>
              </w:rPr>
              <w:t xml:space="preserve"> </w:t>
            </w:r>
            <w:r>
              <w:rPr>
                <w:rFonts w:eastAsia="Times New Roman"/>
                <w:szCs w:val="22"/>
                <w:lang w:eastAsia="pt-PT" w:bidi="pt-PT"/>
              </w:rPr>
              <w:t>Portfolio.</w:t>
            </w:r>
          </w:p>
        </w:tc>
        <w:tc>
          <w:tcPr>
            <w:tcW w:w="2970" w:type="dxa"/>
            <w:tcBorders>
              <w:top w:val="single" w:sz="4" w:space="0" w:color="000000"/>
              <w:left w:val="single" w:sz="4" w:space="0" w:color="000000"/>
              <w:bottom w:val="single" w:sz="4" w:space="0" w:color="000000"/>
              <w:right w:val="single" w:sz="4" w:space="0" w:color="000000"/>
            </w:tcBorders>
            <w:hideMark/>
          </w:tcPr>
          <w:p w14:paraId="2446BFDD" w14:textId="757FEA95" w:rsidR="00045739" w:rsidRDefault="00045739" w:rsidP="009801C2">
            <w:pPr>
              <w:widowControl w:val="0"/>
              <w:tabs>
                <w:tab w:val="left" w:pos="1391"/>
              </w:tabs>
              <w:autoSpaceDE w:val="0"/>
              <w:autoSpaceDN w:val="0"/>
              <w:ind w:left="104" w:right="103"/>
              <w:rPr>
                <w:rFonts w:eastAsia="Times New Roman"/>
                <w:szCs w:val="22"/>
                <w:lang w:eastAsia="pt-PT" w:bidi="pt-PT"/>
              </w:rPr>
            </w:pPr>
            <w:r>
              <w:rPr>
                <w:rFonts w:eastAsia="Times New Roman"/>
                <w:spacing w:val="-3"/>
                <w:szCs w:val="22"/>
                <w:lang w:eastAsia="pt-PT" w:bidi="pt-PT"/>
              </w:rPr>
              <w:t xml:space="preserve">At </w:t>
            </w:r>
            <w:r>
              <w:rPr>
                <w:rFonts w:eastAsia="Times New Roman"/>
                <w:szCs w:val="22"/>
                <w:lang w:eastAsia="pt-PT" w:bidi="pt-PT"/>
              </w:rPr>
              <w:t xml:space="preserve">the end </w:t>
            </w:r>
            <w:r>
              <w:rPr>
                <w:rFonts w:eastAsia="Times New Roman"/>
                <w:spacing w:val="4"/>
                <w:szCs w:val="22"/>
                <w:lang w:eastAsia="pt-PT" w:bidi="pt-PT"/>
              </w:rPr>
              <w:t xml:space="preserve">of </w:t>
            </w:r>
            <w:r>
              <w:rPr>
                <w:rFonts w:eastAsia="Times New Roman"/>
                <w:spacing w:val="-5"/>
                <w:szCs w:val="22"/>
                <w:lang w:eastAsia="pt-PT" w:bidi="pt-PT"/>
              </w:rPr>
              <w:t xml:space="preserve">the </w:t>
            </w:r>
            <w:r>
              <w:rPr>
                <w:rFonts w:eastAsia="Times New Roman"/>
                <w:szCs w:val="22"/>
                <w:lang w:eastAsia="pt-PT" w:bidi="pt-PT"/>
              </w:rPr>
              <w:t>period d</w:t>
            </w:r>
            <w:r>
              <w:rPr>
                <w:rFonts w:eastAsia="Times New Roman"/>
                <w:spacing w:val="-5"/>
                <w:szCs w:val="22"/>
                <w:lang w:eastAsia="pt-PT" w:bidi="pt-PT"/>
              </w:rPr>
              <w:t xml:space="preserve">uring </w:t>
            </w:r>
            <w:r>
              <w:rPr>
                <w:rFonts w:eastAsia="Times New Roman"/>
                <w:szCs w:val="22"/>
                <w:lang w:eastAsia="pt-PT" w:bidi="pt-PT"/>
              </w:rPr>
              <w:t>which</w:t>
            </w:r>
            <w:r>
              <w:rPr>
                <w:rFonts w:eastAsia="Times New Roman"/>
                <w:szCs w:val="22"/>
                <w:lang w:eastAsia="pt-PT" w:bidi="pt-PT"/>
              </w:rPr>
              <w:tab/>
            </w:r>
            <w:r w:rsidR="006476A4">
              <w:rPr>
                <w:rFonts w:eastAsia="Times New Roman"/>
                <w:spacing w:val="-3"/>
                <w:szCs w:val="22"/>
                <w:lang w:eastAsia="pt-PT" w:bidi="pt-PT"/>
              </w:rPr>
              <w:t>Financial Intermediaries</w:t>
            </w:r>
            <w:r w:rsidR="00087061">
              <w:rPr>
                <w:rFonts w:eastAsia="Times New Roman"/>
                <w:szCs w:val="22"/>
                <w:lang w:eastAsia="pt-PT" w:bidi="pt-PT"/>
              </w:rPr>
              <w:t xml:space="preserve"> </w:t>
            </w:r>
            <w:r>
              <w:rPr>
                <w:rFonts w:eastAsia="Times New Roman"/>
                <w:spacing w:val="-5"/>
                <w:szCs w:val="22"/>
                <w:lang w:eastAsia="pt-PT" w:bidi="pt-PT"/>
              </w:rPr>
              <w:t xml:space="preserve">can </w:t>
            </w:r>
            <w:r>
              <w:rPr>
                <w:rFonts w:eastAsia="Times New Roman"/>
                <w:szCs w:val="22"/>
                <w:lang w:eastAsia="pt-PT" w:bidi="pt-PT"/>
              </w:rPr>
              <w:t xml:space="preserve">include </w:t>
            </w:r>
            <w:r>
              <w:rPr>
                <w:rFonts w:eastAsia="Times New Roman"/>
                <w:spacing w:val="-4"/>
                <w:szCs w:val="22"/>
                <w:lang w:eastAsia="pt-PT" w:bidi="pt-PT"/>
              </w:rPr>
              <w:t xml:space="preserve">Final </w:t>
            </w:r>
            <w:r>
              <w:rPr>
                <w:rFonts w:eastAsia="Times New Roman"/>
                <w:szCs w:val="22"/>
                <w:lang w:eastAsia="pt-PT" w:bidi="pt-PT"/>
              </w:rPr>
              <w:t>Recipient Transactions in their Portfolio</w:t>
            </w:r>
          </w:p>
        </w:tc>
      </w:tr>
    </w:tbl>
    <w:p w14:paraId="38050A56" w14:textId="77777777" w:rsidR="00045739" w:rsidRPr="00301A12" w:rsidRDefault="00045739" w:rsidP="00A37372">
      <w:pPr>
        <w:rPr>
          <w:rFonts w:cs="Arial"/>
        </w:rPr>
      </w:pPr>
    </w:p>
    <w:p w14:paraId="3D4AE4FC" w14:textId="77777777" w:rsidR="00A37372" w:rsidRPr="00DF1B01" w:rsidRDefault="00A37372" w:rsidP="001A1AF2">
      <w:pPr>
        <w:pStyle w:val="Heading2"/>
        <w:keepLines/>
        <w:numPr>
          <w:ilvl w:val="1"/>
          <w:numId w:val="61"/>
        </w:numPr>
        <w:spacing w:before="120" w:after="120" w:line="247" w:lineRule="auto"/>
        <w:ind w:right="14"/>
        <w:rPr>
          <w:u w:color="000000"/>
        </w:rPr>
      </w:pPr>
      <w:bookmarkStart w:id="203" w:name="_Toc44434171"/>
      <w:bookmarkStart w:id="204" w:name="_Ref59104039"/>
      <w:bookmarkStart w:id="205" w:name="_Ref59104058"/>
      <w:bookmarkStart w:id="206" w:name="_Ref59104179"/>
      <w:r w:rsidRPr="00BA66FF">
        <w:rPr>
          <w:i w:val="0"/>
          <w:sz w:val="22"/>
          <w:u w:color="000000"/>
        </w:rPr>
        <w:t>Eligibility</w:t>
      </w:r>
      <w:r w:rsidRPr="00DF1B01">
        <w:rPr>
          <w:u w:color="000000"/>
        </w:rPr>
        <w:t xml:space="preserve"> </w:t>
      </w:r>
      <w:r w:rsidRPr="006213A1">
        <w:rPr>
          <w:i w:val="0"/>
          <w:sz w:val="22"/>
          <w:szCs w:val="22"/>
          <w:u w:color="000000"/>
        </w:rPr>
        <w:t>Criteria specific for operations</w:t>
      </w:r>
      <w:bookmarkEnd w:id="203"/>
      <w:bookmarkEnd w:id="204"/>
      <w:bookmarkEnd w:id="205"/>
      <w:bookmarkEnd w:id="206"/>
    </w:p>
    <w:p w14:paraId="05A01822" w14:textId="5CE6DCFF" w:rsidR="00A37372" w:rsidRDefault="00A37372" w:rsidP="001A1AF2">
      <w:pPr>
        <w:keepNext/>
        <w:widowControl w:val="0"/>
        <w:autoSpaceDE w:val="0"/>
        <w:autoSpaceDN w:val="0"/>
        <w:spacing w:before="4" w:after="1"/>
        <w:jc w:val="left"/>
        <w:rPr>
          <w:rFonts w:eastAsia="Times New Roman" w:cs="Arial"/>
          <w:b/>
          <w:sz w:val="20"/>
          <w:szCs w:val="20"/>
          <w:lang w:eastAsia="pt-PT" w:bidi="pt-PT"/>
        </w:rPr>
      </w:pPr>
    </w:p>
    <w:tbl>
      <w:tblPr>
        <w:tblpPr w:leftFromText="180" w:rightFromText="180" w:bottomFromText="160" w:vertAnchor="text" w:tblpX="17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3"/>
        <w:gridCol w:w="4966"/>
        <w:gridCol w:w="5245"/>
        <w:gridCol w:w="1985"/>
      </w:tblGrid>
      <w:tr w:rsidR="00045739" w14:paraId="328D7AF6" w14:textId="77777777" w:rsidTr="009801C2">
        <w:trPr>
          <w:trHeight w:val="518"/>
        </w:trPr>
        <w:tc>
          <w:tcPr>
            <w:tcW w:w="1633" w:type="dxa"/>
            <w:tcBorders>
              <w:top w:val="single" w:sz="4" w:space="0" w:color="000000"/>
              <w:left w:val="single" w:sz="4" w:space="0" w:color="000000"/>
              <w:bottom w:val="single" w:sz="4" w:space="0" w:color="000000"/>
              <w:right w:val="single" w:sz="4" w:space="0" w:color="000000"/>
            </w:tcBorders>
          </w:tcPr>
          <w:p w14:paraId="7B2874D4" w14:textId="77777777" w:rsidR="00045739" w:rsidRDefault="00045739" w:rsidP="001A1AF2">
            <w:pPr>
              <w:keepNext/>
              <w:widowControl w:val="0"/>
              <w:autoSpaceDE w:val="0"/>
              <w:autoSpaceDN w:val="0"/>
              <w:spacing w:line="256" w:lineRule="auto"/>
              <w:jc w:val="left"/>
              <w:rPr>
                <w:rFonts w:ascii="Times New Roman" w:eastAsia="Times New Roman" w:hAnsi="Times New Roman"/>
                <w:szCs w:val="22"/>
                <w:lang w:eastAsia="pt-PT" w:bidi="pt-PT"/>
              </w:rPr>
            </w:pPr>
          </w:p>
        </w:tc>
        <w:tc>
          <w:tcPr>
            <w:tcW w:w="4966" w:type="dxa"/>
            <w:tcBorders>
              <w:top w:val="single" w:sz="4" w:space="0" w:color="000000"/>
              <w:left w:val="single" w:sz="4" w:space="0" w:color="000000"/>
              <w:bottom w:val="single" w:sz="4" w:space="0" w:color="000000"/>
              <w:right w:val="single" w:sz="4" w:space="0" w:color="000000"/>
            </w:tcBorders>
          </w:tcPr>
          <w:p w14:paraId="5A16E7B8" w14:textId="1EECCAE2" w:rsidR="00045739" w:rsidRDefault="00045739" w:rsidP="001A1AF2">
            <w:pPr>
              <w:keepNext/>
              <w:widowControl w:val="0"/>
              <w:autoSpaceDE w:val="0"/>
              <w:autoSpaceDN w:val="0"/>
              <w:spacing w:line="273" w:lineRule="exact"/>
              <w:ind w:left="109"/>
              <w:jc w:val="left"/>
              <w:rPr>
                <w:rFonts w:eastAsia="Times New Roman"/>
                <w:b/>
                <w:sz w:val="24"/>
                <w:szCs w:val="22"/>
                <w:lang w:eastAsia="pt-PT" w:bidi="pt-PT"/>
              </w:rPr>
            </w:pPr>
            <w:r>
              <w:rPr>
                <w:rFonts w:eastAsia="Times New Roman"/>
                <w:b/>
                <w:szCs w:val="22"/>
                <w:lang w:eastAsia="pt-PT" w:bidi="pt-PT"/>
              </w:rPr>
              <w:t xml:space="preserve">Operation </w:t>
            </w:r>
            <w:r w:rsidR="002A470C">
              <w:rPr>
                <w:rFonts w:eastAsia="Times New Roman"/>
                <w:b/>
                <w:szCs w:val="22"/>
                <w:lang w:eastAsia="pt-PT" w:bidi="pt-PT"/>
              </w:rPr>
              <w:t>4.1.4</w:t>
            </w:r>
          </w:p>
          <w:p w14:paraId="3BC45DAD" w14:textId="77777777" w:rsidR="00045739" w:rsidRDefault="00045739" w:rsidP="001A1AF2">
            <w:pPr>
              <w:keepNext/>
              <w:widowControl w:val="0"/>
              <w:autoSpaceDE w:val="0"/>
              <w:autoSpaceDN w:val="0"/>
              <w:spacing w:line="273" w:lineRule="exact"/>
              <w:ind w:left="109"/>
              <w:jc w:val="left"/>
              <w:rPr>
                <w:rFonts w:eastAsia="Times New Roman"/>
                <w:b/>
                <w:szCs w:val="22"/>
                <w:lang w:eastAsia="pt-PT" w:bidi="pt-PT"/>
              </w:rPr>
            </w:pPr>
          </w:p>
        </w:tc>
        <w:tc>
          <w:tcPr>
            <w:tcW w:w="5245" w:type="dxa"/>
            <w:tcBorders>
              <w:top w:val="single" w:sz="4" w:space="0" w:color="000000"/>
              <w:left w:val="single" w:sz="4" w:space="0" w:color="000000"/>
              <w:bottom w:val="single" w:sz="4" w:space="0" w:color="000000"/>
              <w:right w:val="single" w:sz="4" w:space="0" w:color="000000"/>
            </w:tcBorders>
          </w:tcPr>
          <w:p w14:paraId="774A9BE6" w14:textId="77777777" w:rsidR="00045739" w:rsidRDefault="00045739" w:rsidP="001A1AF2">
            <w:pPr>
              <w:keepNext/>
              <w:widowControl w:val="0"/>
              <w:autoSpaceDE w:val="0"/>
              <w:autoSpaceDN w:val="0"/>
              <w:spacing w:line="273" w:lineRule="exact"/>
              <w:ind w:left="105"/>
              <w:jc w:val="left"/>
              <w:rPr>
                <w:rFonts w:eastAsia="Times New Roman"/>
                <w:b/>
                <w:szCs w:val="22"/>
                <w:lang w:eastAsia="pt-PT" w:bidi="pt-PT"/>
              </w:rPr>
            </w:pPr>
            <w:r>
              <w:rPr>
                <w:rFonts w:eastAsia="Times New Roman"/>
                <w:b/>
                <w:szCs w:val="22"/>
                <w:lang w:eastAsia="pt-PT" w:bidi="pt-PT"/>
              </w:rPr>
              <w:t>Operation 4.2.3</w:t>
            </w:r>
          </w:p>
          <w:p w14:paraId="044BAF88" w14:textId="77777777" w:rsidR="00045739" w:rsidRDefault="00045739" w:rsidP="001A1AF2">
            <w:pPr>
              <w:keepNext/>
              <w:widowControl w:val="0"/>
              <w:autoSpaceDE w:val="0"/>
              <w:autoSpaceDN w:val="0"/>
              <w:spacing w:line="273" w:lineRule="exact"/>
              <w:ind w:left="105"/>
              <w:jc w:val="left"/>
              <w:rPr>
                <w:rFonts w:eastAsia="Times New Roman"/>
                <w:b/>
                <w:szCs w:val="22"/>
                <w:lang w:eastAsia="pt-PT" w:bidi="pt-PT"/>
              </w:rPr>
            </w:pPr>
          </w:p>
        </w:tc>
        <w:tc>
          <w:tcPr>
            <w:tcW w:w="1985" w:type="dxa"/>
            <w:tcBorders>
              <w:top w:val="single" w:sz="4" w:space="0" w:color="000000"/>
              <w:left w:val="single" w:sz="4" w:space="0" w:color="000000"/>
              <w:bottom w:val="single" w:sz="4" w:space="0" w:color="000000"/>
              <w:right w:val="single" w:sz="4" w:space="0" w:color="000000"/>
            </w:tcBorders>
            <w:hideMark/>
          </w:tcPr>
          <w:p w14:paraId="6699BA50" w14:textId="77777777" w:rsidR="00045739" w:rsidRDefault="00045739" w:rsidP="001A1AF2">
            <w:pPr>
              <w:keepNext/>
              <w:widowControl w:val="0"/>
              <w:autoSpaceDE w:val="0"/>
              <w:autoSpaceDN w:val="0"/>
              <w:spacing w:line="273" w:lineRule="exact"/>
              <w:ind w:left="103"/>
              <w:jc w:val="left"/>
              <w:rPr>
                <w:rFonts w:eastAsia="Times New Roman"/>
                <w:b/>
                <w:szCs w:val="22"/>
                <w:lang w:eastAsia="pt-PT" w:bidi="pt-PT"/>
              </w:rPr>
            </w:pPr>
            <w:r>
              <w:rPr>
                <w:rFonts w:eastAsia="Times New Roman"/>
                <w:b/>
                <w:szCs w:val="22"/>
                <w:lang w:eastAsia="pt-PT" w:bidi="pt-PT"/>
              </w:rPr>
              <w:t>Application</w:t>
            </w:r>
          </w:p>
        </w:tc>
      </w:tr>
      <w:tr w:rsidR="00045739" w14:paraId="380F5A1E" w14:textId="77777777" w:rsidTr="009801C2">
        <w:trPr>
          <w:trHeight w:val="839"/>
        </w:trPr>
        <w:tc>
          <w:tcPr>
            <w:tcW w:w="1633" w:type="dxa"/>
            <w:tcBorders>
              <w:top w:val="single" w:sz="4" w:space="0" w:color="000000"/>
              <w:left w:val="single" w:sz="4" w:space="0" w:color="000000"/>
              <w:bottom w:val="single" w:sz="4" w:space="0" w:color="000000"/>
              <w:right w:val="single" w:sz="4" w:space="0" w:color="000000"/>
            </w:tcBorders>
            <w:hideMark/>
          </w:tcPr>
          <w:p w14:paraId="78B2F86B" w14:textId="47118FD6" w:rsidR="00045739" w:rsidRDefault="00087061" w:rsidP="00112F8D">
            <w:pPr>
              <w:widowControl w:val="0"/>
              <w:autoSpaceDE w:val="0"/>
              <w:autoSpaceDN w:val="0"/>
              <w:spacing w:line="235" w:lineRule="auto"/>
              <w:ind w:left="110" w:right="193"/>
              <w:jc w:val="left"/>
              <w:rPr>
                <w:rFonts w:eastAsia="Times New Roman"/>
                <w:b/>
                <w:szCs w:val="22"/>
                <w:lang w:eastAsia="pt-PT" w:bidi="pt-PT"/>
              </w:rPr>
            </w:pPr>
            <w:r>
              <w:rPr>
                <w:rFonts w:eastAsia="Times New Roman"/>
                <w:b/>
                <w:szCs w:val="22"/>
                <w:lang w:eastAsia="pt-PT" w:bidi="pt-PT"/>
              </w:rPr>
              <w:t>Final Recipient</w:t>
            </w:r>
            <w:r w:rsidR="00045739">
              <w:rPr>
                <w:rFonts w:eastAsia="Times New Roman"/>
                <w:b/>
                <w:szCs w:val="22"/>
                <w:lang w:eastAsia="pt-PT" w:bidi="pt-PT"/>
              </w:rPr>
              <w:t>s</w:t>
            </w:r>
          </w:p>
        </w:tc>
        <w:tc>
          <w:tcPr>
            <w:tcW w:w="4966" w:type="dxa"/>
            <w:tcBorders>
              <w:top w:val="single" w:sz="4" w:space="0" w:color="000000"/>
              <w:left w:val="single" w:sz="4" w:space="0" w:color="000000"/>
              <w:bottom w:val="single" w:sz="4" w:space="0" w:color="000000"/>
              <w:right w:val="single" w:sz="4" w:space="0" w:color="000000"/>
            </w:tcBorders>
          </w:tcPr>
          <w:p w14:paraId="04F124E6" w14:textId="77777777" w:rsidR="00045739" w:rsidRDefault="00045739" w:rsidP="009801C2">
            <w:pPr>
              <w:widowControl w:val="0"/>
              <w:tabs>
                <w:tab w:val="left" w:pos="1031"/>
                <w:tab w:val="left" w:pos="1929"/>
              </w:tabs>
              <w:autoSpaceDE w:val="0"/>
              <w:autoSpaceDN w:val="0"/>
              <w:spacing w:line="235" w:lineRule="auto"/>
              <w:ind w:left="105" w:right="100"/>
              <w:rPr>
                <w:rFonts w:eastAsia="Times New Roman"/>
                <w:szCs w:val="22"/>
                <w:lang w:eastAsia="pt-PT" w:bidi="pt-PT"/>
              </w:rPr>
            </w:pPr>
            <w:r>
              <w:rPr>
                <w:rFonts w:eastAsia="Times New Roman"/>
                <w:szCs w:val="22"/>
                <w:lang w:eastAsia="pt-PT" w:bidi="pt-PT"/>
              </w:rPr>
              <w:t xml:space="preserve">Shall meet </w:t>
            </w:r>
            <w:r>
              <w:rPr>
                <w:rFonts w:eastAsia="Times New Roman"/>
                <w:spacing w:val="-6"/>
                <w:szCs w:val="22"/>
                <w:lang w:eastAsia="pt-PT" w:bidi="pt-PT"/>
              </w:rPr>
              <w:t xml:space="preserve">the </w:t>
            </w:r>
            <w:r>
              <w:rPr>
                <w:rFonts w:eastAsia="Times New Roman"/>
                <w:szCs w:val="22"/>
                <w:lang w:eastAsia="pt-PT" w:bidi="pt-PT"/>
              </w:rPr>
              <w:t>following criteria:</w:t>
            </w:r>
          </w:p>
          <w:p w14:paraId="32214121" w14:textId="77777777" w:rsidR="00045739" w:rsidRDefault="00045739" w:rsidP="009801C2">
            <w:pPr>
              <w:widowControl w:val="0"/>
              <w:autoSpaceDE w:val="0"/>
              <w:autoSpaceDN w:val="0"/>
              <w:spacing w:line="256" w:lineRule="auto"/>
              <w:ind w:left="109" w:right="94"/>
              <w:rPr>
                <w:rFonts w:ascii="Liberation Serif" w:eastAsia="Liberation Serif" w:hAnsi="Liberation Serif" w:cs="Liberation Serif"/>
                <w:lang w:eastAsia="zh-CN" w:bidi="ar-AE"/>
              </w:rPr>
            </w:pPr>
          </w:p>
          <w:p w14:paraId="40CC63F5" w14:textId="77777777" w:rsidR="00045739" w:rsidRDefault="00045739" w:rsidP="009801C2">
            <w:pPr>
              <w:widowControl w:val="0"/>
              <w:autoSpaceDE w:val="0"/>
              <w:autoSpaceDN w:val="0"/>
              <w:spacing w:line="256" w:lineRule="auto"/>
              <w:ind w:left="109" w:right="94"/>
              <w:rPr>
                <w:rFonts w:ascii="Times New Roman" w:eastAsia="Times New Roman" w:hAnsi="Times New Roman"/>
                <w:szCs w:val="22"/>
                <w:lang w:eastAsia="pt-PT" w:bidi="pt-PT"/>
              </w:rPr>
            </w:pPr>
            <w:r>
              <w:rPr>
                <w:rFonts w:eastAsia="Times New Roman"/>
                <w:szCs w:val="22"/>
                <w:lang w:eastAsia="pt-PT" w:bidi="pt-PT"/>
              </w:rPr>
              <w:t xml:space="preserve">To be farmers or groups of farmers having natural </w:t>
            </w:r>
            <w:r>
              <w:rPr>
                <w:rFonts w:eastAsia="Times New Roman"/>
                <w:szCs w:val="22"/>
                <w:lang w:eastAsia="pt-PT" w:bidi="pt-PT"/>
              </w:rPr>
              <w:lastRenderedPageBreak/>
              <w:t>or legal personality, jointly owned entities or any other type of economic unit or separate assets without legal personality for investments.</w:t>
            </w:r>
          </w:p>
          <w:p w14:paraId="7C238717" w14:textId="77777777" w:rsidR="00045739" w:rsidRDefault="00045739" w:rsidP="009801C2">
            <w:pPr>
              <w:widowControl w:val="0"/>
              <w:autoSpaceDE w:val="0"/>
              <w:autoSpaceDN w:val="0"/>
              <w:spacing w:line="256" w:lineRule="auto"/>
              <w:ind w:left="109" w:right="94"/>
              <w:rPr>
                <w:rFonts w:eastAsia="Times New Roman"/>
                <w:szCs w:val="22"/>
                <w:lang w:eastAsia="pt-PT" w:bidi="pt-PT"/>
              </w:rPr>
            </w:pPr>
          </w:p>
          <w:p w14:paraId="4C6C8A8F" w14:textId="54D5DCDF" w:rsidR="00045739" w:rsidRDefault="00045739" w:rsidP="009801C2">
            <w:pPr>
              <w:widowControl w:val="0"/>
              <w:autoSpaceDE w:val="0"/>
              <w:autoSpaceDN w:val="0"/>
              <w:spacing w:line="256" w:lineRule="auto"/>
              <w:ind w:left="109" w:right="94"/>
              <w:rPr>
                <w:rFonts w:eastAsia="Times New Roman"/>
                <w:szCs w:val="22"/>
                <w:lang w:eastAsia="pt-PT" w:bidi="pt-PT"/>
              </w:rPr>
            </w:pPr>
            <w:r>
              <w:rPr>
                <w:rFonts w:eastAsia="Times New Roman"/>
                <w:szCs w:val="22"/>
                <w:lang w:eastAsia="pt-PT" w:bidi="pt-PT"/>
              </w:rPr>
              <w:t xml:space="preserve">As evidenced by the presentation to the </w:t>
            </w:r>
            <w:r w:rsidR="006476A4">
              <w:rPr>
                <w:rFonts w:eastAsia="Times New Roman"/>
                <w:szCs w:val="22"/>
                <w:lang w:eastAsia="pt-PT" w:bidi="pt-PT"/>
              </w:rPr>
              <w:t>Financial Intermediary</w:t>
            </w:r>
            <w:r>
              <w:rPr>
                <w:rFonts w:eastAsia="Times New Roman"/>
                <w:szCs w:val="22"/>
                <w:lang w:eastAsia="pt-PT" w:bidi="pt-PT"/>
              </w:rPr>
              <w:t xml:space="preserve"> of: </w:t>
            </w:r>
          </w:p>
          <w:p w14:paraId="29B89439" w14:textId="0992BA38" w:rsidR="00045739" w:rsidRPr="009801C2" w:rsidRDefault="00045739" w:rsidP="009801C2">
            <w:pPr>
              <w:widowControl w:val="0"/>
              <w:numPr>
                <w:ilvl w:val="0"/>
                <w:numId w:val="131"/>
              </w:numPr>
              <w:tabs>
                <w:tab w:val="left" w:pos="432"/>
                <w:tab w:val="left" w:pos="1754"/>
              </w:tabs>
              <w:autoSpaceDE w:val="0"/>
              <w:autoSpaceDN w:val="0"/>
              <w:spacing w:before="230" w:line="256" w:lineRule="auto"/>
              <w:ind w:right="96"/>
              <w:rPr>
                <w:rFonts w:eastAsia="Times New Roman"/>
                <w:szCs w:val="22"/>
                <w:lang w:eastAsia="pt-PT" w:bidi="pt-PT"/>
              </w:rPr>
            </w:pPr>
            <w:r>
              <w:rPr>
                <w:rFonts w:eastAsia="Times New Roman"/>
                <w:szCs w:val="22"/>
                <w:lang w:eastAsia="pt-PT" w:bidi="pt-PT"/>
              </w:rPr>
              <w:t xml:space="preserve">To </w:t>
            </w:r>
            <w:r>
              <w:rPr>
                <w:rFonts w:eastAsia="Times New Roman"/>
                <w:spacing w:val="-3"/>
                <w:szCs w:val="22"/>
                <w:lang w:eastAsia="pt-PT" w:bidi="pt-PT"/>
              </w:rPr>
              <w:t xml:space="preserve">be </w:t>
            </w:r>
            <w:r w:rsidR="00E11DB3">
              <w:rPr>
                <w:rFonts w:eastAsia="Times New Roman"/>
                <w:szCs w:val="22"/>
                <w:lang w:eastAsia="pt-PT" w:bidi="pt-PT"/>
              </w:rPr>
              <w:t xml:space="preserve">natural persons registered </w:t>
            </w:r>
            <w:r>
              <w:rPr>
                <w:rFonts w:eastAsia="Times New Roman"/>
                <w:szCs w:val="22"/>
                <w:lang w:eastAsia="pt-PT" w:bidi="pt-PT"/>
              </w:rPr>
              <w:t>as farmers, as evidenced by their NACE code (“</w:t>
            </w:r>
            <w:r>
              <w:rPr>
                <w:rFonts w:eastAsia="Times New Roman"/>
                <w:i/>
                <w:szCs w:val="22"/>
                <w:lang w:eastAsia="pt-PT" w:bidi="pt-PT"/>
              </w:rPr>
              <w:t>CNAE</w:t>
            </w:r>
            <w:r>
              <w:rPr>
                <w:rFonts w:eastAsia="Times New Roman"/>
                <w:szCs w:val="22"/>
                <w:lang w:eastAsia="pt-PT" w:bidi="pt-PT"/>
              </w:rPr>
              <w:t>”);</w:t>
            </w:r>
          </w:p>
          <w:p w14:paraId="291B24F4" w14:textId="3E8E71AA" w:rsidR="00045739" w:rsidRDefault="00045739" w:rsidP="009801C2">
            <w:pPr>
              <w:widowControl w:val="0"/>
              <w:numPr>
                <w:ilvl w:val="0"/>
                <w:numId w:val="131"/>
              </w:numPr>
              <w:tabs>
                <w:tab w:val="left" w:pos="432"/>
                <w:tab w:val="left" w:pos="983"/>
                <w:tab w:val="left" w:pos="1299"/>
                <w:tab w:val="left" w:pos="1491"/>
                <w:tab w:val="left" w:pos="1712"/>
                <w:tab w:val="left" w:pos="1750"/>
              </w:tabs>
              <w:autoSpaceDE w:val="0"/>
              <w:autoSpaceDN w:val="0"/>
              <w:spacing w:line="256" w:lineRule="auto"/>
              <w:ind w:right="96"/>
              <w:rPr>
                <w:rFonts w:eastAsia="Times New Roman"/>
                <w:sz w:val="24"/>
                <w:szCs w:val="22"/>
                <w:lang w:eastAsia="pt-PT" w:bidi="pt-PT"/>
              </w:rPr>
            </w:pPr>
            <w:r>
              <w:rPr>
                <w:rFonts w:eastAsia="Times New Roman"/>
                <w:szCs w:val="22"/>
                <w:lang w:eastAsia="pt-PT" w:bidi="pt-PT"/>
              </w:rPr>
              <w:t xml:space="preserve">To </w:t>
            </w:r>
            <w:r>
              <w:rPr>
                <w:rFonts w:eastAsia="Times New Roman"/>
                <w:spacing w:val="-3"/>
                <w:szCs w:val="22"/>
                <w:lang w:eastAsia="pt-PT" w:bidi="pt-PT"/>
              </w:rPr>
              <w:t xml:space="preserve">be </w:t>
            </w:r>
            <w:r>
              <w:rPr>
                <w:rFonts w:eastAsia="Times New Roman"/>
                <w:spacing w:val="-5"/>
                <w:szCs w:val="22"/>
                <w:lang w:eastAsia="pt-PT" w:bidi="pt-PT"/>
              </w:rPr>
              <w:t xml:space="preserve">legal </w:t>
            </w:r>
            <w:r>
              <w:rPr>
                <w:rFonts w:eastAsia="Times New Roman"/>
                <w:szCs w:val="22"/>
                <w:lang w:eastAsia="pt-PT" w:bidi="pt-PT"/>
              </w:rPr>
              <w:t xml:space="preserve">persons registered </w:t>
            </w:r>
            <w:r>
              <w:rPr>
                <w:rFonts w:eastAsia="Times New Roman"/>
                <w:spacing w:val="-8"/>
                <w:szCs w:val="22"/>
                <w:lang w:eastAsia="pt-PT" w:bidi="pt-PT"/>
              </w:rPr>
              <w:t xml:space="preserve">as </w:t>
            </w:r>
            <w:r>
              <w:rPr>
                <w:rFonts w:eastAsia="Times New Roman"/>
                <w:szCs w:val="22"/>
                <w:lang w:eastAsia="pt-PT" w:bidi="pt-PT"/>
              </w:rPr>
              <w:t xml:space="preserve">farming businesses, </w:t>
            </w:r>
            <w:r>
              <w:rPr>
                <w:rFonts w:eastAsia="Times New Roman"/>
                <w:spacing w:val="-6"/>
                <w:szCs w:val="22"/>
                <w:lang w:eastAsia="pt-PT" w:bidi="pt-PT"/>
              </w:rPr>
              <w:t xml:space="preserve">as </w:t>
            </w:r>
            <w:r w:rsidR="00E11DB3">
              <w:rPr>
                <w:rFonts w:eastAsia="Times New Roman"/>
                <w:szCs w:val="22"/>
                <w:lang w:eastAsia="pt-PT" w:bidi="pt-PT"/>
              </w:rPr>
              <w:t xml:space="preserve">evidenced </w:t>
            </w:r>
            <w:r>
              <w:rPr>
                <w:rFonts w:eastAsia="Times New Roman"/>
                <w:spacing w:val="-7"/>
                <w:szCs w:val="22"/>
                <w:lang w:eastAsia="pt-PT" w:bidi="pt-PT"/>
              </w:rPr>
              <w:t xml:space="preserve">by </w:t>
            </w:r>
            <w:r w:rsidR="00E11DB3">
              <w:rPr>
                <w:rFonts w:eastAsia="Times New Roman"/>
                <w:szCs w:val="22"/>
                <w:lang w:eastAsia="pt-PT" w:bidi="pt-PT"/>
              </w:rPr>
              <w:t>their</w:t>
            </w:r>
            <w:r>
              <w:rPr>
                <w:rFonts w:eastAsia="Times New Roman"/>
                <w:szCs w:val="22"/>
                <w:lang w:eastAsia="pt-PT" w:bidi="pt-PT"/>
              </w:rPr>
              <w:t xml:space="preserve"> NACE code (“</w:t>
            </w:r>
            <w:r>
              <w:rPr>
                <w:rFonts w:eastAsia="Times New Roman"/>
                <w:i/>
                <w:szCs w:val="22"/>
                <w:lang w:eastAsia="pt-PT" w:bidi="pt-PT"/>
              </w:rPr>
              <w:t>CNAE</w:t>
            </w:r>
            <w:r>
              <w:rPr>
                <w:rFonts w:eastAsia="Times New Roman"/>
                <w:szCs w:val="22"/>
                <w:lang w:eastAsia="pt-PT" w:bidi="pt-PT"/>
              </w:rPr>
              <w:t>”)</w:t>
            </w:r>
            <w:r w:rsidR="00087061">
              <w:rPr>
                <w:rFonts w:eastAsia="Times New Roman"/>
                <w:szCs w:val="22"/>
                <w:lang w:eastAsia="pt-PT" w:bidi="pt-PT"/>
              </w:rPr>
              <w:t>.</w:t>
            </w:r>
          </w:p>
          <w:p w14:paraId="11655ABE" w14:textId="77777777" w:rsidR="00045739" w:rsidRDefault="00045739" w:rsidP="009801C2">
            <w:pPr>
              <w:widowControl w:val="0"/>
              <w:autoSpaceDE w:val="0"/>
              <w:autoSpaceDN w:val="0"/>
              <w:spacing w:before="11" w:line="256" w:lineRule="auto"/>
              <w:rPr>
                <w:rFonts w:eastAsia="Times New Roman"/>
                <w:b/>
                <w:sz w:val="20"/>
                <w:szCs w:val="22"/>
                <w:lang w:eastAsia="pt-PT" w:bidi="pt-PT"/>
              </w:rPr>
            </w:pPr>
          </w:p>
          <w:p w14:paraId="56285B48" w14:textId="5059254B" w:rsidR="00045739" w:rsidRDefault="00045739" w:rsidP="009801C2">
            <w:pPr>
              <w:widowControl w:val="0"/>
              <w:autoSpaceDE w:val="0"/>
              <w:autoSpaceDN w:val="0"/>
              <w:spacing w:after="60" w:line="257" w:lineRule="auto"/>
              <w:ind w:left="173" w:right="101"/>
              <w:rPr>
                <w:rFonts w:eastAsia="Times New Roman"/>
                <w:sz w:val="24"/>
                <w:szCs w:val="22"/>
                <w:lang w:eastAsia="pt-PT" w:bidi="pt-PT"/>
              </w:rPr>
            </w:pPr>
            <w:r>
              <w:rPr>
                <w:rFonts w:eastAsia="Times New Roman"/>
                <w:szCs w:val="22"/>
                <w:lang w:eastAsia="pt-PT" w:bidi="pt-PT"/>
              </w:rPr>
              <w:t>In both cases a) and b) above, the Final Recipient shall present a proof of inscription in the register of priority agriculture exploitations (</w:t>
            </w:r>
            <w:r>
              <w:rPr>
                <w:rFonts w:eastAsia="Times New Roman"/>
                <w:i/>
                <w:szCs w:val="22"/>
                <w:lang w:eastAsia="pt-PT" w:bidi="pt-PT"/>
              </w:rPr>
              <w:t>Registro De Explotaciones Agrarias Prioritarias</w:t>
            </w:r>
            <w:r>
              <w:rPr>
                <w:rFonts w:eastAsia="Times New Roman"/>
                <w:szCs w:val="22"/>
                <w:lang w:eastAsia="pt-PT" w:bidi="pt-PT"/>
              </w:rPr>
              <w:t>) or register book of livestock holdings (</w:t>
            </w:r>
            <w:r>
              <w:rPr>
                <w:rFonts w:eastAsia="Times New Roman"/>
                <w:i/>
                <w:szCs w:val="22"/>
                <w:lang w:eastAsia="pt-PT" w:bidi="pt-PT"/>
              </w:rPr>
              <w:t>libro registro explotaciones ganaderas</w:t>
            </w:r>
            <w:r>
              <w:rPr>
                <w:rFonts w:eastAsia="Times New Roman"/>
                <w:szCs w:val="22"/>
                <w:lang w:eastAsia="pt-PT" w:bidi="pt-PT"/>
              </w:rPr>
              <w:t>) or last request for direct payments submitted or parcels cadastral certifications (</w:t>
            </w:r>
            <w:r>
              <w:rPr>
                <w:bCs/>
                <w:i/>
              </w:rPr>
              <w:t>certificaciones catastrales de parcelas de la explotación</w:t>
            </w:r>
            <w:r>
              <w:rPr>
                <w:bCs/>
              </w:rPr>
              <w:t>)</w:t>
            </w:r>
            <w:r>
              <w:rPr>
                <w:b/>
                <w:bCs/>
              </w:rPr>
              <w:t xml:space="preserve"> </w:t>
            </w:r>
            <w:r>
              <w:rPr>
                <w:rFonts w:eastAsia="Times New Roman"/>
                <w:szCs w:val="22"/>
                <w:lang w:eastAsia="pt-PT" w:bidi="pt-PT"/>
              </w:rPr>
              <w:t>or supporting documentation of the ownership of the farm.</w:t>
            </w:r>
          </w:p>
        </w:tc>
        <w:tc>
          <w:tcPr>
            <w:tcW w:w="5245" w:type="dxa"/>
            <w:tcBorders>
              <w:top w:val="single" w:sz="4" w:space="0" w:color="000000"/>
              <w:left w:val="single" w:sz="4" w:space="0" w:color="000000"/>
              <w:bottom w:val="single" w:sz="4" w:space="0" w:color="000000"/>
              <w:right w:val="single" w:sz="4" w:space="0" w:color="000000"/>
            </w:tcBorders>
          </w:tcPr>
          <w:p w14:paraId="6542C31A" w14:textId="77777777" w:rsidR="00045739" w:rsidRDefault="00045739" w:rsidP="009801C2">
            <w:pPr>
              <w:widowControl w:val="0"/>
              <w:tabs>
                <w:tab w:val="left" w:pos="1031"/>
                <w:tab w:val="left" w:pos="1929"/>
              </w:tabs>
              <w:autoSpaceDE w:val="0"/>
              <w:autoSpaceDN w:val="0"/>
              <w:spacing w:line="235" w:lineRule="auto"/>
              <w:ind w:left="105" w:right="100" w:firstLine="135"/>
              <w:rPr>
                <w:rFonts w:eastAsia="Times New Roman"/>
                <w:szCs w:val="22"/>
                <w:lang w:eastAsia="pt-PT" w:bidi="pt-PT"/>
              </w:rPr>
            </w:pPr>
            <w:r>
              <w:rPr>
                <w:rFonts w:eastAsia="Times New Roman"/>
                <w:szCs w:val="22"/>
                <w:lang w:eastAsia="pt-PT" w:bidi="pt-PT"/>
              </w:rPr>
              <w:lastRenderedPageBreak/>
              <w:t xml:space="preserve">Shall meet </w:t>
            </w:r>
            <w:r>
              <w:rPr>
                <w:rFonts w:eastAsia="Times New Roman"/>
                <w:spacing w:val="-6"/>
                <w:szCs w:val="22"/>
                <w:lang w:eastAsia="pt-PT" w:bidi="pt-PT"/>
              </w:rPr>
              <w:t xml:space="preserve">the </w:t>
            </w:r>
            <w:r>
              <w:rPr>
                <w:rFonts w:eastAsia="Times New Roman"/>
                <w:szCs w:val="22"/>
                <w:lang w:eastAsia="pt-PT" w:bidi="pt-PT"/>
              </w:rPr>
              <w:t>following criteria:</w:t>
            </w:r>
          </w:p>
          <w:p w14:paraId="4D43B681" w14:textId="77777777" w:rsidR="00045739" w:rsidRDefault="00045739" w:rsidP="009801C2">
            <w:pPr>
              <w:widowControl w:val="0"/>
              <w:autoSpaceDE w:val="0"/>
              <w:autoSpaceDN w:val="0"/>
              <w:spacing w:before="7" w:line="256" w:lineRule="auto"/>
              <w:rPr>
                <w:rFonts w:eastAsia="Times New Roman"/>
                <w:b/>
                <w:sz w:val="20"/>
                <w:szCs w:val="22"/>
                <w:lang w:eastAsia="pt-PT" w:bidi="pt-PT"/>
              </w:rPr>
            </w:pPr>
          </w:p>
          <w:p w14:paraId="39BD4895" w14:textId="77777777" w:rsidR="00045739" w:rsidRDefault="00045739" w:rsidP="009801C2">
            <w:pPr>
              <w:widowControl w:val="0"/>
              <w:tabs>
                <w:tab w:val="left" w:pos="1622"/>
                <w:tab w:val="left" w:pos="1929"/>
              </w:tabs>
              <w:autoSpaceDE w:val="0"/>
              <w:autoSpaceDN w:val="0"/>
              <w:spacing w:line="256" w:lineRule="auto"/>
              <w:ind w:left="284" w:right="92" w:hanging="44"/>
              <w:rPr>
                <w:rFonts w:eastAsia="Times New Roman"/>
                <w:sz w:val="24"/>
                <w:szCs w:val="22"/>
                <w:lang w:eastAsia="pt-PT" w:bidi="pt-PT"/>
              </w:rPr>
            </w:pPr>
            <w:r>
              <w:rPr>
                <w:rFonts w:eastAsia="Times New Roman"/>
                <w:szCs w:val="22"/>
                <w:lang w:eastAsia="pt-PT" w:bidi="pt-PT"/>
              </w:rPr>
              <w:t xml:space="preserve">To </w:t>
            </w:r>
            <w:r>
              <w:rPr>
                <w:rFonts w:eastAsia="Times New Roman"/>
                <w:spacing w:val="-3"/>
                <w:szCs w:val="22"/>
                <w:lang w:eastAsia="pt-PT" w:bidi="pt-PT"/>
              </w:rPr>
              <w:t xml:space="preserve">be companies </w:t>
            </w:r>
            <w:r>
              <w:rPr>
                <w:rFonts w:eastAsia="Times New Roman"/>
                <w:szCs w:val="22"/>
                <w:u w:val="single"/>
                <w:lang w:eastAsia="pt-PT" w:bidi="pt-PT"/>
              </w:rPr>
              <w:t xml:space="preserve">active </w:t>
            </w:r>
            <w:r>
              <w:rPr>
                <w:rFonts w:eastAsia="Times New Roman"/>
                <w:spacing w:val="-5"/>
                <w:szCs w:val="22"/>
                <w:u w:val="single"/>
                <w:lang w:eastAsia="pt-PT" w:bidi="pt-PT"/>
              </w:rPr>
              <w:t xml:space="preserve">in </w:t>
            </w:r>
            <w:r>
              <w:rPr>
                <w:rFonts w:eastAsia="Times New Roman"/>
                <w:szCs w:val="22"/>
                <w:u w:val="single"/>
                <w:lang w:eastAsia="pt-PT" w:bidi="pt-PT"/>
              </w:rPr>
              <w:t xml:space="preserve">investments </w:t>
            </w:r>
            <w:r>
              <w:rPr>
                <w:rFonts w:eastAsia="Times New Roman"/>
                <w:spacing w:val="-6"/>
                <w:szCs w:val="22"/>
                <w:u w:val="single"/>
                <w:lang w:eastAsia="pt-PT" w:bidi="pt-PT"/>
              </w:rPr>
              <w:t xml:space="preserve">for </w:t>
            </w:r>
            <w:r>
              <w:rPr>
                <w:rFonts w:eastAsia="Times New Roman"/>
                <w:szCs w:val="22"/>
                <w:u w:val="single"/>
                <w:lang w:eastAsia="pt-PT" w:bidi="pt-PT"/>
              </w:rPr>
              <w:t xml:space="preserve">the </w:t>
            </w:r>
            <w:r>
              <w:rPr>
                <w:rFonts w:eastAsia="Times New Roman"/>
                <w:szCs w:val="22"/>
                <w:u w:val="single"/>
                <w:lang w:eastAsia="pt-PT" w:bidi="pt-PT"/>
              </w:rPr>
              <w:lastRenderedPageBreak/>
              <w:t>transformation and marketing of agricultural products</w:t>
            </w:r>
            <w:r>
              <w:rPr>
                <w:rFonts w:eastAsia="Times New Roman"/>
                <w:szCs w:val="22"/>
                <w:lang w:eastAsia="pt-PT" w:bidi="pt-PT"/>
              </w:rPr>
              <w:t xml:space="preserve"> covered by the Annex I to the TFEU except fishery products; the output of the production process may be a product not covered by that Annex I), as evidenced.</w:t>
            </w:r>
          </w:p>
          <w:p w14:paraId="2D964E2D" w14:textId="77777777" w:rsidR="00045739" w:rsidRDefault="00045739" w:rsidP="009801C2">
            <w:pPr>
              <w:widowControl w:val="0"/>
              <w:tabs>
                <w:tab w:val="left" w:pos="1622"/>
                <w:tab w:val="left" w:pos="1929"/>
              </w:tabs>
              <w:autoSpaceDE w:val="0"/>
              <w:autoSpaceDN w:val="0"/>
              <w:spacing w:line="256" w:lineRule="auto"/>
              <w:ind w:left="284" w:right="92" w:hanging="284"/>
              <w:rPr>
                <w:rFonts w:eastAsia="Times New Roman"/>
                <w:szCs w:val="22"/>
                <w:lang w:eastAsia="pt-PT" w:bidi="pt-PT"/>
              </w:rPr>
            </w:pPr>
          </w:p>
          <w:p w14:paraId="7A41EA36" w14:textId="7B2ADB38" w:rsidR="00045739" w:rsidRDefault="00045739" w:rsidP="009801C2">
            <w:pPr>
              <w:widowControl w:val="0"/>
              <w:tabs>
                <w:tab w:val="left" w:pos="1622"/>
                <w:tab w:val="left" w:pos="1929"/>
              </w:tabs>
              <w:autoSpaceDE w:val="0"/>
              <w:autoSpaceDN w:val="0"/>
              <w:spacing w:line="256" w:lineRule="auto"/>
              <w:ind w:left="284" w:right="92" w:hanging="44"/>
              <w:rPr>
                <w:rFonts w:eastAsia="Times New Roman"/>
                <w:szCs w:val="22"/>
                <w:lang w:eastAsia="pt-PT" w:bidi="pt-PT"/>
              </w:rPr>
            </w:pPr>
            <w:r>
              <w:rPr>
                <w:rFonts w:eastAsia="Times New Roman"/>
                <w:szCs w:val="22"/>
                <w:lang w:eastAsia="pt-PT" w:bidi="pt-PT"/>
              </w:rPr>
              <w:t xml:space="preserve">by the presentation to the </w:t>
            </w:r>
            <w:r w:rsidR="006476A4">
              <w:rPr>
                <w:rFonts w:eastAsia="Times New Roman"/>
                <w:szCs w:val="22"/>
                <w:lang w:eastAsia="pt-PT" w:bidi="pt-PT"/>
              </w:rPr>
              <w:t>Financial Intermediary</w:t>
            </w:r>
            <w:r>
              <w:rPr>
                <w:rFonts w:eastAsia="Times New Roman"/>
                <w:szCs w:val="22"/>
                <w:lang w:eastAsia="pt-PT" w:bidi="pt-PT"/>
              </w:rPr>
              <w:t xml:space="preserve"> of: </w:t>
            </w:r>
          </w:p>
          <w:p w14:paraId="4DC31FF7" w14:textId="77777777" w:rsidR="00045739" w:rsidRDefault="00045739" w:rsidP="009801C2">
            <w:pPr>
              <w:widowControl w:val="0"/>
              <w:tabs>
                <w:tab w:val="left" w:pos="1622"/>
                <w:tab w:val="left" w:pos="1929"/>
              </w:tabs>
              <w:autoSpaceDE w:val="0"/>
              <w:autoSpaceDN w:val="0"/>
              <w:spacing w:line="256" w:lineRule="auto"/>
              <w:ind w:left="284" w:right="92" w:hanging="284"/>
              <w:rPr>
                <w:rFonts w:eastAsia="Times New Roman"/>
                <w:szCs w:val="22"/>
                <w:lang w:eastAsia="pt-PT" w:bidi="pt-PT"/>
              </w:rPr>
            </w:pPr>
          </w:p>
          <w:p w14:paraId="51AE146E" w14:textId="0BCE30F8" w:rsidR="00045739" w:rsidRDefault="00045739" w:rsidP="009801C2">
            <w:pPr>
              <w:pStyle w:val="ListParagraph"/>
              <w:widowControl w:val="0"/>
              <w:numPr>
                <w:ilvl w:val="0"/>
                <w:numId w:val="120"/>
              </w:numPr>
              <w:tabs>
                <w:tab w:val="left" w:pos="1622"/>
                <w:tab w:val="left" w:pos="1929"/>
              </w:tabs>
              <w:autoSpaceDE w:val="0"/>
              <w:autoSpaceDN w:val="0"/>
              <w:spacing w:line="256" w:lineRule="auto"/>
              <w:ind w:right="92"/>
              <w:rPr>
                <w:rFonts w:eastAsia="Times New Roman"/>
                <w:szCs w:val="22"/>
                <w:lang w:eastAsia="pt-PT" w:bidi="pt-PT"/>
              </w:rPr>
            </w:pPr>
            <w:r>
              <w:rPr>
                <w:rFonts w:eastAsia="Times New Roman"/>
                <w:szCs w:val="22"/>
                <w:lang w:eastAsia="pt-PT" w:bidi="pt-PT"/>
              </w:rPr>
              <w:t>The NACE code (“CNAE”)</w:t>
            </w:r>
            <w:r w:rsidR="00087061">
              <w:rPr>
                <w:rFonts w:eastAsia="Times New Roman"/>
                <w:szCs w:val="22"/>
                <w:lang w:eastAsia="pt-PT" w:bidi="pt-PT"/>
              </w:rPr>
              <w:t>.</w:t>
            </w:r>
          </w:p>
          <w:p w14:paraId="1E52A7AA" w14:textId="1227050B" w:rsidR="00045739" w:rsidRDefault="00045739" w:rsidP="009801C2">
            <w:pPr>
              <w:pStyle w:val="ListParagraph"/>
              <w:widowControl w:val="0"/>
              <w:numPr>
                <w:ilvl w:val="0"/>
                <w:numId w:val="120"/>
              </w:numPr>
              <w:tabs>
                <w:tab w:val="left" w:pos="1622"/>
                <w:tab w:val="left" w:pos="1929"/>
              </w:tabs>
              <w:autoSpaceDE w:val="0"/>
              <w:autoSpaceDN w:val="0"/>
              <w:spacing w:line="256" w:lineRule="auto"/>
              <w:ind w:right="92"/>
              <w:rPr>
                <w:rFonts w:eastAsia="Times New Roman"/>
                <w:szCs w:val="22"/>
                <w:lang w:eastAsia="pt-PT" w:bidi="pt-PT"/>
              </w:rPr>
            </w:pPr>
            <w:r>
              <w:rPr>
                <w:rFonts w:eastAsia="Times New Roman"/>
                <w:szCs w:val="22"/>
                <w:lang w:eastAsia="pt-PT" w:bidi="pt-PT"/>
              </w:rPr>
              <w:t>certificate proving its registration for the Economic Activities Tax (</w:t>
            </w:r>
            <w:r>
              <w:rPr>
                <w:rFonts w:eastAsia="Times New Roman"/>
                <w:i/>
                <w:szCs w:val="22"/>
                <w:lang w:eastAsia="pt-PT" w:bidi="pt-PT"/>
              </w:rPr>
              <w:t>Impuesto de Actividades Económicas</w:t>
            </w:r>
            <w:r w:rsidR="00087061">
              <w:rPr>
                <w:rFonts w:eastAsia="Times New Roman"/>
                <w:szCs w:val="22"/>
                <w:lang w:eastAsia="pt-PT" w:bidi="pt-PT"/>
              </w:rPr>
              <w:t>).</w:t>
            </w:r>
          </w:p>
          <w:p w14:paraId="63F6E738" w14:textId="77777777" w:rsidR="00045739" w:rsidRDefault="00045739" w:rsidP="009801C2">
            <w:pPr>
              <w:pStyle w:val="ListParagraph"/>
              <w:widowControl w:val="0"/>
              <w:numPr>
                <w:ilvl w:val="0"/>
                <w:numId w:val="120"/>
              </w:numPr>
              <w:tabs>
                <w:tab w:val="left" w:pos="1622"/>
                <w:tab w:val="left" w:pos="1929"/>
              </w:tabs>
              <w:autoSpaceDE w:val="0"/>
              <w:autoSpaceDN w:val="0"/>
              <w:spacing w:line="256" w:lineRule="auto"/>
              <w:ind w:right="92"/>
              <w:rPr>
                <w:rFonts w:eastAsia="Times New Roman"/>
                <w:szCs w:val="22"/>
                <w:lang w:eastAsia="pt-PT" w:bidi="pt-PT"/>
              </w:rPr>
            </w:pPr>
            <w:r>
              <w:rPr>
                <w:rFonts w:eastAsia="Times New Roman"/>
                <w:szCs w:val="22"/>
                <w:lang w:eastAsia="pt-PT" w:bidi="pt-PT"/>
              </w:rPr>
              <w:t xml:space="preserve">proof of registration in the Andalusian Agri-Food Industries Registry </w:t>
            </w:r>
            <w:r>
              <w:rPr>
                <w:rFonts w:eastAsia="Times New Roman"/>
                <w:szCs w:val="22"/>
                <w:lang w:val="en-US" w:eastAsia="pt-PT" w:bidi="pt-PT"/>
              </w:rPr>
              <w:t>(</w:t>
            </w:r>
            <w:r>
              <w:rPr>
                <w:rFonts w:eastAsia="Times New Roman"/>
                <w:i/>
                <w:szCs w:val="22"/>
                <w:lang w:eastAsia="pt-PT" w:bidi="pt-PT"/>
              </w:rPr>
              <w:t>Registro de Industrias Agroalimentarias de Andalucía</w:t>
            </w:r>
            <w:r>
              <w:rPr>
                <w:rFonts w:eastAsia="Times New Roman"/>
                <w:szCs w:val="22"/>
                <w:lang w:eastAsia="pt-PT" w:bidi="pt-PT"/>
              </w:rPr>
              <w:t>)</w:t>
            </w:r>
          </w:p>
        </w:tc>
        <w:tc>
          <w:tcPr>
            <w:tcW w:w="1985" w:type="dxa"/>
            <w:tcBorders>
              <w:top w:val="single" w:sz="4" w:space="0" w:color="000000"/>
              <w:left w:val="single" w:sz="4" w:space="0" w:color="000000"/>
              <w:bottom w:val="single" w:sz="4" w:space="0" w:color="000000"/>
              <w:right w:val="single" w:sz="4" w:space="0" w:color="000000"/>
            </w:tcBorders>
            <w:hideMark/>
          </w:tcPr>
          <w:p w14:paraId="12112D9B" w14:textId="77777777" w:rsidR="00045739" w:rsidRDefault="00045739" w:rsidP="00112F8D">
            <w:pPr>
              <w:widowControl w:val="0"/>
              <w:autoSpaceDE w:val="0"/>
              <w:autoSpaceDN w:val="0"/>
              <w:spacing w:line="235" w:lineRule="auto"/>
              <w:ind w:left="103" w:right="537"/>
              <w:jc w:val="left"/>
              <w:rPr>
                <w:rFonts w:eastAsia="Times New Roman"/>
                <w:szCs w:val="22"/>
                <w:lang w:eastAsia="pt-PT" w:bidi="pt-PT"/>
              </w:rPr>
            </w:pPr>
            <w:r>
              <w:rPr>
                <w:rFonts w:eastAsia="Times New Roman"/>
                <w:szCs w:val="22"/>
                <w:lang w:eastAsia="pt-PT" w:bidi="pt-PT"/>
              </w:rPr>
              <w:lastRenderedPageBreak/>
              <w:t>Signing date</w:t>
            </w:r>
          </w:p>
        </w:tc>
      </w:tr>
      <w:tr w:rsidR="00045739" w14:paraId="7143A1B0" w14:textId="77777777" w:rsidTr="009801C2">
        <w:trPr>
          <w:trHeight w:val="890"/>
        </w:trPr>
        <w:tc>
          <w:tcPr>
            <w:tcW w:w="1633" w:type="dxa"/>
            <w:tcBorders>
              <w:top w:val="single" w:sz="4" w:space="0" w:color="000000"/>
              <w:left w:val="single" w:sz="4" w:space="0" w:color="000000"/>
              <w:bottom w:val="single" w:sz="4" w:space="0" w:color="000000"/>
              <w:right w:val="single" w:sz="4" w:space="0" w:color="000000"/>
            </w:tcBorders>
            <w:hideMark/>
          </w:tcPr>
          <w:p w14:paraId="4000FD53" w14:textId="77777777" w:rsidR="00045739" w:rsidRDefault="00045739" w:rsidP="00112F8D">
            <w:pPr>
              <w:widowControl w:val="0"/>
              <w:autoSpaceDE w:val="0"/>
              <w:autoSpaceDN w:val="0"/>
              <w:spacing w:line="256" w:lineRule="auto"/>
              <w:ind w:left="110" w:right="26"/>
              <w:jc w:val="left"/>
              <w:rPr>
                <w:rFonts w:eastAsia="Times New Roman"/>
                <w:b/>
                <w:szCs w:val="22"/>
                <w:lang w:eastAsia="pt-PT" w:bidi="pt-PT"/>
              </w:rPr>
            </w:pPr>
            <w:r>
              <w:rPr>
                <w:rFonts w:eastAsia="Times New Roman"/>
                <w:b/>
                <w:szCs w:val="22"/>
                <w:lang w:eastAsia="pt-PT" w:bidi="pt-PT"/>
              </w:rPr>
              <w:t>Final Recipient Transactions (Investments)</w:t>
            </w:r>
          </w:p>
        </w:tc>
        <w:tc>
          <w:tcPr>
            <w:tcW w:w="4966" w:type="dxa"/>
            <w:tcBorders>
              <w:top w:val="single" w:sz="4" w:space="0" w:color="000000"/>
              <w:left w:val="single" w:sz="4" w:space="0" w:color="000000"/>
              <w:bottom w:val="single" w:sz="4" w:space="0" w:color="000000"/>
              <w:right w:val="single" w:sz="4" w:space="0" w:color="000000"/>
            </w:tcBorders>
          </w:tcPr>
          <w:p w14:paraId="01033D7C" w14:textId="77777777" w:rsidR="00045739" w:rsidRDefault="00045739" w:rsidP="00112F8D">
            <w:pPr>
              <w:widowControl w:val="0"/>
              <w:autoSpaceDE w:val="0"/>
              <w:autoSpaceDN w:val="0"/>
              <w:spacing w:line="256" w:lineRule="auto"/>
              <w:ind w:left="105" w:right="98"/>
              <w:rPr>
                <w:rFonts w:eastAsia="Times New Roman"/>
                <w:szCs w:val="22"/>
                <w:lang w:eastAsia="pt-PT" w:bidi="pt-PT"/>
              </w:rPr>
            </w:pPr>
            <w:r>
              <w:rPr>
                <w:rFonts w:eastAsia="Times New Roman"/>
                <w:szCs w:val="22"/>
                <w:lang w:eastAsia="pt-PT" w:bidi="pt-PT"/>
              </w:rPr>
              <w:t xml:space="preserve">General objective: </w:t>
            </w:r>
          </w:p>
          <w:p w14:paraId="745A79D6" w14:textId="77777777" w:rsidR="00045739" w:rsidRDefault="00045739" w:rsidP="00112F8D">
            <w:pPr>
              <w:widowControl w:val="0"/>
              <w:autoSpaceDE w:val="0"/>
              <w:autoSpaceDN w:val="0"/>
              <w:spacing w:line="256" w:lineRule="auto"/>
              <w:ind w:left="105" w:right="98"/>
              <w:rPr>
                <w:rFonts w:eastAsia="Times New Roman"/>
                <w:szCs w:val="22"/>
                <w:lang w:eastAsia="pt-PT" w:bidi="pt-PT"/>
              </w:rPr>
            </w:pPr>
          </w:p>
          <w:p w14:paraId="4E0104FF" w14:textId="0B6D7F28" w:rsidR="00045739" w:rsidRDefault="00045739" w:rsidP="00112F8D">
            <w:pPr>
              <w:widowControl w:val="0"/>
              <w:autoSpaceDE w:val="0"/>
              <w:autoSpaceDN w:val="0"/>
              <w:spacing w:line="256" w:lineRule="auto"/>
              <w:ind w:left="105" w:right="98"/>
              <w:rPr>
                <w:rFonts w:eastAsia="Times New Roman"/>
                <w:szCs w:val="22"/>
                <w:lang w:eastAsia="pt-PT" w:bidi="pt-PT"/>
              </w:rPr>
            </w:pPr>
            <w:r>
              <w:rPr>
                <w:rFonts w:eastAsia="Times New Roman"/>
                <w:szCs w:val="22"/>
                <w:lang w:eastAsia="pt-PT" w:bidi="pt-PT"/>
              </w:rPr>
              <w:t>The general objective is to improve the competitiveness of farms by increasi</w:t>
            </w:r>
            <w:r w:rsidR="001A1AF2">
              <w:rPr>
                <w:rFonts w:eastAsia="Times New Roman"/>
                <w:szCs w:val="22"/>
                <w:lang w:eastAsia="pt-PT" w:bidi="pt-PT"/>
              </w:rPr>
              <w:t>ng production capacity, modernis</w:t>
            </w:r>
            <w:r>
              <w:rPr>
                <w:rFonts w:eastAsia="Times New Roman"/>
                <w:szCs w:val="22"/>
                <w:lang w:eastAsia="pt-PT" w:bidi="pt-PT"/>
              </w:rPr>
              <w:t>ing existing farms and improving product quality through the introduction of new technologies and innovation.</w:t>
            </w:r>
          </w:p>
          <w:p w14:paraId="18299291" w14:textId="77777777" w:rsidR="00045739" w:rsidRDefault="00045739" w:rsidP="00112F8D">
            <w:pPr>
              <w:widowControl w:val="0"/>
              <w:autoSpaceDE w:val="0"/>
              <w:autoSpaceDN w:val="0"/>
              <w:spacing w:line="256" w:lineRule="auto"/>
              <w:ind w:left="105" w:right="98"/>
              <w:rPr>
                <w:rFonts w:eastAsia="Times New Roman"/>
                <w:szCs w:val="22"/>
                <w:lang w:eastAsia="pt-PT" w:bidi="pt-PT"/>
              </w:rPr>
            </w:pPr>
          </w:p>
          <w:p w14:paraId="0DE875AF" w14:textId="77777777" w:rsidR="00045739" w:rsidRDefault="00045739" w:rsidP="00112F8D">
            <w:pPr>
              <w:widowControl w:val="0"/>
              <w:autoSpaceDE w:val="0"/>
              <w:autoSpaceDN w:val="0"/>
              <w:spacing w:line="256" w:lineRule="auto"/>
              <w:ind w:left="105" w:right="98"/>
              <w:rPr>
                <w:rFonts w:eastAsia="Times New Roman"/>
                <w:szCs w:val="22"/>
                <w:lang w:eastAsia="pt-PT" w:bidi="pt-PT"/>
              </w:rPr>
            </w:pPr>
            <w:r>
              <w:rPr>
                <w:rFonts w:eastAsia="Times New Roman"/>
                <w:szCs w:val="22"/>
                <w:lang w:eastAsia="pt-PT" w:bidi="pt-PT"/>
              </w:rPr>
              <w:t xml:space="preserve">Final Recipient Transactions shall finance the </w:t>
            </w:r>
            <w:r>
              <w:rPr>
                <w:rFonts w:eastAsia="Times New Roman"/>
                <w:szCs w:val="22"/>
                <w:lang w:eastAsia="pt-PT" w:bidi="pt-PT"/>
              </w:rPr>
              <w:lastRenderedPageBreak/>
              <w:t xml:space="preserve">following investment activity (by reference to the relevant Operation as referred to in the RDP) : </w:t>
            </w:r>
          </w:p>
          <w:p w14:paraId="29F7661C" w14:textId="77777777" w:rsidR="00045739" w:rsidRDefault="00045739" w:rsidP="00112F8D">
            <w:pPr>
              <w:widowControl w:val="0"/>
              <w:autoSpaceDE w:val="0"/>
              <w:autoSpaceDN w:val="0"/>
              <w:spacing w:line="256" w:lineRule="auto"/>
              <w:ind w:left="105" w:right="98"/>
              <w:rPr>
                <w:rFonts w:eastAsia="Times New Roman"/>
                <w:szCs w:val="22"/>
                <w:lang w:eastAsia="pt-PT" w:bidi="pt-PT"/>
              </w:rPr>
            </w:pPr>
          </w:p>
          <w:p w14:paraId="1315081B" w14:textId="5C4CBEA9" w:rsidR="00045739" w:rsidRDefault="00045739" w:rsidP="009801C2">
            <w:pPr>
              <w:pStyle w:val="ListParagraph"/>
              <w:widowControl w:val="0"/>
              <w:numPr>
                <w:ilvl w:val="0"/>
                <w:numId w:val="132"/>
              </w:numPr>
              <w:autoSpaceDE w:val="0"/>
              <w:autoSpaceDN w:val="0"/>
              <w:spacing w:line="256" w:lineRule="auto"/>
              <w:ind w:right="98"/>
              <w:rPr>
                <w:rFonts w:eastAsia="Times New Roman"/>
                <w:szCs w:val="22"/>
                <w:lang w:eastAsia="pt-PT" w:bidi="pt-PT"/>
              </w:rPr>
            </w:pPr>
            <w:r>
              <w:rPr>
                <w:rFonts w:eastAsia="Times New Roman"/>
                <w:szCs w:val="22"/>
                <w:lang w:eastAsia="pt-PT" w:bidi="pt-PT"/>
              </w:rPr>
              <w:t xml:space="preserve">Investments that improve the overall performance and sustainability </w:t>
            </w:r>
            <w:r>
              <w:rPr>
                <w:rFonts w:eastAsia="Times New Roman"/>
                <w:spacing w:val="9"/>
                <w:szCs w:val="22"/>
                <w:lang w:eastAsia="pt-PT" w:bidi="pt-PT"/>
              </w:rPr>
              <w:t xml:space="preserve">of </w:t>
            </w:r>
            <w:r>
              <w:rPr>
                <w:rFonts w:eastAsia="Times New Roman"/>
                <w:szCs w:val="22"/>
                <w:lang w:eastAsia="pt-PT" w:bidi="pt-PT"/>
              </w:rPr>
              <w:t>agricultural</w:t>
            </w:r>
            <w:r>
              <w:rPr>
                <w:rFonts w:eastAsia="Times New Roman"/>
                <w:spacing w:val="-22"/>
                <w:szCs w:val="22"/>
                <w:lang w:eastAsia="pt-PT" w:bidi="pt-PT"/>
              </w:rPr>
              <w:t xml:space="preserve"> </w:t>
            </w:r>
            <w:r>
              <w:rPr>
                <w:rFonts w:eastAsia="Times New Roman"/>
                <w:szCs w:val="22"/>
                <w:lang w:eastAsia="pt-PT" w:bidi="pt-PT"/>
              </w:rPr>
              <w:t>exploitations in Andalucía that are directly related to the agricultural activity to be carried out on the farm and have the appropriate sizing (as</w:t>
            </w:r>
            <w:r>
              <w:rPr>
                <w:rFonts w:eastAsia="Times New Roman"/>
                <w:spacing w:val="-17"/>
                <w:szCs w:val="22"/>
                <w:lang w:eastAsia="pt-PT" w:bidi="pt-PT"/>
              </w:rPr>
              <w:t xml:space="preserve"> </w:t>
            </w:r>
            <w:r>
              <w:rPr>
                <w:rFonts w:eastAsia="Times New Roman"/>
                <w:szCs w:val="22"/>
                <w:lang w:eastAsia="pt-PT" w:bidi="pt-PT"/>
              </w:rPr>
              <w:t>assessed</w:t>
            </w:r>
            <w:r>
              <w:rPr>
                <w:rFonts w:eastAsia="Times New Roman"/>
                <w:spacing w:val="-14"/>
                <w:szCs w:val="22"/>
                <w:lang w:eastAsia="pt-PT" w:bidi="pt-PT"/>
              </w:rPr>
              <w:t xml:space="preserve"> </w:t>
            </w:r>
            <w:r>
              <w:rPr>
                <w:rFonts w:eastAsia="Times New Roman"/>
                <w:szCs w:val="22"/>
                <w:lang w:eastAsia="pt-PT" w:bidi="pt-PT"/>
              </w:rPr>
              <w:t xml:space="preserve">by the </w:t>
            </w:r>
            <w:r w:rsidR="006476A4">
              <w:rPr>
                <w:rFonts w:eastAsia="Times New Roman"/>
                <w:szCs w:val="22"/>
                <w:lang w:eastAsia="pt-PT" w:bidi="pt-PT"/>
              </w:rPr>
              <w:t>Financial Intermediary</w:t>
            </w:r>
            <w:r>
              <w:rPr>
                <w:rFonts w:eastAsia="Times New Roman"/>
                <w:szCs w:val="22"/>
                <w:lang w:eastAsia="pt-PT" w:bidi="pt-PT"/>
              </w:rPr>
              <w:t xml:space="preserve"> </w:t>
            </w:r>
            <w:r>
              <w:rPr>
                <w:rFonts w:eastAsia="Times New Roman"/>
                <w:spacing w:val="-3"/>
                <w:szCs w:val="22"/>
                <w:lang w:eastAsia="pt-PT" w:bidi="pt-PT"/>
              </w:rPr>
              <w:t xml:space="preserve">in </w:t>
            </w:r>
            <w:r>
              <w:rPr>
                <w:rFonts w:eastAsia="Times New Roman"/>
                <w:szCs w:val="22"/>
                <w:lang w:eastAsia="pt-PT" w:bidi="pt-PT"/>
              </w:rPr>
              <w:t>accordance with its credit</w:t>
            </w:r>
            <w:r>
              <w:rPr>
                <w:rFonts w:eastAsia="Times New Roman"/>
                <w:spacing w:val="8"/>
                <w:szCs w:val="22"/>
                <w:lang w:eastAsia="pt-PT" w:bidi="pt-PT"/>
              </w:rPr>
              <w:t xml:space="preserve"> </w:t>
            </w:r>
            <w:r>
              <w:rPr>
                <w:rFonts w:eastAsia="Times New Roman"/>
                <w:szCs w:val="22"/>
                <w:lang w:eastAsia="pt-PT" w:bidi="pt-PT"/>
              </w:rPr>
              <w:t>policy).</w:t>
            </w:r>
          </w:p>
          <w:p w14:paraId="28E4B5AC" w14:textId="77777777" w:rsidR="00045739" w:rsidRDefault="00045739" w:rsidP="00112F8D">
            <w:pPr>
              <w:pStyle w:val="ListParagraph"/>
              <w:widowControl w:val="0"/>
              <w:autoSpaceDE w:val="0"/>
              <w:autoSpaceDN w:val="0"/>
              <w:spacing w:line="256" w:lineRule="auto"/>
              <w:ind w:right="98"/>
              <w:rPr>
                <w:rFonts w:eastAsia="Times New Roman"/>
                <w:szCs w:val="22"/>
                <w:lang w:eastAsia="pt-PT" w:bidi="pt-PT"/>
              </w:rPr>
            </w:pPr>
          </w:p>
          <w:p w14:paraId="420910B6" w14:textId="77777777" w:rsidR="00087061" w:rsidRDefault="00045739" w:rsidP="009801C2">
            <w:pPr>
              <w:pStyle w:val="ListParagraph"/>
              <w:widowControl w:val="0"/>
              <w:numPr>
                <w:ilvl w:val="0"/>
                <w:numId w:val="132"/>
              </w:numPr>
              <w:autoSpaceDE w:val="0"/>
              <w:autoSpaceDN w:val="0"/>
              <w:spacing w:line="256" w:lineRule="auto"/>
              <w:ind w:right="98"/>
              <w:rPr>
                <w:rFonts w:eastAsia="Times New Roman"/>
                <w:szCs w:val="22"/>
                <w:lang w:eastAsia="pt-PT" w:bidi="pt-PT"/>
              </w:rPr>
            </w:pPr>
            <w:r>
              <w:rPr>
                <w:rFonts w:eastAsia="Times New Roman"/>
                <w:szCs w:val="22"/>
                <w:lang w:eastAsia="pt-PT" w:bidi="pt-PT"/>
              </w:rPr>
              <w:t>Working capital up to EUR 200,000 or 30% of the total amount of eligible expenses of the investment, the higher of the two figures.</w:t>
            </w:r>
          </w:p>
          <w:p w14:paraId="62639184" w14:textId="77777777" w:rsidR="00087061" w:rsidRPr="009801C2" w:rsidRDefault="00087061" w:rsidP="009801C2">
            <w:pPr>
              <w:pStyle w:val="ListParagraph"/>
              <w:rPr>
                <w:rFonts w:eastAsia="Times New Roman"/>
                <w:szCs w:val="22"/>
                <w:lang w:eastAsia="pt-PT" w:bidi="pt-PT"/>
              </w:rPr>
            </w:pPr>
          </w:p>
          <w:p w14:paraId="0BBCAEF6" w14:textId="4A09B9C3" w:rsidR="00045739" w:rsidRPr="009801C2" w:rsidRDefault="00045739" w:rsidP="009801C2">
            <w:pPr>
              <w:pStyle w:val="ListParagraph"/>
              <w:widowControl w:val="0"/>
              <w:numPr>
                <w:ilvl w:val="0"/>
                <w:numId w:val="132"/>
              </w:numPr>
              <w:autoSpaceDE w:val="0"/>
              <w:autoSpaceDN w:val="0"/>
              <w:spacing w:line="256" w:lineRule="auto"/>
              <w:ind w:right="98"/>
              <w:rPr>
                <w:rFonts w:eastAsia="Times New Roman"/>
                <w:szCs w:val="22"/>
                <w:lang w:eastAsia="pt-PT" w:bidi="pt-PT"/>
              </w:rPr>
            </w:pPr>
            <w:r w:rsidRPr="009801C2">
              <w:rPr>
                <w:rFonts w:eastAsia="Times New Roman"/>
                <w:szCs w:val="22"/>
                <w:lang w:eastAsia="pt-PT" w:bidi="pt-PT"/>
              </w:rPr>
              <w:t xml:space="preserve">Working capital to SMEs, if necessary as a temporary measure, to provide an effective response to a public health crisis. Such eligible expenditure shall not exceed EUR </w:t>
            </w:r>
            <w:r w:rsidR="001A1AF2">
              <w:rPr>
                <w:rFonts w:eastAsia="Times New Roman"/>
                <w:szCs w:val="22"/>
                <w:lang w:eastAsia="pt-PT" w:bidi="pt-PT"/>
              </w:rPr>
              <w:t>200,000</w:t>
            </w:r>
            <w:r w:rsidRPr="009801C2">
              <w:rPr>
                <w:rFonts w:eastAsia="Times New Roman"/>
                <w:szCs w:val="22"/>
                <w:lang w:eastAsia="pt-PT" w:bidi="pt-PT"/>
              </w:rPr>
              <w:t>.</w:t>
            </w:r>
          </w:p>
        </w:tc>
        <w:tc>
          <w:tcPr>
            <w:tcW w:w="5245" w:type="dxa"/>
            <w:tcBorders>
              <w:top w:val="single" w:sz="4" w:space="0" w:color="000000"/>
              <w:left w:val="single" w:sz="4" w:space="0" w:color="000000"/>
              <w:bottom w:val="single" w:sz="4" w:space="0" w:color="000000"/>
              <w:right w:val="single" w:sz="4" w:space="0" w:color="000000"/>
            </w:tcBorders>
          </w:tcPr>
          <w:p w14:paraId="6090C724" w14:textId="77777777" w:rsidR="00045739" w:rsidRPr="009801C2" w:rsidRDefault="00045739" w:rsidP="007F2D9E">
            <w:pPr>
              <w:widowControl w:val="0"/>
              <w:autoSpaceDE w:val="0"/>
              <w:autoSpaceDN w:val="0"/>
              <w:spacing w:line="256" w:lineRule="auto"/>
              <w:ind w:left="54" w:right="100"/>
              <w:rPr>
                <w:rFonts w:ascii="Times New Roman" w:eastAsia="Times New Roman" w:hAnsi="Times New Roman"/>
                <w:szCs w:val="22"/>
                <w:lang w:eastAsia="pt-PT" w:bidi="pt-PT"/>
              </w:rPr>
            </w:pPr>
            <w:r w:rsidRPr="009801C2">
              <w:rPr>
                <w:rFonts w:eastAsia="Times New Roman"/>
                <w:szCs w:val="22"/>
                <w:lang w:eastAsia="pt-PT" w:bidi="pt-PT"/>
              </w:rPr>
              <w:lastRenderedPageBreak/>
              <w:t xml:space="preserve">General objective: </w:t>
            </w:r>
          </w:p>
          <w:p w14:paraId="2D349DA0" w14:textId="77777777" w:rsidR="00045739" w:rsidRDefault="00045739" w:rsidP="007F2D9E">
            <w:pPr>
              <w:widowControl w:val="0"/>
              <w:autoSpaceDE w:val="0"/>
              <w:autoSpaceDN w:val="0"/>
              <w:spacing w:line="256" w:lineRule="auto"/>
              <w:ind w:left="54" w:right="100"/>
              <w:rPr>
                <w:rFonts w:eastAsia="Times New Roman"/>
                <w:szCs w:val="22"/>
                <w:lang w:eastAsia="pt-PT" w:bidi="pt-PT"/>
              </w:rPr>
            </w:pPr>
          </w:p>
          <w:p w14:paraId="37360003" w14:textId="77777777" w:rsidR="00087061" w:rsidRPr="009801C2" w:rsidRDefault="00045739" w:rsidP="007F2D9E">
            <w:pPr>
              <w:widowControl w:val="0"/>
              <w:autoSpaceDE w:val="0"/>
              <w:autoSpaceDN w:val="0"/>
              <w:spacing w:line="256" w:lineRule="auto"/>
              <w:ind w:left="54" w:right="100"/>
              <w:rPr>
                <w:rFonts w:eastAsia="Times New Roman"/>
                <w:szCs w:val="22"/>
                <w:lang w:eastAsia="pt-PT" w:bidi="pt-PT"/>
              </w:rPr>
            </w:pPr>
            <w:r w:rsidRPr="009801C2">
              <w:rPr>
                <w:rFonts w:eastAsia="Times New Roman"/>
                <w:szCs w:val="22"/>
                <w:lang w:eastAsia="pt-PT" w:bidi="pt-PT"/>
              </w:rPr>
              <w:t>The overall objective is to strengthen the competitiveness and position of agribusiness in value chains through the processing and marketing of agricultural products.</w:t>
            </w:r>
          </w:p>
          <w:p w14:paraId="6583363A" w14:textId="77777777" w:rsidR="00087061" w:rsidRDefault="00087061" w:rsidP="007F2D9E">
            <w:pPr>
              <w:pStyle w:val="ListParagraph"/>
              <w:widowControl w:val="0"/>
              <w:autoSpaceDE w:val="0"/>
              <w:autoSpaceDN w:val="0"/>
              <w:spacing w:line="256" w:lineRule="auto"/>
              <w:ind w:left="54" w:right="100"/>
              <w:rPr>
                <w:rFonts w:eastAsia="Times New Roman"/>
                <w:szCs w:val="22"/>
                <w:lang w:eastAsia="pt-PT" w:bidi="pt-PT"/>
              </w:rPr>
            </w:pPr>
          </w:p>
          <w:p w14:paraId="580AEA84" w14:textId="61326616" w:rsidR="00045739" w:rsidRPr="009801C2" w:rsidRDefault="00045739" w:rsidP="007F2D9E">
            <w:pPr>
              <w:widowControl w:val="0"/>
              <w:autoSpaceDE w:val="0"/>
              <w:autoSpaceDN w:val="0"/>
              <w:spacing w:line="256" w:lineRule="auto"/>
              <w:ind w:left="54" w:right="100"/>
              <w:rPr>
                <w:rFonts w:eastAsia="Times New Roman"/>
                <w:szCs w:val="22"/>
                <w:lang w:eastAsia="pt-PT" w:bidi="pt-PT"/>
              </w:rPr>
            </w:pPr>
            <w:r w:rsidRPr="009801C2">
              <w:rPr>
                <w:rFonts w:eastAsia="Times New Roman"/>
                <w:szCs w:val="22"/>
                <w:lang w:eastAsia="pt-PT" w:bidi="pt-PT"/>
              </w:rPr>
              <w:t xml:space="preserve">Final Recipient Transactions shall finance the following investment activity (by reference to the </w:t>
            </w:r>
            <w:r w:rsidRPr="009801C2">
              <w:rPr>
                <w:rFonts w:eastAsia="Times New Roman"/>
                <w:szCs w:val="22"/>
                <w:lang w:eastAsia="pt-PT" w:bidi="pt-PT"/>
              </w:rPr>
              <w:lastRenderedPageBreak/>
              <w:t>relevant Operation as referred to in the RDP):</w:t>
            </w:r>
            <w:r w:rsidRPr="00087061">
              <w:rPr>
                <w:rFonts w:ascii="Liberation Serif" w:eastAsia="Liberation Serif" w:hAnsi="Liberation Serif" w:cs="Liberation Serif"/>
                <w:bCs/>
              </w:rPr>
              <w:t xml:space="preserve"> </w:t>
            </w:r>
          </w:p>
          <w:p w14:paraId="35D3B69A" w14:textId="77777777" w:rsidR="00045739" w:rsidRDefault="00045739" w:rsidP="00112F8D">
            <w:pPr>
              <w:widowControl w:val="0"/>
              <w:autoSpaceDE w:val="0"/>
              <w:autoSpaceDN w:val="0"/>
              <w:spacing w:line="256" w:lineRule="auto"/>
              <w:ind w:left="105" w:right="100"/>
              <w:rPr>
                <w:rFonts w:ascii="Liberation Serif" w:eastAsia="Liberation Serif" w:hAnsi="Liberation Serif" w:cs="Liberation Serif"/>
                <w:bCs/>
              </w:rPr>
            </w:pPr>
          </w:p>
          <w:p w14:paraId="1610F3F6" w14:textId="073B4EA9" w:rsidR="00045739" w:rsidRPr="009801C2" w:rsidRDefault="00045739" w:rsidP="009801C2">
            <w:pPr>
              <w:pStyle w:val="ListParagraph"/>
              <w:widowControl w:val="0"/>
              <w:numPr>
                <w:ilvl w:val="0"/>
                <w:numId w:val="134"/>
              </w:numPr>
              <w:autoSpaceDE w:val="0"/>
              <w:autoSpaceDN w:val="0"/>
              <w:spacing w:line="256" w:lineRule="auto"/>
              <w:ind w:right="100"/>
              <w:rPr>
                <w:rFonts w:eastAsia="Times New Roman" w:cs="Arial"/>
                <w:szCs w:val="22"/>
                <w:lang w:eastAsia="pt-PT" w:bidi="pt-PT"/>
              </w:rPr>
            </w:pPr>
            <w:r w:rsidRPr="009801C2">
              <w:rPr>
                <w:rFonts w:eastAsia="Liberation Serif" w:cs="Arial"/>
                <w:bCs/>
              </w:rPr>
              <w:t>Investments in tangible and intangible assets in companies for the transformation and marketing</w:t>
            </w:r>
            <w:r w:rsidRPr="009801C2">
              <w:rPr>
                <w:rFonts w:eastAsia="Liberation Serif" w:cs="Arial"/>
                <w:bCs/>
              </w:rPr>
              <w:tab/>
              <w:t xml:space="preserve">of agricultural products </w:t>
            </w:r>
            <w:r w:rsidRPr="009801C2">
              <w:rPr>
                <w:rFonts w:eastAsia="Times New Roman" w:cs="Arial"/>
                <w:szCs w:val="22"/>
                <w:lang w:eastAsia="pt-PT" w:bidi="pt-PT"/>
              </w:rPr>
              <w:t xml:space="preserve">defined in Annex I to the TFEU, with the exception of fishery products. The processing activity may cover the processing of products where production is not included in Annex I to the TFEU (as assessed by the </w:t>
            </w:r>
            <w:r w:rsidR="006476A4">
              <w:rPr>
                <w:rFonts w:eastAsia="Times New Roman" w:cs="Arial"/>
                <w:szCs w:val="22"/>
                <w:lang w:eastAsia="pt-PT" w:bidi="pt-PT"/>
              </w:rPr>
              <w:t>Financial Intermediary</w:t>
            </w:r>
            <w:r w:rsidRPr="009801C2">
              <w:rPr>
                <w:rFonts w:eastAsia="Times New Roman" w:cs="Arial"/>
                <w:szCs w:val="22"/>
                <w:lang w:eastAsia="pt-PT" w:bidi="pt-PT"/>
              </w:rPr>
              <w:t xml:space="preserve"> in accordance with its credit policy).</w:t>
            </w:r>
          </w:p>
          <w:p w14:paraId="5079AB32" w14:textId="77777777" w:rsidR="00087061" w:rsidRDefault="00087061" w:rsidP="009801C2">
            <w:pPr>
              <w:widowControl w:val="0"/>
              <w:autoSpaceDE w:val="0"/>
              <w:autoSpaceDN w:val="0"/>
              <w:spacing w:line="256" w:lineRule="auto"/>
              <w:ind w:right="100"/>
              <w:rPr>
                <w:rFonts w:eastAsia="Times New Roman"/>
                <w:szCs w:val="22"/>
                <w:lang w:eastAsia="pt-PT" w:bidi="pt-PT"/>
              </w:rPr>
            </w:pPr>
          </w:p>
          <w:p w14:paraId="777857E3" w14:textId="77777777" w:rsidR="00087061" w:rsidRDefault="00045739" w:rsidP="009801C2">
            <w:pPr>
              <w:pStyle w:val="ListParagraph"/>
              <w:widowControl w:val="0"/>
              <w:numPr>
                <w:ilvl w:val="0"/>
                <w:numId w:val="134"/>
              </w:numPr>
              <w:autoSpaceDE w:val="0"/>
              <w:autoSpaceDN w:val="0"/>
              <w:spacing w:line="256" w:lineRule="auto"/>
              <w:ind w:right="100"/>
              <w:rPr>
                <w:rFonts w:eastAsia="Times New Roman"/>
                <w:szCs w:val="22"/>
                <w:lang w:eastAsia="pt-PT" w:bidi="pt-PT"/>
              </w:rPr>
            </w:pPr>
            <w:r w:rsidRPr="009801C2">
              <w:rPr>
                <w:rFonts w:eastAsia="Times New Roman"/>
                <w:szCs w:val="22"/>
                <w:lang w:eastAsia="pt-PT" w:bidi="pt-PT"/>
              </w:rPr>
              <w:t>Working capital up to EUR 200,000 or 30% of the total amount of eligible expenses of the investment, the higher of the two figures.</w:t>
            </w:r>
          </w:p>
          <w:p w14:paraId="6B1AFA7D" w14:textId="77777777" w:rsidR="00087061" w:rsidRPr="009801C2" w:rsidRDefault="00087061" w:rsidP="009801C2">
            <w:pPr>
              <w:pStyle w:val="ListParagraph"/>
              <w:rPr>
                <w:rFonts w:eastAsia="Times New Roman"/>
                <w:szCs w:val="22"/>
                <w:lang w:eastAsia="pt-PT" w:bidi="pt-PT"/>
              </w:rPr>
            </w:pPr>
          </w:p>
          <w:p w14:paraId="79D1459A" w14:textId="7CFCE7A3" w:rsidR="00045739" w:rsidRPr="009801C2" w:rsidRDefault="00045739" w:rsidP="009801C2">
            <w:pPr>
              <w:pStyle w:val="ListParagraph"/>
              <w:widowControl w:val="0"/>
              <w:numPr>
                <w:ilvl w:val="0"/>
                <w:numId w:val="134"/>
              </w:numPr>
              <w:autoSpaceDE w:val="0"/>
              <w:autoSpaceDN w:val="0"/>
              <w:spacing w:line="256" w:lineRule="auto"/>
              <w:ind w:right="100"/>
              <w:rPr>
                <w:rFonts w:eastAsia="Times New Roman"/>
                <w:szCs w:val="22"/>
                <w:lang w:eastAsia="pt-PT" w:bidi="pt-PT"/>
              </w:rPr>
            </w:pPr>
            <w:r w:rsidRPr="009801C2">
              <w:rPr>
                <w:rFonts w:eastAsia="Times New Roman"/>
                <w:szCs w:val="22"/>
                <w:lang w:eastAsia="pt-PT" w:bidi="pt-PT"/>
              </w:rPr>
              <w:t xml:space="preserve">Working capital to SMEs, if necessary as a temporary measure, to provide an effective response to a public health crisis. Such eligible expenditure shall not exceed EUR </w:t>
            </w:r>
            <w:r w:rsidR="001A1AF2">
              <w:rPr>
                <w:rFonts w:eastAsia="Times New Roman"/>
                <w:szCs w:val="22"/>
                <w:lang w:eastAsia="pt-PT" w:bidi="pt-PT"/>
              </w:rPr>
              <w:t>200,000</w:t>
            </w:r>
            <w:r w:rsidRPr="009801C2">
              <w:rPr>
                <w:rFonts w:eastAsia="Times New Roman"/>
                <w:szCs w:val="22"/>
                <w:lang w:eastAsia="pt-PT" w:bidi="pt-PT"/>
              </w:rPr>
              <w:t>.</w:t>
            </w:r>
          </w:p>
        </w:tc>
        <w:tc>
          <w:tcPr>
            <w:tcW w:w="1985" w:type="dxa"/>
            <w:tcBorders>
              <w:top w:val="single" w:sz="4" w:space="0" w:color="000000"/>
              <w:left w:val="single" w:sz="4" w:space="0" w:color="000000"/>
              <w:bottom w:val="single" w:sz="4" w:space="0" w:color="000000"/>
              <w:right w:val="single" w:sz="4" w:space="0" w:color="000000"/>
            </w:tcBorders>
            <w:hideMark/>
          </w:tcPr>
          <w:p w14:paraId="6C681D94" w14:textId="77777777" w:rsidR="00045739" w:rsidRDefault="00045739" w:rsidP="00112F8D">
            <w:pPr>
              <w:widowControl w:val="0"/>
              <w:autoSpaceDE w:val="0"/>
              <w:autoSpaceDN w:val="0"/>
              <w:spacing w:line="268" w:lineRule="exact"/>
              <w:ind w:left="103"/>
              <w:jc w:val="left"/>
              <w:rPr>
                <w:rFonts w:ascii="Times New Roman" w:eastAsia="Times New Roman" w:hAnsi="Times New Roman"/>
                <w:szCs w:val="22"/>
                <w:lang w:eastAsia="pt-PT" w:bidi="pt-PT"/>
              </w:rPr>
            </w:pPr>
            <w:r>
              <w:rPr>
                <w:rFonts w:eastAsia="Times New Roman"/>
                <w:szCs w:val="22"/>
                <w:lang w:eastAsia="pt-PT" w:bidi="pt-PT"/>
              </w:rPr>
              <w:lastRenderedPageBreak/>
              <w:t>Continuing</w:t>
            </w:r>
          </w:p>
        </w:tc>
      </w:tr>
      <w:tr w:rsidR="00045739" w14:paraId="7920C8A8" w14:textId="77777777" w:rsidTr="009801C2">
        <w:trPr>
          <w:trHeight w:val="3678"/>
        </w:trPr>
        <w:tc>
          <w:tcPr>
            <w:tcW w:w="1633" w:type="dxa"/>
            <w:tcBorders>
              <w:top w:val="single" w:sz="4" w:space="0" w:color="000000"/>
              <w:left w:val="single" w:sz="4" w:space="0" w:color="000000"/>
              <w:bottom w:val="single" w:sz="4" w:space="0" w:color="000000"/>
              <w:right w:val="single" w:sz="4" w:space="0" w:color="000000"/>
            </w:tcBorders>
            <w:hideMark/>
          </w:tcPr>
          <w:p w14:paraId="4A9EBE92" w14:textId="74D50A33" w:rsidR="00045739" w:rsidRDefault="00045739" w:rsidP="00663DF1">
            <w:pPr>
              <w:widowControl w:val="0"/>
              <w:autoSpaceDE w:val="0"/>
              <w:autoSpaceDN w:val="0"/>
              <w:spacing w:line="256" w:lineRule="auto"/>
              <w:ind w:left="171"/>
              <w:jc w:val="left"/>
              <w:rPr>
                <w:rFonts w:eastAsia="Times New Roman"/>
                <w:szCs w:val="22"/>
                <w:lang w:eastAsia="pt-PT" w:bidi="pt-PT"/>
              </w:rPr>
            </w:pPr>
            <w:r>
              <w:rPr>
                <w:rFonts w:eastAsia="Times New Roman"/>
                <w:b/>
                <w:szCs w:val="22"/>
                <w:lang w:eastAsia="pt-PT" w:bidi="pt-PT"/>
              </w:rPr>
              <w:lastRenderedPageBreak/>
              <w:t xml:space="preserve">Other Eligible Costs (in </w:t>
            </w:r>
            <w:r>
              <w:rPr>
                <w:rFonts w:eastAsia="Times New Roman"/>
                <w:b/>
                <w:spacing w:val="-3"/>
                <w:szCs w:val="22"/>
                <w:lang w:eastAsia="pt-PT" w:bidi="pt-PT"/>
              </w:rPr>
              <w:t xml:space="preserve">addition </w:t>
            </w:r>
            <w:r>
              <w:rPr>
                <w:rFonts w:eastAsia="Times New Roman"/>
                <w:b/>
                <w:szCs w:val="22"/>
                <w:lang w:eastAsia="pt-PT" w:bidi="pt-PT"/>
              </w:rPr>
              <w:t xml:space="preserve">to the </w:t>
            </w:r>
            <w:r>
              <w:rPr>
                <w:rFonts w:eastAsia="Times New Roman"/>
                <w:b/>
                <w:spacing w:val="-5"/>
                <w:szCs w:val="22"/>
                <w:lang w:eastAsia="pt-PT" w:bidi="pt-PT"/>
              </w:rPr>
              <w:t xml:space="preserve">ones </w:t>
            </w:r>
            <w:r>
              <w:rPr>
                <w:rFonts w:eastAsia="Times New Roman"/>
                <w:b/>
                <w:szCs w:val="22"/>
                <w:lang w:eastAsia="pt-PT" w:bidi="pt-PT"/>
              </w:rPr>
              <w:t xml:space="preserve">referred to in </w:t>
            </w:r>
            <w:r w:rsidR="0062158C">
              <w:rPr>
                <w:rFonts w:eastAsia="Times New Roman"/>
                <w:b/>
                <w:szCs w:val="22"/>
                <w:lang w:eastAsia="pt-PT" w:bidi="pt-PT"/>
              </w:rPr>
              <w:t>P</w:t>
            </w:r>
            <w:r w:rsidR="007F2D9E">
              <w:rPr>
                <w:rFonts w:eastAsia="Times New Roman"/>
                <w:b/>
                <w:szCs w:val="22"/>
                <w:lang w:eastAsia="pt-PT" w:bidi="pt-PT"/>
              </w:rPr>
              <w:t xml:space="preserve">oint </w:t>
            </w:r>
            <w:r w:rsidRPr="0062158C">
              <w:rPr>
                <w:rFonts w:eastAsia="Times New Roman"/>
                <w:b/>
                <w:color w:val="00B0F0"/>
                <w:szCs w:val="22"/>
                <w:lang w:eastAsia="pt-PT" w:bidi="pt-PT"/>
              </w:rPr>
              <w:t>5</w:t>
            </w:r>
            <w:r w:rsidR="007F2D9E">
              <w:rPr>
                <w:rFonts w:eastAsia="Times New Roman"/>
                <w:b/>
                <w:szCs w:val="22"/>
                <w:lang w:eastAsia="pt-PT" w:bidi="pt-PT"/>
              </w:rPr>
              <w:t xml:space="preserve"> of Section </w:t>
            </w:r>
            <w:r w:rsidR="0062158C" w:rsidRPr="0062158C">
              <w:rPr>
                <w:rFonts w:eastAsia="Times New Roman"/>
                <w:b/>
                <w:color w:val="0070C0"/>
                <w:szCs w:val="22"/>
                <w:lang w:eastAsia="pt-PT" w:bidi="pt-PT"/>
              </w:rPr>
              <w:fldChar w:fldCharType="begin"/>
            </w:r>
            <w:r w:rsidR="0062158C" w:rsidRPr="0062158C">
              <w:rPr>
                <w:rFonts w:eastAsia="Times New Roman"/>
                <w:b/>
                <w:color w:val="0070C0"/>
                <w:szCs w:val="22"/>
                <w:lang w:eastAsia="pt-PT" w:bidi="pt-PT"/>
              </w:rPr>
              <w:instrText xml:space="preserve"> REF _Ref44067699 \r \h  \* MERGEFORMAT </w:instrText>
            </w:r>
            <w:r w:rsidR="0062158C" w:rsidRPr="0062158C">
              <w:rPr>
                <w:rFonts w:eastAsia="Times New Roman"/>
                <w:b/>
                <w:color w:val="0070C0"/>
                <w:szCs w:val="22"/>
                <w:lang w:eastAsia="pt-PT" w:bidi="pt-PT"/>
              </w:rPr>
            </w:r>
            <w:r w:rsidR="0062158C" w:rsidRPr="0062158C">
              <w:rPr>
                <w:rFonts w:eastAsia="Times New Roman"/>
                <w:b/>
                <w:color w:val="0070C0"/>
                <w:szCs w:val="22"/>
                <w:lang w:eastAsia="pt-PT" w:bidi="pt-PT"/>
              </w:rPr>
              <w:fldChar w:fldCharType="separate"/>
            </w:r>
            <w:r w:rsidR="00E52D5F">
              <w:rPr>
                <w:rFonts w:eastAsia="Times New Roman"/>
                <w:b/>
                <w:color w:val="0070C0"/>
                <w:szCs w:val="22"/>
                <w:lang w:eastAsia="pt-PT" w:bidi="pt-PT"/>
              </w:rPr>
              <w:t>3.b</w:t>
            </w:r>
            <w:r w:rsidR="0062158C" w:rsidRPr="0062158C">
              <w:rPr>
                <w:rFonts w:eastAsia="Times New Roman"/>
                <w:b/>
                <w:color w:val="0070C0"/>
                <w:szCs w:val="22"/>
                <w:lang w:eastAsia="pt-PT" w:bidi="pt-PT"/>
              </w:rPr>
              <w:fldChar w:fldCharType="end"/>
            </w:r>
            <w:r w:rsidR="0062158C" w:rsidRPr="0062158C">
              <w:rPr>
                <w:rFonts w:eastAsia="Times New Roman"/>
                <w:b/>
                <w:color w:val="0070C0"/>
                <w:szCs w:val="22"/>
                <w:lang w:eastAsia="pt-PT" w:bidi="pt-PT"/>
              </w:rPr>
              <w:t xml:space="preserve"> </w:t>
            </w:r>
            <w:r w:rsidR="0062158C" w:rsidRPr="0062158C">
              <w:rPr>
                <w:rFonts w:eastAsia="Times New Roman"/>
                <w:b/>
                <w:color w:val="0070C0"/>
                <w:szCs w:val="22"/>
                <w:lang w:eastAsia="pt-PT" w:bidi="pt-PT"/>
              </w:rPr>
              <w:fldChar w:fldCharType="begin"/>
            </w:r>
            <w:r w:rsidR="0062158C" w:rsidRPr="0062158C">
              <w:rPr>
                <w:rFonts w:eastAsia="Times New Roman"/>
                <w:b/>
                <w:color w:val="0070C0"/>
                <w:szCs w:val="22"/>
                <w:lang w:eastAsia="pt-PT" w:bidi="pt-PT"/>
              </w:rPr>
              <w:instrText xml:space="preserve"> REF _Ref44067699 \h  \* MERGEFORMAT </w:instrText>
            </w:r>
            <w:r w:rsidR="0062158C" w:rsidRPr="0062158C">
              <w:rPr>
                <w:rFonts w:eastAsia="Times New Roman"/>
                <w:b/>
                <w:color w:val="0070C0"/>
                <w:szCs w:val="22"/>
                <w:lang w:eastAsia="pt-PT" w:bidi="pt-PT"/>
              </w:rPr>
            </w:r>
            <w:r w:rsidR="0062158C" w:rsidRPr="0062158C">
              <w:rPr>
                <w:rFonts w:eastAsia="Times New Roman"/>
                <w:b/>
                <w:color w:val="0070C0"/>
                <w:szCs w:val="22"/>
                <w:lang w:eastAsia="pt-PT" w:bidi="pt-PT"/>
              </w:rPr>
              <w:fldChar w:fldCharType="separate"/>
            </w:r>
            <w:r w:rsidR="00E52D5F" w:rsidRPr="00E52D5F">
              <w:rPr>
                <w:b/>
                <w:color w:val="0070C0"/>
                <w:szCs w:val="22"/>
                <w:u w:color="000000"/>
              </w:rPr>
              <w:t>Eligibility Criteria for Final Recipient Transactions</w:t>
            </w:r>
            <w:r w:rsidR="0062158C" w:rsidRPr="0062158C">
              <w:rPr>
                <w:rFonts w:eastAsia="Times New Roman"/>
                <w:b/>
                <w:color w:val="0070C0"/>
                <w:szCs w:val="22"/>
                <w:lang w:eastAsia="pt-PT" w:bidi="pt-PT"/>
              </w:rPr>
              <w:fldChar w:fldCharType="end"/>
            </w:r>
            <w:r w:rsidR="0062158C">
              <w:rPr>
                <w:rFonts w:eastAsia="Times New Roman"/>
                <w:b/>
                <w:szCs w:val="22"/>
                <w:lang w:eastAsia="pt-PT" w:bidi="pt-PT"/>
              </w:rPr>
              <w:t xml:space="preserve"> </w:t>
            </w:r>
            <w:r w:rsidR="007F2D9E">
              <w:rPr>
                <w:rFonts w:eastAsia="Times New Roman"/>
                <w:b/>
                <w:szCs w:val="22"/>
                <w:lang w:eastAsia="pt-PT" w:bidi="pt-PT"/>
              </w:rPr>
              <w:t>of this Annex</w:t>
            </w:r>
            <w:r>
              <w:rPr>
                <w:rFonts w:eastAsia="Times New Roman"/>
                <w:b/>
                <w:szCs w:val="22"/>
                <w:lang w:eastAsia="pt-PT" w:bidi="pt-PT"/>
              </w:rPr>
              <w:t>)</w:t>
            </w:r>
          </w:p>
        </w:tc>
        <w:tc>
          <w:tcPr>
            <w:tcW w:w="4966" w:type="dxa"/>
            <w:tcBorders>
              <w:top w:val="single" w:sz="4" w:space="0" w:color="000000"/>
              <w:left w:val="single" w:sz="4" w:space="0" w:color="000000"/>
              <w:bottom w:val="single" w:sz="4" w:space="0" w:color="000000"/>
              <w:right w:val="single" w:sz="4" w:space="0" w:color="000000"/>
            </w:tcBorders>
          </w:tcPr>
          <w:p w14:paraId="4701B497" w14:textId="3912F45D" w:rsidR="00045739" w:rsidRPr="009801C2" w:rsidRDefault="00045739" w:rsidP="009801C2">
            <w:pPr>
              <w:pStyle w:val="ListParagraph"/>
              <w:widowControl w:val="0"/>
              <w:numPr>
                <w:ilvl w:val="0"/>
                <w:numId w:val="129"/>
              </w:numPr>
              <w:autoSpaceDE w:val="0"/>
              <w:autoSpaceDN w:val="0"/>
              <w:spacing w:line="256" w:lineRule="auto"/>
              <w:ind w:right="98"/>
              <w:rPr>
                <w:rFonts w:eastAsia="Times New Roman"/>
                <w:sz w:val="24"/>
                <w:szCs w:val="22"/>
                <w:lang w:eastAsia="pt-PT" w:bidi="pt-PT"/>
              </w:rPr>
            </w:pPr>
            <w:r w:rsidRPr="009801C2">
              <w:rPr>
                <w:rFonts w:eastAsia="Times New Roman"/>
                <w:szCs w:val="22"/>
                <w:lang w:eastAsia="pt-PT" w:bidi="pt-PT"/>
              </w:rPr>
              <w:t>The purchase of land, even when there is a building, in case the land represents the main objective of the purchase, and limited to 10% of the total eligible costs</w:t>
            </w:r>
            <w:r w:rsidR="00E11DB3">
              <w:rPr>
                <w:rFonts w:eastAsia="Times New Roman"/>
                <w:szCs w:val="22"/>
                <w:lang w:eastAsia="pt-PT" w:bidi="pt-PT"/>
              </w:rPr>
              <w:t>.</w:t>
            </w:r>
          </w:p>
          <w:p w14:paraId="2779DE9F" w14:textId="77777777" w:rsidR="00045739" w:rsidRDefault="00045739" w:rsidP="00112F8D">
            <w:pPr>
              <w:widowControl w:val="0"/>
              <w:autoSpaceDE w:val="0"/>
              <w:autoSpaceDN w:val="0"/>
              <w:spacing w:line="256" w:lineRule="auto"/>
              <w:ind w:right="98"/>
              <w:rPr>
                <w:rFonts w:eastAsia="Times New Roman"/>
                <w:szCs w:val="22"/>
                <w:lang w:eastAsia="pt-PT" w:bidi="pt-PT"/>
              </w:rPr>
            </w:pPr>
          </w:p>
          <w:p w14:paraId="32F354E0" w14:textId="0939F50A" w:rsidR="00045739" w:rsidRDefault="00045739" w:rsidP="009801C2">
            <w:pPr>
              <w:pStyle w:val="ListParagraph"/>
              <w:widowControl w:val="0"/>
              <w:numPr>
                <w:ilvl w:val="0"/>
                <w:numId w:val="129"/>
              </w:numPr>
              <w:autoSpaceDE w:val="0"/>
              <w:autoSpaceDN w:val="0"/>
              <w:spacing w:after="60" w:line="257" w:lineRule="auto"/>
              <w:ind w:right="101"/>
              <w:rPr>
                <w:rFonts w:eastAsia="Times New Roman"/>
                <w:szCs w:val="22"/>
                <w:lang w:eastAsia="pt-PT" w:bidi="pt-PT"/>
              </w:rPr>
            </w:pPr>
            <w:r>
              <w:rPr>
                <w:rFonts w:eastAsia="Times New Roman"/>
                <w:szCs w:val="22"/>
                <w:lang w:eastAsia="pt-PT" w:bidi="pt-PT"/>
              </w:rPr>
              <w:t>In the case of investments in the production of thermal energy and electricity from renewable sources, the production facilities shall meet only the energy needs of the beneficiary and their production capacity shall not exceed the equivalent of the combined average annual energy consumption of thermal energy and electricity of the farm, including the family unit of the holding.</w:t>
            </w:r>
          </w:p>
        </w:tc>
        <w:tc>
          <w:tcPr>
            <w:tcW w:w="5245" w:type="dxa"/>
            <w:tcBorders>
              <w:top w:val="single" w:sz="4" w:space="0" w:color="000000"/>
              <w:left w:val="single" w:sz="4" w:space="0" w:color="000000"/>
              <w:bottom w:val="single" w:sz="4" w:space="0" w:color="000000"/>
              <w:right w:val="single" w:sz="4" w:space="0" w:color="000000"/>
            </w:tcBorders>
          </w:tcPr>
          <w:p w14:paraId="1CC8E3AA" w14:textId="634F1693" w:rsidR="00045739" w:rsidRPr="009801C2" w:rsidRDefault="00045739" w:rsidP="009801C2">
            <w:pPr>
              <w:pStyle w:val="ListParagraph"/>
              <w:widowControl w:val="0"/>
              <w:numPr>
                <w:ilvl w:val="0"/>
                <w:numId w:val="129"/>
              </w:numPr>
              <w:autoSpaceDE w:val="0"/>
              <w:autoSpaceDN w:val="0"/>
              <w:spacing w:line="256" w:lineRule="auto"/>
              <w:ind w:right="98"/>
              <w:rPr>
                <w:rFonts w:eastAsia="Times New Roman"/>
                <w:szCs w:val="22"/>
                <w:lang w:eastAsia="pt-PT" w:bidi="pt-PT"/>
              </w:rPr>
            </w:pPr>
            <w:r w:rsidRPr="009801C2">
              <w:rPr>
                <w:rFonts w:eastAsia="Times New Roman"/>
                <w:szCs w:val="22"/>
                <w:lang w:eastAsia="pt-PT" w:bidi="pt-PT"/>
              </w:rPr>
              <w:t>Leasing under the eligibility provisions established by Regulation (EU) No. 807/2014.</w:t>
            </w:r>
          </w:p>
          <w:p w14:paraId="61D2A13C" w14:textId="77777777" w:rsidR="00045739" w:rsidRDefault="00045739" w:rsidP="00112F8D">
            <w:pPr>
              <w:widowControl w:val="0"/>
              <w:autoSpaceDE w:val="0"/>
              <w:autoSpaceDN w:val="0"/>
              <w:spacing w:line="256" w:lineRule="auto"/>
              <w:ind w:left="360" w:right="98"/>
              <w:rPr>
                <w:rFonts w:eastAsia="Times New Roman"/>
                <w:szCs w:val="22"/>
                <w:lang w:eastAsia="pt-PT" w:bidi="pt-PT"/>
              </w:rPr>
            </w:pPr>
          </w:p>
          <w:p w14:paraId="688068A4" w14:textId="78477D71" w:rsidR="00045739" w:rsidRDefault="00045739" w:rsidP="009801C2">
            <w:pPr>
              <w:pStyle w:val="ListParagraph"/>
              <w:widowControl w:val="0"/>
              <w:numPr>
                <w:ilvl w:val="0"/>
                <w:numId w:val="129"/>
              </w:numPr>
              <w:autoSpaceDE w:val="0"/>
              <w:autoSpaceDN w:val="0"/>
              <w:spacing w:line="256" w:lineRule="auto"/>
              <w:ind w:right="98"/>
              <w:rPr>
                <w:rFonts w:eastAsia="Times New Roman"/>
                <w:szCs w:val="22"/>
                <w:lang w:eastAsia="pt-PT" w:bidi="pt-PT"/>
              </w:rPr>
            </w:pPr>
            <w:r>
              <w:rPr>
                <w:rFonts w:eastAsia="Times New Roman"/>
                <w:szCs w:val="22"/>
                <w:lang w:eastAsia="pt-PT" w:bidi="pt-PT"/>
              </w:rPr>
              <w:t>The purchase of land, when there is a construction the land must represent the main objective of the purchase, and limited to 10% of the total eligible costs.</w:t>
            </w:r>
          </w:p>
        </w:tc>
        <w:tc>
          <w:tcPr>
            <w:tcW w:w="1985" w:type="dxa"/>
            <w:tcBorders>
              <w:top w:val="single" w:sz="4" w:space="0" w:color="000000"/>
              <w:left w:val="single" w:sz="4" w:space="0" w:color="000000"/>
              <w:bottom w:val="single" w:sz="4" w:space="0" w:color="000000"/>
              <w:right w:val="single" w:sz="4" w:space="0" w:color="000000"/>
            </w:tcBorders>
            <w:hideMark/>
          </w:tcPr>
          <w:p w14:paraId="213B405C" w14:textId="77777777" w:rsidR="00045739" w:rsidRDefault="00045739" w:rsidP="00112F8D">
            <w:pPr>
              <w:widowControl w:val="0"/>
              <w:autoSpaceDE w:val="0"/>
              <w:autoSpaceDN w:val="0"/>
              <w:spacing w:line="256" w:lineRule="auto"/>
              <w:jc w:val="left"/>
              <w:rPr>
                <w:rFonts w:eastAsia="Times New Roman"/>
                <w:szCs w:val="22"/>
                <w:lang w:eastAsia="pt-PT" w:bidi="pt-PT"/>
              </w:rPr>
            </w:pPr>
            <w:r>
              <w:rPr>
                <w:rFonts w:eastAsia="Times New Roman"/>
                <w:szCs w:val="22"/>
                <w:lang w:eastAsia="pt-PT" w:bidi="pt-PT"/>
              </w:rPr>
              <w:t>Continuing</w:t>
            </w:r>
          </w:p>
        </w:tc>
      </w:tr>
      <w:tr w:rsidR="00045739" w14:paraId="5D34721C" w14:textId="77777777" w:rsidTr="009801C2">
        <w:trPr>
          <w:trHeight w:val="35"/>
        </w:trPr>
        <w:tc>
          <w:tcPr>
            <w:tcW w:w="1633" w:type="dxa"/>
            <w:tcBorders>
              <w:top w:val="single" w:sz="4" w:space="0" w:color="000000"/>
              <w:left w:val="single" w:sz="4" w:space="0" w:color="000000"/>
              <w:bottom w:val="single" w:sz="4" w:space="0" w:color="000000"/>
              <w:right w:val="single" w:sz="4" w:space="0" w:color="000000"/>
            </w:tcBorders>
            <w:hideMark/>
          </w:tcPr>
          <w:p w14:paraId="79BEE0EB" w14:textId="77777777" w:rsidR="00045739" w:rsidRDefault="00045739" w:rsidP="00663DF1">
            <w:pPr>
              <w:widowControl w:val="0"/>
              <w:autoSpaceDE w:val="0"/>
              <w:autoSpaceDN w:val="0"/>
              <w:spacing w:line="256" w:lineRule="auto"/>
              <w:ind w:left="171"/>
              <w:jc w:val="left"/>
              <w:rPr>
                <w:rFonts w:eastAsia="Times New Roman"/>
                <w:b/>
                <w:sz w:val="24"/>
                <w:szCs w:val="22"/>
                <w:lang w:eastAsia="pt-PT" w:bidi="pt-PT"/>
              </w:rPr>
            </w:pPr>
            <w:r>
              <w:rPr>
                <w:rFonts w:eastAsia="Times New Roman"/>
                <w:b/>
                <w:szCs w:val="22"/>
                <w:lang w:eastAsia="pt-PT" w:bidi="pt-PT"/>
              </w:rPr>
              <w:t>Ineligible costs</w:t>
            </w:r>
          </w:p>
        </w:tc>
        <w:tc>
          <w:tcPr>
            <w:tcW w:w="4966" w:type="dxa"/>
            <w:tcBorders>
              <w:top w:val="single" w:sz="4" w:space="0" w:color="000000"/>
              <w:left w:val="single" w:sz="4" w:space="0" w:color="000000"/>
              <w:bottom w:val="single" w:sz="4" w:space="0" w:color="000000"/>
              <w:right w:val="single" w:sz="4" w:space="0" w:color="000000"/>
            </w:tcBorders>
          </w:tcPr>
          <w:p w14:paraId="2AC79C5F" w14:textId="77777777" w:rsidR="00045739" w:rsidRDefault="00045739" w:rsidP="009801C2">
            <w:pPr>
              <w:widowControl w:val="0"/>
              <w:tabs>
                <w:tab w:val="left" w:pos="522"/>
                <w:tab w:val="left" w:pos="901"/>
                <w:tab w:val="left" w:pos="1420"/>
                <w:tab w:val="left" w:pos="1651"/>
                <w:tab w:val="left" w:pos="1727"/>
                <w:tab w:val="left" w:pos="1766"/>
              </w:tabs>
              <w:autoSpaceDE w:val="0"/>
              <w:autoSpaceDN w:val="0"/>
              <w:spacing w:line="256" w:lineRule="auto"/>
              <w:ind w:left="109" w:right="89"/>
              <w:rPr>
                <w:rFonts w:eastAsia="Times New Roman"/>
                <w:szCs w:val="22"/>
                <w:lang w:eastAsia="pt-PT" w:bidi="pt-PT"/>
              </w:rPr>
            </w:pPr>
            <w:r>
              <w:rPr>
                <w:rFonts w:eastAsia="Times New Roman"/>
                <w:szCs w:val="22"/>
                <w:lang w:eastAsia="pt-PT" w:bidi="pt-PT"/>
              </w:rPr>
              <w:t xml:space="preserve">The following items or categories shall not be eligible: </w:t>
            </w:r>
          </w:p>
          <w:p w14:paraId="46C6ABDF" w14:textId="77777777" w:rsidR="00045739" w:rsidRDefault="00045739" w:rsidP="00112F8D">
            <w:pPr>
              <w:pStyle w:val="ListParagraph"/>
              <w:widowControl w:val="0"/>
              <w:numPr>
                <w:ilvl w:val="0"/>
                <w:numId w:val="123"/>
              </w:numPr>
              <w:tabs>
                <w:tab w:val="left" w:pos="522"/>
                <w:tab w:val="left" w:pos="901"/>
                <w:tab w:val="left" w:pos="1420"/>
                <w:tab w:val="left" w:pos="1651"/>
                <w:tab w:val="left" w:pos="1727"/>
                <w:tab w:val="left" w:pos="1766"/>
              </w:tabs>
              <w:autoSpaceDE w:val="0"/>
              <w:autoSpaceDN w:val="0"/>
              <w:spacing w:line="256" w:lineRule="auto"/>
              <w:ind w:right="89"/>
              <w:rPr>
                <w:rFonts w:eastAsia="Times New Roman"/>
                <w:szCs w:val="22"/>
                <w:lang w:eastAsia="pt-PT" w:bidi="pt-PT"/>
              </w:rPr>
            </w:pPr>
            <w:r>
              <w:rPr>
                <w:rFonts w:eastAsia="Times New Roman"/>
                <w:szCs w:val="22"/>
                <w:lang w:eastAsia="pt-PT" w:bidi="pt-PT"/>
              </w:rPr>
              <w:t>Contributions in kind in the form of provision of works, goods, services, land and real estate.</w:t>
            </w:r>
          </w:p>
          <w:p w14:paraId="4EBC6F2A" w14:textId="77777777" w:rsidR="00045739" w:rsidRDefault="00045739" w:rsidP="00112F8D">
            <w:pPr>
              <w:pStyle w:val="ListParagraph"/>
              <w:widowControl w:val="0"/>
              <w:tabs>
                <w:tab w:val="left" w:pos="522"/>
                <w:tab w:val="left" w:pos="901"/>
                <w:tab w:val="left" w:pos="1420"/>
                <w:tab w:val="left" w:pos="1651"/>
                <w:tab w:val="left" w:pos="1727"/>
                <w:tab w:val="left" w:pos="1766"/>
              </w:tabs>
              <w:autoSpaceDE w:val="0"/>
              <w:autoSpaceDN w:val="0"/>
              <w:spacing w:line="256" w:lineRule="auto"/>
              <w:ind w:right="89"/>
              <w:jc w:val="left"/>
              <w:rPr>
                <w:rFonts w:eastAsia="Times New Roman"/>
                <w:szCs w:val="22"/>
                <w:lang w:eastAsia="pt-PT" w:bidi="pt-PT"/>
              </w:rPr>
            </w:pPr>
          </w:p>
        </w:tc>
        <w:tc>
          <w:tcPr>
            <w:tcW w:w="5245" w:type="dxa"/>
            <w:tcBorders>
              <w:top w:val="single" w:sz="4" w:space="0" w:color="000000"/>
              <w:left w:val="single" w:sz="4" w:space="0" w:color="000000"/>
              <w:bottom w:val="single" w:sz="4" w:space="0" w:color="000000"/>
              <w:right w:val="single" w:sz="4" w:space="0" w:color="000000"/>
            </w:tcBorders>
          </w:tcPr>
          <w:p w14:paraId="2E018057" w14:textId="6DB49B88" w:rsidR="00045739" w:rsidRDefault="00045739" w:rsidP="009801C2">
            <w:pPr>
              <w:widowControl w:val="0"/>
              <w:tabs>
                <w:tab w:val="left" w:pos="522"/>
                <w:tab w:val="left" w:pos="901"/>
                <w:tab w:val="left" w:pos="1420"/>
                <w:tab w:val="left" w:pos="1651"/>
                <w:tab w:val="left" w:pos="1727"/>
                <w:tab w:val="left" w:pos="1766"/>
              </w:tabs>
              <w:autoSpaceDE w:val="0"/>
              <w:autoSpaceDN w:val="0"/>
              <w:spacing w:line="256" w:lineRule="auto"/>
              <w:ind w:left="109" w:right="89"/>
              <w:rPr>
                <w:rFonts w:eastAsia="Times New Roman"/>
                <w:szCs w:val="22"/>
                <w:lang w:eastAsia="pt-PT" w:bidi="pt-PT"/>
              </w:rPr>
            </w:pPr>
            <w:r>
              <w:rPr>
                <w:rFonts w:eastAsia="Times New Roman"/>
                <w:szCs w:val="22"/>
                <w:lang w:eastAsia="pt-PT" w:bidi="pt-PT"/>
              </w:rPr>
              <w:t>The following i</w:t>
            </w:r>
            <w:r w:rsidR="00087061">
              <w:rPr>
                <w:rFonts w:eastAsia="Times New Roman"/>
                <w:szCs w:val="22"/>
                <w:lang w:eastAsia="pt-PT" w:bidi="pt-PT"/>
              </w:rPr>
              <w:t xml:space="preserve">tems or categories shall not be </w:t>
            </w:r>
            <w:r>
              <w:rPr>
                <w:rFonts w:eastAsia="Times New Roman"/>
                <w:szCs w:val="22"/>
                <w:lang w:eastAsia="pt-PT" w:bidi="pt-PT"/>
              </w:rPr>
              <w:t xml:space="preserve">eligible: </w:t>
            </w:r>
          </w:p>
          <w:p w14:paraId="0AA55A88" w14:textId="77777777" w:rsidR="00045739" w:rsidRDefault="00045739" w:rsidP="00112F8D">
            <w:pPr>
              <w:pStyle w:val="ListParagraph"/>
              <w:widowControl w:val="0"/>
              <w:numPr>
                <w:ilvl w:val="0"/>
                <w:numId w:val="123"/>
              </w:numPr>
              <w:tabs>
                <w:tab w:val="left" w:pos="690"/>
                <w:tab w:val="left" w:pos="1420"/>
                <w:tab w:val="left" w:pos="1651"/>
                <w:tab w:val="left" w:pos="1727"/>
                <w:tab w:val="left" w:pos="1766"/>
              </w:tabs>
              <w:autoSpaceDE w:val="0"/>
              <w:autoSpaceDN w:val="0"/>
              <w:spacing w:line="256" w:lineRule="auto"/>
              <w:ind w:right="89" w:hanging="390"/>
              <w:rPr>
                <w:rFonts w:eastAsia="Times New Roman"/>
                <w:szCs w:val="22"/>
                <w:lang w:eastAsia="pt-PT" w:bidi="pt-PT"/>
              </w:rPr>
            </w:pPr>
            <w:r>
              <w:rPr>
                <w:rFonts w:eastAsia="Times New Roman"/>
                <w:szCs w:val="22"/>
                <w:lang w:eastAsia="pt-PT" w:bidi="pt-PT"/>
              </w:rPr>
              <w:t>Costs linked to financial leasing with purchase option in line with the limitations set by Regulation (EU) No. 807/2014.</w:t>
            </w:r>
          </w:p>
          <w:p w14:paraId="048ECD7B" w14:textId="77777777" w:rsidR="00045739" w:rsidRDefault="00045739" w:rsidP="00112F8D">
            <w:pPr>
              <w:pStyle w:val="ListParagraph"/>
              <w:widowControl w:val="0"/>
              <w:numPr>
                <w:ilvl w:val="0"/>
                <w:numId w:val="123"/>
              </w:numPr>
              <w:tabs>
                <w:tab w:val="left" w:pos="690"/>
                <w:tab w:val="left" w:pos="1420"/>
                <w:tab w:val="left" w:pos="1651"/>
                <w:tab w:val="left" w:pos="1727"/>
                <w:tab w:val="left" w:pos="1766"/>
              </w:tabs>
              <w:autoSpaceDE w:val="0"/>
              <w:autoSpaceDN w:val="0"/>
              <w:spacing w:line="256" w:lineRule="auto"/>
              <w:ind w:right="89" w:hanging="390"/>
              <w:rPr>
                <w:rFonts w:eastAsia="Times New Roman"/>
                <w:szCs w:val="22"/>
                <w:lang w:eastAsia="pt-PT" w:bidi="pt-PT"/>
              </w:rPr>
            </w:pPr>
            <w:r>
              <w:rPr>
                <w:rFonts w:eastAsia="Times New Roman"/>
                <w:szCs w:val="22"/>
                <w:lang w:eastAsia="pt-PT" w:bidi="pt-PT"/>
              </w:rPr>
              <w:t>Investments in assets whose purpose is the production of electricity from biomass.</w:t>
            </w:r>
          </w:p>
          <w:p w14:paraId="756D9264" w14:textId="77777777" w:rsidR="00045739" w:rsidRDefault="00045739" w:rsidP="00112F8D">
            <w:pPr>
              <w:pStyle w:val="ListParagraph"/>
              <w:widowControl w:val="0"/>
              <w:numPr>
                <w:ilvl w:val="0"/>
                <w:numId w:val="123"/>
              </w:numPr>
              <w:tabs>
                <w:tab w:val="left" w:pos="690"/>
                <w:tab w:val="left" w:pos="1420"/>
                <w:tab w:val="left" w:pos="1651"/>
                <w:tab w:val="left" w:pos="1727"/>
                <w:tab w:val="left" w:pos="1766"/>
              </w:tabs>
              <w:autoSpaceDE w:val="0"/>
              <w:autoSpaceDN w:val="0"/>
              <w:spacing w:line="256" w:lineRule="auto"/>
              <w:ind w:right="89" w:hanging="390"/>
              <w:rPr>
                <w:rFonts w:eastAsia="Times New Roman"/>
                <w:szCs w:val="22"/>
                <w:lang w:eastAsia="pt-PT" w:bidi="pt-PT"/>
              </w:rPr>
            </w:pPr>
            <w:r>
              <w:rPr>
                <w:rFonts w:eastAsia="Times New Roman"/>
                <w:szCs w:val="22"/>
                <w:lang w:eastAsia="pt-PT" w:bidi="pt-PT"/>
              </w:rPr>
              <w:t>Investments in the retail sector.</w:t>
            </w:r>
          </w:p>
          <w:p w14:paraId="0795F4B4" w14:textId="77777777" w:rsidR="00045739" w:rsidRDefault="00045739" w:rsidP="00112F8D">
            <w:pPr>
              <w:pStyle w:val="ListParagraph"/>
              <w:widowControl w:val="0"/>
              <w:numPr>
                <w:ilvl w:val="0"/>
                <w:numId w:val="123"/>
              </w:numPr>
              <w:tabs>
                <w:tab w:val="left" w:pos="690"/>
                <w:tab w:val="left" w:pos="1420"/>
                <w:tab w:val="left" w:pos="1651"/>
                <w:tab w:val="left" w:pos="1727"/>
                <w:tab w:val="left" w:pos="1766"/>
              </w:tabs>
              <w:autoSpaceDE w:val="0"/>
              <w:autoSpaceDN w:val="0"/>
              <w:spacing w:line="256" w:lineRule="auto"/>
              <w:ind w:right="89" w:hanging="390"/>
              <w:rPr>
                <w:rFonts w:eastAsia="Times New Roman"/>
                <w:szCs w:val="22"/>
                <w:lang w:eastAsia="pt-PT" w:bidi="pt-PT"/>
              </w:rPr>
            </w:pPr>
            <w:r>
              <w:rPr>
                <w:rFonts w:eastAsia="Times New Roman"/>
                <w:szCs w:val="22"/>
                <w:lang w:eastAsia="pt-PT" w:bidi="pt-PT"/>
              </w:rPr>
              <w:t>Investments that are not technically and economically viable for the company.</w:t>
            </w:r>
          </w:p>
          <w:p w14:paraId="0F76838D" w14:textId="01E38CAD" w:rsidR="00045739" w:rsidRPr="009801C2" w:rsidRDefault="00045739" w:rsidP="009801C2">
            <w:pPr>
              <w:pStyle w:val="ListParagraph"/>
              <w:widowControl w:val="0"/>
              <w:numPr>
                <w:ilvl w:val="0"/>
                <w:numId w:val="123"/>
              </w:numPr>
              <w:tabs>
                <w:tab w:val="left" w:pos="690"/>
                <w:tab w:val="left" w:pos="1420"/>
                <w:tab w:val="left" w:pos="1651"/>
                <w:tab w:val="left" w:pos="1727"/>
                <w:tab w:val="left" w:pos="1766"/>
              </w:tabs>
              <w:autoSpaceDE w:val="0"/>
              <w:autoSpaceDN w:val="0"/>
              <w:spacing w:after="60" w:line="257" w:lineRule="auto"/>
              <w:ind w:right="86"/>
              <w:jc w:val="left"/>
              <w:rPr>
                <w:rFonts w:eastAsia="Times New Roman"/>
                <w:szCs w:val="22"/>
                <w:lang w:eastAsia="pt-PT" w:bidi="pt-PT"/>
              </w:rPr>
            </w:pPr>
            <w:r>
              <w:rPr>
                <w:rFonts w:eastAsia="Times New Roman"/>
                <w:szCs w:val="22"/>
                <w:lang w:eastAsia="pt-PT" w:bidi="pt-PT"/>
              </w:rPr>
              <w:t xml:space="preserve">Investments that are not located in the </w:t>
            </w:r>
            <w:r>
              <w:t>region</w:t>
            </w:r>
            <w:r>
              <w:rPr>
                <w:rFonts w:eastAsia="Times New Roman"/>
                <w:szCs w:val="22"/>
                <w:lang w:eastAsia="pt-PT" w:bidi="pt-PT"/>
              </w:rPr>
              <w:t xml:space="preserve"> of Andalucía.</w:t>
            </w:r>
          </w:p>
        </w:tc>
        <w:tc>
          <w:tcPr>
            <w:tcW w:w="1985" w:type="dxa"/>
            <w:tcBorders>
              <w:top w:val="single" w:sz="4" w:space="0" w:color="000000"/>
              <w:left w:val="single" w:sz="4" w:space="0" w:color="000000"/>
              <w:bottom w:val="single" w:sz="4" w:space="0" w:color="000000"/>
              <w:right w:val="single" w:sz="4" w:space="0" w:color="000000"/>
            </w:tcBorders>
            <w:hideMark/>
          </w:tcPr>
          <w:p w14:paraId="50A175E3" w14:textId="77777777" w:rsidR="00045739" w:rsidRDefault="00045739" w:rsidP="00112F8D">
            <w:pPr>
              <w:widowControl w:val="0"/>
              <w:autoSpaceDE w:val="0"/>
              <w:autoSpaceDN w:val="0"/>
              <w:spacing w:line="256" w:lineRule="auto"/>
              <w:jc w:val="left"/>
              <w:rPr>
                <w:rFonts w:eastAsia="Times New Roman"/>
                <w:szCs w:val="22"/>
                <w:lang w:eastAsia="pt-PT" w:bidi="pt-PT"/>
              </w:rPr>
            </w:pPr>
            <w:r>
              <w:rPr>
                <w:rFonts w:eastAsia="Times New Roman"/>
                <w:szCs w:val="22"/>
                <w:lang w:eastAsia="pt-PT" w:bidi="pt-PT"/>
              </w:rPr>
              <w:t>Continuing</w:t>
            </w:r>
          </w:p>
        </w:tc>
      </w:tr>
    </w:tbl>
    <w:p w14:paraId="1FB90326" w14:textId="77777777" w:rsidR="00045739" w:rsidRPr="00A2032A" w:rsidRDefault="00045739" w:rsidP="00A37372">
      <w:pPr>
        <w:widowControl w:val="0"/>
        <w:autoSpaceDE w:val="0"/>
        <w:autoSpaceDN w:val="0"/>
        <w:spacing w:before="4" w:after="1"/>
        <w:jc w:val="left"/>
        <w:rPr>
          <w:rFonts w:eastAsia="Times New Roman" w:cs="Arial"/>
          <w:b/>
          <w:sz w:val="20"/>
          <w:szCs w:val="20"/>
          <w:lang w:eastAsia="pt-PT" w:bidi="pt-PT"/>
        </w:rPr>
      </w:pPr>
    </w:p>
    <w:p w14:paraId="69CA7FA1" w14:textId="77777777" w:rsidR="00A37372" w:rsidRPr="00C474A5" w:rsidRDefault="00A37372" w:rsidP="00A37372">
      <w:pPr>
        <w:widowControl w:val="0"/>
        <w:autoSpaceDE w:val="0"/>
        <w:autoSpaceDN w:val="0"/>
        <w:jc w:val="left"/>
        <w:rPr>
          <w:sz w:val="20"/>
        </w:rPr>
        <w:sectPr w:rsidR="00A37372" w:rsidRPr="00C474A5" w:rsidSect="00205EB4">
          <w:pgSz w:w="16840" w:h="11910" w:orient="landscape"/>
          <w:pgMar w:top="1620" w:right="697" w:bottom="700" w:left="1242" w:header="900" w:footer="403" w:gutter="0"/>
          <w:cols w:space="720"/>
        </w:sectPr>
      </w:pPr>
      <w:r w:rsidRPr="00C474A5">
        <w:rPr>
          <w:sz w:val="20"/>
        </w:rPr>
        <w:br/>
      </w:r>
    </w:p>
    <w:p w14:paraId="188F34EF" w14:textId="77777777" w:rsidR="00A37372" w:rsidRPr="00646551" w:rsidRDefault="00A37372">
      <w:pPr>
        <w:spacing w:after="93" w:line="259" w:lineRule="auto"/>
        <w:jc w:val="left"/>
        <w:rPr>
          <w:rFonts w:cs="Arial"/>
        </w:rPr>
      </w:pPr>
    </w:p>
    <w:p w14:paraId="48EE6873" w14:textId="77777777" w:rsidR="00A37372" w:rsidRPr="00BA66FF" w:rsidRDefault="00A37372" w:rsidP="00EB4C7C">
      <w:pPr>
        <w:pStyle w:val="Heading1"/>
        <w:numPr>
          <w:ilvl w:val="0"/>
          <w:numId w:val="61"/>
        </w:numPr>
        <w:spacing w:before="240" w:after="240" w:line="240" w:lineRule="auto"/>
        <w:jc w:val="left"/>
      </w:pPr>
      <w:bookmarkStart w:id="207" w:name="_Toc44434172"/>
      <w:bookmarkStart w:id="208" w:name="_Ref44002656"/>
      <w:r w:rsidRPr="00BA66FF">
        <w:t>RESTRICTED SECTORS AND INELIGIBLE EXPENDITURE</w:t>
      </w:r>
      <w:bookmarkEnd w:id="207"/>
      <w:r w:rsidRPr="00BA66FF">
        <w:t xml:space="preserve"> </w:t>
      </w:r>
      <w:bookmarkEnd w:id="208"/>
    </w:p>
    <w:p w14:paraId="2A37138C" w14:textId="4D2FAC0F" w:rsidR="00B14FDE" w:rsidRPr="005A0B26" w:rsidRDefault="00B14FDE" w:rsidP="00F56017">
      <w:pPr>
        <w:pStyle w:val="TOCBase"/>
        <w:spacing w:before="80" w:after="120" w:line="271" w:lineRule="auto"/>
        <w:rPr>
          <w:rFonts w:ascii="Times New Roman" w:eastAsia="Times" w:hAnsi="Times New Roman"/>
          <w:szCs w:val="22"/>
          <w:lang w:val="en-GB"/>
        </w:rPr>
      </w:pPr>
      <w:r w:rsidRPr="005A0B26">
        <w:rPr>
          <w:rFonts w:eastAsia="Times"/>
          <w:szCs w:val="22"/>
          <w:lang w:val="en-GB"/>
        </w:rPr>
        <w:t>The subjects that meet at least one of the following conditions, inter alia, will be ineligible:</w:t>
      </w:r>
    </w:p>
    <w:p w14:paraId="1DF5A4B3" w14:textId="77777777" w:rsidR="00B14FDE" w:rsidRPr="005A0B26" w:rsidRDefault="00B14FDE" w:rsidP="00F56017">
      <w:pPr>
        <w:pStyle w:val="TOCBase"/>
        <w:numPr>
          <w:ilvl w:val="0"/>
          <w:numId w:val="135"/>
        </w:numPr>
        <w:spacing w:before="80" w:after="120" w:line="271" w:lineRule="auto"/>
        <w:rPr>
          <w:rFonts w:eastAsia="Times"/>
          <w:szCs w:val="22"/>
          <w:lang w:val="en-GB"/>
        </w:rPr>
      </w:pPr>
      <w:r w:rsidRPr="005A0B26">
        <w:rPr>
          <w:rFonts w:eastAsia="Times"/>
          <w:szCs w:val="22"/>
          <w:lang w:val="en-GB"/>
        </w:rPr>
        <w:t>they are part of one or more restricted sectors</w:t>
      </w:r>
      <w:r w:rsidRPr="005A0B26">
        <w:rPr>
          <w:rStyle w:val="FootnoteReference"/>
          <w:szCs w:val="22"/>
          <w:lang w:val="en-GB"/>
        </w:rPr>
        <w:footnoteReference w:id="22"/>
      </w:r>
      <w:r w:rsidRPr="005A0B26">
        <w:rPr>
          <w:rFonts w:eastAsia="Times"/>
          <w:szCs w:val="22"/>
          <w:lang w:val="en-GB"/>
        </w:rPr>
        <w:t xml:space="preserve">; </w:t>
      </w:r>
    </w:p>
    <w:p w14:paraId="73BC1B66" w14:textId="77777777" w:rsidR="00B14FDE" w:rsidRPr="005A0B26" w:rsidRDefault="00B14FDE" w:rsidP="00F56017">
      <w:pPr>
        <w:pStyle w:val="TOCBase"/>
        <w:numPr>
          <w:ilvl w:val="0"/>
          <w:numId w:val="135"/>
        </w:numPr>
        <w:spacing w:before="80" w:after="120" w:line="271" w:lineRule="auto"/>
        <w:rPr>
          <w:rFonts w:eastAsia="Times"/>
          <w:szCs w:val="22"/>
          <w:lang w:val="en-GB"/>
        </w:rPr>
      </w:pPr>
      <w:r w:rsidRPr="005A0B26">
        <w:rPr>
          <w:rFonts w:eastAsia="Times"/>
          <w:szCs w:val="22"/>
          <w:lang w:val="en-GB"/>
        </w:rPr>
        <w:t xml:space="preserve"> they are a company in difficulty as defined by Article 2(18) of the Regulation (EU) No 651/2014</w:t>
      </w:r>
      <w:r w:rsidRPr="005A0B26">
        <w:rPr>
          <w:rStyle w:val="FootnoteReference"/>
          <w:szCs w:val="22"/>
          <w:lang w:val="en-GB"/>
        </w:rPr>
        <w:footnoteReference w:id="23"/>
      </w:r>
      <w:r w:rsidRPr="005A0B26">
        <w:rPr>
          <w:rFonts w:eastAsia="Times"/>
          <w:szCs w:val="22"/>
          <w:lang w:val="en-GB"/>
        </w:rPr>
        <w:t>; and</w:t>
      </w:r>
    </w:p>
    <w:p w14:paraId="127416FD" w14:textId="564A5940" w:rsidR="00B14FDE" w:rsidRPr="005A0B26" w:rsidRDefault="00B14FDE" w:rsidP="00F56017">
      <w:pPr>
        <w:pStyle w:val="TOCBase"/>
        <w:numPr>
          <w:ilvl w:val="0"/>
          <w:numId w:val="135"/>
        </w:numPr>
        <w:spacing w:before="80" w:after="120" w:line="271" w:lineRule="auto"/>
        <w:rPr>
          <w:rFonts w:eastAsia="Times"/>
          <w:szCs w:val="22"/>
          <w:lang w:val="en-GB"/>
        </w:rPr>
      </w:pPr>
      <w:r w:rsidRPr="005A0B26">
        <w:rPr>
          <w:rFonts w:eastAsia="Times"/>
          <w:szCs w:val="22"/>
          <w:lang w:val="en-GB"/>
        </w:rPr>
        <w:t>they are debtors to the Public Treasury of Junta de Andalucía, the State Public Treasury or the Social Security, or delinquent or in default in respect of any other loan or</w:t>
      </w:r>
      <w:r w:rsidR="009B2D5B">
        <w:rPr>
          <w:rFonts w:eastAsia="Times"/>
          <w:szCs w:val="22"/>
          <w:lang w:val="en-GB"/>
        </w:rPr>
        <w:t xml:space="preserve"> financial</w:t>
      </w:r>
      <w:r w:rsidRPr="005A0B26">
        <w:rPr>
          <w:rFonts w:eastAsia="Times"/>
          <w:szCs w:val="22"/>
          <w:lang w:val="en-GB"/>
        </w:rPr>
        <w:t xml:space="preserve"> lease either granted by the </w:t>
      </w:r>
      <w:r w:rsidR="006476A4">
        <w:rPr>
          <w:rFonts w:eastAsia="Times"/>
          <w:szCs w:val="22"/>
          <w:lang w:val="en-GB"/>
        </w:rPr>
        <w:t>Financial Intermediary</w:t>
      </w:r>
      <w:r w:rsidRPr="005A0B26">
        <w:rPr>
          <w:rFonts w:eastAsia="Times"/>
          <w:szCs w:val="22"/>
          <w:lang w:val="en-GB"/>
        </w:rPr>
        <w:t xml:space="preserve"> or by another financial institution pursuant to checks made in accordance with the </w:t>
      </w:r>
      <w:r w:rsidR="006476A4">
        <w:rPr>
          <w:rFonts w:eastAsia="Times"/>
          <w:szCs w:val="22"/>
          <w:lang w:val="en-GB"/>
        </w:rPr>
        <w:t>Financial Intermediary</w:t>
      </w:r>
      <w:r w:rsidRPr="005A0B26">
        <w:rPr>
          <w:rFonts w:eastAsia="Times"/>
          <w:szCs w:val="22"/>
          <w:lang w:val="en-GB"/>
        </w:rPr>
        <w:t xml:space="preserve"> internal guidelines and standard credit or financing policy.</w:t>
      </w:r>
    </w:p>
    <w:p w14:paraId="4B051E1D" w14:textId="79965D79" w:rsidR="00A37372" w:rsidRPr="005A0B26" w:rsidRDefault="00B14FDE" w:rsidP="00F56017">
      <w:pPr>
        <w:pStyle w:val="TOCBase"/>
        <w:spacing w:line="271" w:lineRule="auto"/>
        <w:rPr>
          <w:rFonts w:cs="Arial"/>
          <w:szCs w:val="22"/>
        </w:rPr>
      </w:pPr>
      <w:r w:rsidRPr="005A0B26">
        <w:rPr>
          <w:rFonts w:eastAsia="Times"/>
          <w:color w:val="000000" w:themeColor="text1"/>
          <w:szCs w:val="22"/>
          <w:lang w:val="en-GB"/>
        </w:rPr>
        <w:t xml:space="preserve">Other exclusions originated from programming documents and/or applicable regulations will also apply, as set out in </w:t>
      </w:r>
      <w:r w:rsidR="005A0B26" w:rsidRPr="005A0B26">
        <w:rPr>
          <w:rFonts w:eastAsia="Times"/>
          <w:color w:val="000000" w:themeColor="text1"/>
          <w:szCs w:val="22"/>
          <w:lang w:val="en-GB"/>
        </w:rPr>
        <w:t>Section</w:t>
      </w:r>
      <w:r w:rsidR="005A0B26" w:rsidRPr="00663DF1">
        <w:rPr>
          <w:rFonts w:eastAsia="Times"/>
          <w:color w:val="0000FF"/>
          <w:szCs w:val="22"/>
          <w:lang w:val="en-GB"/>
        </w:rPr>
        <w:t xml:space="preserve"> </w:t>
      </w:r>
      <w:r w:rsidR="005A0B26" w:rsidRPr="00663DF1">
        <w:rPr>
          <w:rFonts w:eastAsia="Times"/>
          <w:color w:val="0000FF"/>
          <w:szCs w:val="22"/>
          <w:lang w:val="en-GB"/>
        </w:rPr>
        <w:fldChar w:fldCharType="begin"/>
      </w:r>
      <w:r w:rsidR="005A0B26" w:rsidRPr="00663DF1">
        <w:rPr>
          <w:rFonts w:eastAsia="Times"/>
          <w:color w:val="0000FF"/>
          <w:szCs w:val="22"/>
          <w:lang w:val="en-GB"/>
        </w:rPr>
        <w:instrText xml:space="preserve"> REF _Ref44002591 \r \h </w:instrText>
      </w:r>
      <w:r w:rsidR="005A0B26" w:rsidRPr="00663DF1">
        <w:rPr>
          <w:rFonts w:eastAsia="Times"/>
          <w:color w:val="0000FF"/>
          <w:szCs w:val="22"/>
          <w:lang w:val="en-GB"/>
        </w:rPr>
      </w:r>
      <w:r w:rsidR="005A0B26" w:rsidRPr="00663DF1">
        <w:rPr>
          <w:rFonts w:eastAsia="Times"/>
          <w:color w:val="0000FF"/>
          <w:szCs w:val="22"/>
          <w:lang w:val="en-GB"/>
        </w:rPr>
        <w:fldChar w:fldCharType="separate"/>
      </w:r>
      <w:r w:rsidR="00E52D5F">
        <w:rPr>
          <w:rFonts w:eastAsia="Times"/>
          <w:color w:val="0000FF"/>
          <w:szCs w:val="22"/>
          <w:lang w:val="en-GB"/>
        </w:rPr>
        <w:t>3)</w:t>
      </w:r>
      <w:r w:rsidR="005A0B26" w:rsidRPr="00663DF1">
        <w:rPr>
          <w:rFonts w:eastAsia="Times"/>
          <w:color w:val="0000FF"/>
          <w:szCs w:val="22"/>
          <w:lang w:val="en-GB"/>
        </w:rPr>
        <w:fldChar w:fldCharType="end"/>
      </w:r>
      <w:r w:rsidR="005A0B26" w:rsidRPr="0062158C">
        <w:rPr>
          <w:rFonts w:eastAsia="Times"/>
          <w:color w:val="0070C0"/>
          <w:szCs w:val="22"/>
          <w:lang w:val="en-GB"/>
        </w:rPr>
        <w:t xml:space="preserve"> </w:t>
      </w:r>
      <w:r w:rsidR="005A0B26" w:rsidRPr="005A0B26">
        <w:rPr>
          <w:rFonts w:eastAsia="Times"/>
          <w:color w:val="000000" w:themeColor="text1"/>
          <w:szCs w:val="22"/>
          <w:lang w:val="en-GB"/>
        </w:rPr>
        <w:t xml:space="preserve">of this Annex </w:t>
      </w:r>
      <w:r w:rsidRPr="005A0B26">
        <w:rPr>
          <w:rFonts w:eastAsia="Times"/>
          <w:color w:val="000000" w:themeColor="text1"/>
          <w:szCs w:val="22"/>
          <w:lang w:val="en-GB"/>
        </w:rPr>
        <w:t>and the eligibility conditions specified in the operations fiches of the RDP or duly communicated by the MA to the FoF Manager.</w:t>
      </w:r>
    </w:p>
    <w:p w14:paraId="1E610D96" w14:textId="77777777" w:rsidR="00A37372" w:rsidRPr="009801C2" w:rsidRDefault="00A37372" w:rsidP="00EB4C7C">
      <w:pPr>
        <w:pStyle w:val="Heading1"/>
        <w:numPr>
          <w:ilvl w:val="0"/>
          <w:numId w:val="61"/>
        </w:numPr>
        <w:spacing w:before="240" w:after="240" w:line="240" w:lineRule="auto"/>
        <w:jc w:val="left"/>
      </w:pPr>
      <w:bookmarkStart w:id="209" w:name="_Ref44433562"/>
      <w:bookmarkStart w:id="210" w:name="_Toc44434173"/>
      <w:bookmarkStart w:id="211" w:name="_Ref44002726"/>
      <w:r w:rsidRPr="009801C2">
        <w:t>STATE AID AND AID INTENSITY RULES</w:t>
      </w:r>
      <w:bookmarkEnd w:id="209"/>
      <w:bookmarkEnd w:id="210"/>
      <w:r w:rsidRPr="009801C2">
        <w:t xml:space="preserve">  </w:t>
      </w:r>
      <w:bookmarkEnd w:id="211"/>
    </w:p>
    <w:p w14:paraId="11D14FDD" w14:textId="79BBFFA6" w:rsidR="00112F8D" w:rsidRDefault="00112F8D" w:rsidP="00F56017">
      <w:pPr>
        <w:spacing w:after="120" w:line="271" w:lineRule="auto"/>
        <w:rPr>
          <w:rFonts w:ascii="Times New Roman" w:hAnsi="Times New Roman"/>
          <w:b/>
          <w:sz w:val="24"/>
          <w:u w:val="single"/>
          <w:lang w:eastAsia="zh-CN"/>
        </w:rPr>
      </w:pPr>
      <w:r>
        <w:rPr>
          <w:rFonts w:eastAsia="Times New Roman"/>
          <w:lang w:eastAsia="pt-PT" w:bidi="pt-PT"/>
        </w:rPr>
        <w:t>The</w:t>
      </w:r>
      <w:r>
        <w:rPr>
          <w:rFonts w:eastAsia="Times New Roman"/>
          <w:spacing w:val="-13"/>
          <w:lang w:eastAsia="pt-PT" w:bidi="pt-PT"/>
        </w:rPr>
        <w:t xml:space="preserve"> </w:t>
      </w:r>
      <w:r>
        <w:rPr>
          <w:rFonts w:eastAsia="Times New Roman"/>
          <w:lang w:eastAsia="pt-PT" w:bidi="pt-PT"/>
        </w:rPr>
        <w:t>selected</w:t>
      </w:r>
      <w:r>
        <w:rPr>
          <w:rFonts w:eastAsia="Times New Roman"/>
          <w:spacing w:val="33"/>
          <w:lang w:eastAsia="pt-PT" w:bidi="pt-PT"/>
        </w:rPr>
        <w:t xml:space="preserve"> </w:t>
      </w:r>
      <w:r w:rsidR="006476A4">
        <w:rPr>
          <w:rFonts w:eastAsia="Times New Roman"/>
          <w:lang w:eastAsia="pt-PT" w:bidi="pt-PT"/>
        </w:rPr>
        <w:t>Financial Intermediaries</w:t>
      </w:r>
      <w:r>
        <w:rPr>
          <w:rFonts w:eastAsia="Times New Roman"/>
          <w:spacing w:val="-13"/>
          <w:lang w:eastAsia="pt-PT" w:bidi="pt-PT"/>
        </w:rPr>
        <w:t xml:space="preserve"> </w:t>
      </w:r>
      <w:r>
        <w:rPr>
          <w:rFonts w:eastAsia="Times New Roman"/>
          <w:lang w:eastAsia="pt-PT" w:bidi="pt-PT"/>
        </w:rPr>
        <w:t>will</w:t>
      </w:r>
      <w:r>
        <w:rPr>
          <w:rFonts w:eastAsia="Times New Roman"/>
          <w:spacing w:val="-16"/>
          <w:lang w:eastAsia="pt-PT" w:bidi="pt-PT"/>
        </w:rPr>
        <w:t xml:space="preserve"> </w:t>
      </w:r>
      <w:r>
        <w:rPr>
          <w:rFonts w:eastAsia="Times New Roman"/>
          <w:lang w:eastAsia="pt-PT" w:bidi="pt-PT"/>
        </w:rPr>
        <w:t>have</w:t>
      </w:r>
      <w:r>
        <w:rPr>
          <w:rFonts w:eastAsia="Times New Roman"/>
          <w:spacing w:val="-12"/>
          <w:lang w:eastAsia="pt-PT" w:bidi="pt-PT"/>
        </w:rPr>
        <w:t xml:space="preserve"> </w:t>
      </w:r>
      <w:r>
        <w:rPr>
          <w:rFonts w:eastAsia="Times New Roman"/>
          <w:lang w:eastAsia="pt-PT" w:bidi="pt-PT"/>
        </w:rPr>
        <w:t>to</w:t>
      </w:r>
      <w:r>
        <w:rPr>
          <w:rFonts w:eastAsia="Times New Roman"/>
          <w:spacing w:val="-11"/>
          <w:lang w:eastAsia="pt-PT" w:bidi="pt-PT"/>
        </w:rPr>
        <w:t xml:space="preserve"> </w:t>
      </w:r>
      <w:r>
        <w:rPr>
          <w:rFonts w:eastAsia="Times New Roman"/>
          <w:lang w:eastAsia="pt-PT" w:bidi="pt-PT"/>
        </w:rPr>
        <w:t>ensure</w:t>
      </w:r>
      <w:r>
        <w:rPr>
          <w:rFonts w:eastAsia="Times New Roman"/>
          <w:spacing w:val="-16"/>
          <w:lang w:eastAsia="pt-PT" w:bidi="pt-PT"/>
        </w:rPr>
        <w:t xml:space="preserve"> </w:t>
      </w:r>
      <w:r>
        <w:rPr>
          <w:rFonts w:eastAsia="Times New Roman"/>
          <w:lang w:eastAsia="pt-PT" w:bidi="pt-PT"/>
        </w:rPr>
        <w:t>that</w:t>
      </w:r>
      <w:r>
        <w:rPr>
          <w:rFonts w:eastAsia="Times New Roman"/>
          <w:spacing w:val="-16"/>
          <w:lang w:eastAsia="pt-PT" w:bidi="pt-PT"/>
        </w:rPr>
        <w:t xml:space="preserve"> </w:t>
      </w:r>
      <w:r>
        <w:rPr>
          <w:rFonts w:eastAsia="Times New Roman"/>
          <w:lang w:eastAsia="pt-PT" w:bidi="pt-PT"/>
        </w:rPr>
        <w:t>the</w:t>
      </w:r>
      <w:r>
        <w:rPr>
          <w:rFonts w:eastAsia="Times New Roman"/>
          <w:spacing w:val="-12"/>
          <w:lang w:eastAsia="pt-PT" w:bidi="pt-PT"/>
        </w:rPr>
        <w:t xml:space="preserve"> </w:t>
      </w:r>
      <w:r>
        <w:rPr>
          <w:rFonts w:eastAsia="Times New Roman"/>
          <w:lang w:eastAsia="pt-PT" w:bidi="pt-PT"/>
        </w:rPr>
        <w:t>financing</w:t>
      </w:r>
      <w:r>
        <w:rPr>
          <w:rFonts w:eastAsia="Times New Roman"/>
          <w:spacing w:val="-12"/>
          <w:lang w:eastAsia="pt-PT" w:bidi="pt-PT"/>
        </w:rPr>
        <w:t xml:space="preserve"> </w:t>
      </w:r>
      <w:r>
        <w:rPr>
          <w:rFonts w:eastAsia="Times New Roman"/>
          <w:lang w:eastAsia="pt-PT" w:bidi="pt-PT"/>
        </w:rPr>
        <w:t>operations</w:t>
      </w:r>
      <w:r>
        <w:rPr>
          <w:rFonts w:eastAsia="Times New Roman"/>
          <w:spacing w:val="-14"/>
          <w:lang w:eastAsia="pt-PT" w:bidi="pt-PT"/>
        </w:rPr>
        <w:t xml:space="preserve"> </w:t>
      </w:r>
      <w:r>
        <w:rPr>
          <w:rFonts w:eastAsia="Times New Roman"/>
          <w:lang w:eastAsia="pt-PT" w:bidi="pt-PT"/>
        </w:rPr>
        <w:t>to</w:t>
      </w:r>
      <w:r>
        <w:rPr>
          <w:rFonts w:eastAsia="Times New Roman"/>
          <w:spacing w:val="-15"/>
          <w:lang w:eastAsia="pt-PT" w:bidi="pt-PT"/>
        </w:rPr>
        <w:t xml:space="preserve"> </w:t>
      </w:r>
      <w:r>
        <w:rPr>
          <w:rFonts w:eastAsia="Times New Roman"/>
          <w:lang w:eastAsia="pt-PT" w:bidi="pt-PT"/>
        </w:rPr>
        <w:t>the</w:t>
      </w:r>
      <w:r>
        <w:rPr>
          <w:rFonts w:eastAsia="Times New Roman"/>
          <w:spacing w:val="-13"/>
          <w:lang w:eastAsia="pt-PT" w:bidi="pt-PT"/>
        </w:rPr>
        <w:t xml:space="preserve"> </w:t>
      </w:r>
      <w:r>
        <w:rPr>
          <w:rFonts w:eastAsia="Times New Roman"/>
          <w:lang w:eastAsia="pt-PT" w:bidi="pt-PT"/>
        </w:rPr>
        <w:t xml:space="preserve">Final Recipients respect the maximum aid intensity set </w:t>
      </w:r>
      <w:r>
        <w:rPr>
          <w:rFonts w:eastAsia="Times New Roman"/>
          <w:spacing w:val="-3"/>
          <w:lang w:eastAsia="pt-PT" w:bidi="pt-PT"/>
        </w:rPr>
        <w:t xml:space="preserve">in </w:t>
      </w:r>
      <w:r>
        <w:rPr>
          <w:rFonts w:eastAsia="Times New Roman"/>
          <w:lang w:eastAsia="pt-PT" w:bidi="pt-PT"/>
        </w:rPr>
        <w:t xml:space="preserve">the RDP. The selected </w:t>
      </w:r>
      <w:r w:rsidR="006476A4">
        <w:rPr>
          <w:rFonts w:eastAsia="Times New Roman"/>
          <w:lang w:eastAsia="pt-PT" w:bidi="pt-PT"/>
        </w:rPr>
        <w:t>Financial Intermediaries</w:t>
      </w:r>
      <w:r>
        <w:rPr>
          <w:rFonts w:eastAsia="Times New Roman"/>
          <w:lang w:eastAsia="pt-PT" w:bidi="pt-PT"/>
        </w:rPr>
        <w:t xml:space="preserve"> will </w:t>
      </w:r>
      <w:r>
        <w:rPr>
          <w:rFonts w:eastAsia="Times New Roman"/>
          <w:spacing w:val="-3"/>
          <w:lang w:eastAsia="pt-PT" w:bidi="pt-PT"/>
        </w:rPr>
        <w:t xml:space="preserve">be </w:t>
      </w:r>
      <w:r>
        <w:rPr>
          <w:rFonts w:eastAsia="Times New Roman"/>
          <w:lang w:eastAsia="pt-PT" w:bidi="pt-PT"/>
        </w:rPr>
        <w:t xml:space="preserve">responsible </w:t>
      </w:r>
      <w:r>
        <w:rPr>
          <w:rFonts w:eastAsia="Times New Roman"/>
          <w:spacing w:val="-3"/>
          <w:lang w:eastAsia="pt-PT" w:bidi="pt-PT"/>
        </w:rPr>
        <w:t xml:space="preserve">in </w:t>
      </w:r>
      <w:r>
        <w:rPr>
          <w:rFonts w:eastAsia="Times New Roman"/>
          <w:lang w:eastAsia="pt-PT" w:bidi="pt-PT"/>
        </w:rPr>
        <w:t>particular for the conduct of the appropriate control procedures.</w:t>
      </w:r>
      <w:r>
        <w:rPr>
          <w:b/>
          <w:u w:val="single"/>
        </w:rPr>
        <w:t xml:space="preserve"> </w:t>
      </w:r>
    </w:p>
    <w:p w14:paraId="25F19F10" w14:textId="240B138F" w:rsidR="00112F8D" w:rsidRDefault="00112F8D" w:rsidP="00F56017">
      <w:pPr>
        <w:spacing w:after="120" w:line="271" w:lineRule="auto"/>
        <w:rPr>
          <w:b/>
          <w:u w:val="single"/>
        </w:rPr>
      </w:pPr>
      <w:r>
        <w:rPr>
          <w:rFonts w:eastAsia="Times New Roman"/>
          <w:lang w:eastAsia="pt-PT" w:bidi="pt-PT"/>
        </w:rPr>
        <w:t xml:space="preserve">The gross grant equivalent (“GGE”) of each </w:t>
      </w:r>
      <w:r w:rsidR="009B2D5B">
        <w:rPr>
          <w:rFonts w:eastAsia="Times New Roman"/>
          <w:lang w:eastAsia="pt-PT" w:bidi="pt-PT"/>
        </w:rPr>
        <w:t>Loan</w:t>
      </w:r>
      <w:r>
        <w:rPr>
          <w:rFonts w:eastAsia="Times New Roman"/>
          <w:lang w:eastAsia="pt-PT" w:bidi="pt-PT"/>
        </w:rPr>
        <w:t xml:space="preserve"> cannot exceed 50% of the total eligible cost of the investment project (including, for the avoidance </w:t>
      </w:r>
      <w:r>
        <w:rPr>
          <w:rFonts w:eastAsia="Times New Roman"/>
          <w:spacing w:val="4"/>
          <w:lang w:eastAsia="pt-PT" w:bidi="pt-PT"/>
        </w:rPr>
        <w:t xml:space="preserve">of </w:t>
      </w:r>
      <w:r>
        <w:rPr>
          <w:rFonts w:eastAsia="Times New Roman"/>
          <w:lang w:eastAsia="pt-PT" w:bidi="pt-PT"/>
        </w:rPr>
        <w:t>doubt, any eligible expenditure, including working</w:t>
      </w:r>
      <w:r>
        <w:rPr>
          <w:rFonts w:eastAsia="Times New Roman"/>
          <w:spacing w:val="-33"/>
          <w:lang w:eastAsia="pt-PT" w:bidi="pt-PT"/>
        </w:rPr>
        <w:t xml:space="preserve"> </w:t>
      </w:r>
      <w:r>
        <w:rPr>
          <w:rFonts w:eastAsia="Times New Roman"/>
          <w:lang w:eastAsia="pt-PT" w:bidi="pt-PT"/>
        </w:rPr>
        <w:t xml:space="preserve">capital). </w:t>
      </w:r>
      <w:r>
        <w:rPr>
          <w:color w:val="222222"/>
        </w:rPr>
        <w:t xml:space="preserve">Additionally, in case of activities not covered by Annex I of the TFEU, the </w:t>
      </w:r>
      <w:r w:rsidR="00F62CA7">
        <w:rPr>
          <w:color w:val="222222"/>
        </w:rPr>
        <w:t>F</w:t>
      </w:r>
      <w:r>
        <w:rPr>
          <w:color w:val="222222"/>
        </w:rPr>
        <w:t xml:space="preserve">inal </w:t>
      </w:r>
      <w:r w:rsidR="00F62CA7">
        <w:rPr>
          <w:color w:val="222222"/>
        </w:rPr>
        <w:t>R</w:t>
      </w:r>
      <w:r>
        <w:rPr>
          <w:color w:val="222222"/>
        </w:rPr>
        <w:t>ecipients will be subject to the limits related to the Regulation 1407/2013 (</w:t>
      </w:r>
      <w:r>
        <w:rPr>
          <w:i/>
          <w:color w:val="222222"/>
        </w:rPr>
        <w:t>de minimis</w:t>
      </w:r>
      <w:r>
        <w:rPr>
          <w:color w:val="222222"/>
        </w:rPr>
        <w:t xml:space="preserve"> aid)  </w:t>
      </w:r>
    </w:p>
    <w:p w14:paraId="6713FFFE" w14:textId="57FA0D5E" w:rsidR="00A37372" w:rsidRPr="009801C2" w:rsidRDefault="00112F8D" w:rsidP="00F56017">
      <w:pPr>
        <w:spacing w:after="120" w:line="271" w:lineRule="auto"/>
        <w:rPr>
          <w:rFonts w:eastAsia="Times New Roman"/>
          <w:lang w:eastAsia="pt-PT" w:bidi="pt-PT"/>
        </w:rPr>
      </w:pPr>
      <w:r>
        <w:rPr>
          <w:rFonts w:eastAsia="Times New Roman"/>
          <w:lang w:eastAsia="pt-PT" w:bidi="pt-PT"/>
        </w:rPr>
        <w:t xml:space="preserve">The Aid component of the Final Recipient Transaction will be calculated by the selected </w:t>
      </w:r>
      <w:r w:rsidR="006476A4">
        <w:rPr>
          <w:rFonts w:eastAsia="Times New Roman"/>
          <w:lang w:eastAsia="pt-PT" w:bidi="pt-PT"/>
        </w:rPr>
        <w:t>Financial Intermediaries</w:t>
      </w:r>
      <w:r>
        <w:rPr>
          <w:rFonts w:eastAsia="Times New Roman"/>
          <w:lang w:eastAsia="pt-PT" w:bidi="pt-PT"/>
        </w:rPr>
        <w:t xml:space="preserve"> </w:t>
      </w:r>
      <w:r>
        <w:rPr>
          <w:rFonts w:eastAsia="Times New Roman"/>
          <w:spacing w:val="-3"/>
          <w:lang w:eastAsia="pt-PT" w:bidi="pt-PT"/>
        </w:rPr>
        <w:t xml:space="preserve">in </w:t>
      </w:r>
      <w:r>
        <w:rPr>
          <w:rFonts w:eastAsia="Times New Roman"/>
          <w:lang w:eastAsia="pt-PT" w:bidi="pt-PT"/>
        </w:rPr>
        <w:t xml:space="preserve">the form </w:t>
      </w:r>
      <w:r>
        <w:rPr>
          <w:rFonts w:eastAsia="Times New Roman"/>
          <w:spacing w:val="4"/>
          <w:lang w:eastAsia="pt-PT" w:bidi="pt-PT"/>
        </w:rPr>
        <w:t xml:space="preserve">of </w:t>
      </w:r>
      <w:r>
        <w:rPr>
          <w:rFonts w:eastAsia="Times New Roman"/>
          <w:lang w:eastAsia="pt-PT" w:bidi="pt-PT"/>
        </w:rPr>
        <w:t xml:space="preserve">a GGE that may be calculated by using inter alia the methodology referred to in Annex III of the Commission Implementing Regulation (EU) No 964/2014.  </w:t>
      </w:r>
    </w:p>
    <w:p w14:paraId="7FEEAFEF" w14:textId="77777777" w:rsidR="00BA66FF" w:rsidRPr="00C474A5" w:rsidRDefault="00BA66FF" w:rsidP="00A37372">
      <w:pPr>
        <w:widowControl w:val="0"/>
        <w:autoSpaceDE w:val="0"/>
        <w:autoSpaceDN w:val="0"/>
        <w:spacing w:before="90" w:after="120"/>
        <w:rPr>
          <w:strike/>
          <w:color w:val="FF0000"/>
        </w:rPr>
        <w:sectPr w:rsidR="00BA66FF" w:rsidRPr="00C474A5" w:rsidSect="00DA7E62">
          <w:headerReference w:type="even" r:id="rId26"/>
          <w:footerReference w:type="even" r:id="rId27"/>
          <w:pgSz w:w="11906" w:h="16838"/>
          <w:pgMar w:top="1327" w:right="1418" w:bottom="1079" w:left="1418" w:header="794" w:footer="287" w:gutter="0"/>
          <w:cols w:space="708"/>
          <w:titlePg/>
          <w:rtlGutter/>
          <w:docGrid w:linePitch="360"/>
        </w:sectPr>
      </w:pPr>
    </w:p>
    <w:p w14:paraId="02E0635B" w14:textId="77777777" w:rsidR="00BA66FF" w:rsidRPr="00C474A5" w:rsidRDefault="00BA66FF" w:rsidP="00A37372">
      <w:pPr>
        <w:widowControl w:val="0"/>
        <w:autoSpaceDE w:val="0"/>
        <w:autoSpaceDN w:val="0"/>
        <w:spacing w:before="90" w:after="120"/>
        <w:rPr>
          <w:strike/>
          <w:color w:val="FF0000"/>
          <w:sz w:val="2"/>
        </w:rPr>
      </w:pPr>
    </w:p>
    <w:p w14:paraId="75505387" w14:textId="77777777" w:rsidR="00FF3F68" w:rsidRPr="00722A4D" w:rsidRDefault="0035143E" w:rsidP="0035143E">
      <w:pPr>
        <w:pStyle w:val="Heading1"/>
        <w:keepNext/>
        <w:numPr>
          <w:ilvl w:val="0"/>
          <w:numId w:val="0"/>
        </w:numPr>
        <w:spacing w:before="240" w:after="240"/>
      </w:pPr>
      <w:bookmarkStart w:id="212" w:name="_Ref44419368"/>
      <w:bookmarkStart w:id="213" w:name="_Toc44434174"/>
      <w:r w:rsidRPr="00722A4D">
        <w:t>Annex 6 - Indicative NACE codes</w:t>
      </w:r>
      <w:bookmarkEnd w:id="212"/>
      <w:bookmarkEnd w:id="213"/>
    </w:p>
    <w:p w14:paraId="25A14819" w14:textId="1C18BBF6" w:rsidR="002216C3" w:rsidRDefault="002216C3" w:rsidP="00A01E4F">
      <w:pPr>
        <w:tabs>
          <w:tab w:val="left" w:pos="996"/>
        </w:tabs>
        <w:spacing w:after="240"/>
        <w:rPr>
          <w:rFonts w:cs="Arial"/>
          <w:szCs w:val="22"/>
        </w:rPr>
      </w:pPr>
      <w:r w:rsidRPr="002216C3">
        <w:rPr>
          <w:rFonts w:cs="Arial"/>
          <w:szCs w:val="22"/>
        </w:rPr>
        <w:t xml:space="preserve">The NACE codes below are </w:t>
      </w:r>
      <w:r w:rsidR="00920798" w:rsidRPr="002216C3">
        <w:rPr>
          <w:rFonts w:cs="Arial"/>
          <w:szCs w:val="22"/>
        </w:rPr>
        <w:t>indicative and</w:t>
      </w:r>
      <w:r w:rsidRPr="002216C3">
        <w:rPr>
          <w:rFonts w:cs="Arial"/>
          <w:szCs w:val="22"/>
        </w:rPr>
        <w:t xml:space="preserve"> solely for the use by </w:t>
      </w:r>
      <w:r w:rsidR="00920798" w:rsidRPr="002216C3">
        <w:rPr>
          <w:rFonts w:cs="Arial"/>
          <w:szCs w:val="22"/>
        </w:rPr>
        <w:t>Applicants</w:t>
      </w:r>
      <w:r w:rsidRPr="002216C3">
        <w:rPr>
          <w:rFonts w:cs="Arial"/>
          <w:szCs w:val="22"/>
        </w:rPr>
        <w:t xml:space="preserve"> in th</w:t>
      </w:r>
      <w:r>
        <w:rPr>
          <w:rFonts w:cs="Arial"/>
          <w:szCs w:val="22"/>
        </w:rPr>
        <w:t>e context of this CEOI.</w:t>
      </w:r>
      <w:r w:rsidR="00920798">
        <w:rPr>
          <w:rFonts w:cs="Arial"/>
          <w:szCs w:val="22"/>
        </w:rPr>
        <w:t xml:space="preserve"> </w:t>
      </w:r>
      <w:r w:rsidRPr="002216C3">
        <w:rPr>
          <w:rFonts w:cs="Arial"/>
          <w:szCs w:val="22"/>
        </w:rPr>
        <w:t>The list of eligible NACE codes will be provided to the Financial Intermediaries at a later stage.</w:t>
      </w:r>
    </w:p>
    <w:p w14:paraId="7BEF8888" w14:textId="08579946" w:rsidR="00C774AA" w:rsidRDefault="00C774AA" w:rsidP="00A01E4F">
      <w:pPr>
        <w:tabs>
          <w:tab w:val="left" w:pos="996"/>
        </w:tabs>
        <w:spacing w:after="240"/>
        <w:rPr>
          <w:rFonts w:cs="Arial"/>
          <w:szCs w:val="22"/>
        </w:rPr>
      </w:pPr>
      <w:r w:rsidRPr="00C774AA">
        <w:rPr>
          <w:noProof/>
          <w:lang w:eastAsia="en-GB"/>
        </w:rPr>
        <w:drawing>
          <wp:inline distT="0" distB="0" distL="0" distR="0" wp14:anchorId="2BED1472" wp14:editId="59FE220E">
            <wp:extent cx="4796928" cy="7086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01105" cy="7092771"/>
                    </a:xfrm>
                    <a:prstGeom prst="rect">
                      <a:avLst/>
                    </a:prstGeom>
                    <a:noFill/>
                    <a:ln>
                      <a:noFill/>
                    </a:ln>
                  </pic:spPr>
                </pic:pic>
              </a:graphicData>
            </a:graphic>
          </wp:inline>
        </w:drawing>
      </w:r>
    </w:p>
    <w:p w14:paraId="3757C0C6" w14:textId="73F6217A" w:rsidR="00FF3F68" w:rsidRPr="002216C3" w:rsidRDefault="002216C3" w:rsidP="002216C3">
      <w:pPr>
        <w:tabs>
          <w:tab w:val="left" w:pos="996"/>
        </w:tabs>
        <w:rPr>
          <w:rFonts w:cs="Arial"/>
          <w:szCs w:val="22"/>
        </w:rPr>
      </w:pPr>
      <w:r w:rsidRPr="002216C3">
        <w:rPr>
          <w:rFonts w:cs="Arial"/>
          <w:szCs w:val="22"/>
        </w:rPr>
        <w:tab/>
      </w:r>
      <w:r w:rsidRPr="002216C3">
        <w:rPr>
          <w:rFonts w:cs="Arial"/>
          <w:szCs w:val="22"/>
        </w:rPr>
        <w:tab/>
      </w:r>
      <w:r w:rsidRPr="002216C3">
        <w:rPr>
          <w:rFonts w:cs="Arial"/>
          <w:szCs w:val="22"/>
        </w:rPr>
        <w:tab/>
      </w:r>
      <w:r w:rsidRPr="002216C3">
        <w:rPr>
          <w:rFonts w:cs="Arial"/>
          <w:szCs w:val="22"/>
        </w:rPr>
        <w:tab/>
      </w:r>
      <w:r w:rsidRPr="002216C3">
        <w:rPr>
          <w:rFonts w:cs="Arial"/>
          <w:szCs w:val="22"/>
        </w:rPr>
        <w:tab/>
      </w:r>
      <w:r w:rsidRPr="002216C3">
        <w:rPr>
          <w:rFonts w:cs="Arial"/>
          <w:szCs w:val="22"/>
        </w:rPr>
        <w:tab/>
      </w:r>
      <w:r w:rsidRPr="002216C3">
        <w:rPr>
          <w:rFonts w:cs="Arial"/>
          <w:szCs w:val="22"/>
        </w:rPr>
        <w:tab/>
      </w:r>
      <w:r w:rsidRPr="002216C3">
        <w:rPr>
          <w:rFonts w:cs="Arial"/>
          <w:szCs w:val="22"/>
        </w:rPr>
        <w:tab/>
      </w:r>
      <w:r w:rsidRPr="002216C3">
        <w:rPr>
          <w:rFonts w:cs="Arial"/>
          <w:szCs w:val="22"/>
        </w:rPr>
        <w:tab/>
      </w:r>
    </w:p>
    <w:p w14:paraId="3C8B2FAA" w14:textId="77777777" w:rsidR="00FF3F68" w:rsidRPr="002216C3" w:rsidRDefault="00FF3F68" w:rsidP="00FF3F68">
      <w:pPr>
        <w:tabs>
          <w:tab w:val="left" w:pos="996"/>
        </w:tabs>
        <w:rPr>
          <w:rFonts w:cs="Arial"/>
          <w:szCs w:val="22"/>
        </w:rPr>
      </w:pPr>
    </w:p>
    <w:p w14:paraId="42B06E64" w14:textId="77777777" w:rsidR="002216C3" w:rsidRPr="002216C3" w:rsidRDefault="002216C3" w:rsidP="00FF3F68">
      <w:pPr>
        <w:tabs>
          <w:tab w:val="left" w:pos="996"/>
        </w:tabs>
        <w:rPr>
          <w:rFonts w:cs="Arial"/>
          <w:szCs w:val="22"/>
        </w:rPr>
        <w:sectPr w:rsidR="002216C3" w:rsidRPr="002216C3" w:rsidSect="00DA7E62">
          <w:headerReference w:type="default" r:id="rId29"/>
          <w:headerReference w:type="first" r:id="rId30"/>
          <w:pgSz w:w="11906" w:h="16838"/>
          <w:pgMar w:top="1327" w:right="1418" w:bottom="1079" w:left="1418" w:header="794" w:footer="287" w:gutter="0"/>
          <w:cols w:space="708"/>
          <w:titlePg/>
          <w:rtlGutter/>
          <w:docGrid w:linePitch="360"/>
        </w:sectPr>
      </w:pPr>
    </w:p>
    <w:p w14:paraId="0587BFCF" w14:textId="77777777" w:rsidR="00FF3F68" w:rsidRPr="00F62CA7" w:rsidRDefault="00FF3F68" w:rsidP="0035143E">
      <w:pPr>
        <w:pStyle w:val="Heading1"/>
        <w:keepNext/>
        <w:numPr>
          <w:ilvl w:val="0"/>
          <w:numId w:val="0"/>
        </w:numPr>
        <w:spacing w:before="240" w:after="240"/>
      </w:pPr>
      <w:bookmarkStart w:id="214" w:name="_Ref44419375"/>
      <w:bookmarkStart w:id="215" w:name="_Toc44434175"/>
      <w:r w:rsidRPr="00F62CA7">
        <w:lastRenderedPageBreak/>
        <w:t>Annex 7: Privacy statement</w:t>
      </w:r>
      <w:bookmarkEnd w:id="214"/>
      <w:bookmarkEnd w:id="215"/>
    </w:p>
    <w:p w14:paraId="43D614A2" w14:textId="77777777" w:rsidR="00FF3F68" w:rsidRPr="00F62CA7" w:rsidRDefault="00FF3F68" w:rsidP="00A01E4F">
      <w:pPr>
        <w:spacing w:after="120"/>
        <w:rPr>
          <w:rFonts w:eastAsia="Arial" w:cs="Arial"/>
          <w:szCs w:val="22"/>
        </w:rPr>
      </w:pPr>
      <w:r w:rsidRPr="00F62CA7">
        <w:rPr>
          <w:rFonts w:eastAsia="Arial" w:cs="Arial"/>
          <w:szCs w:val="22"/>
        </w:rPr>
        <w:t xml:space="preserve">During a CEOI the EIB may get access to certain personal data (information related to an identified or identifiable natural person). The purpose of this Privacy Statement is to provide information about the collection and use of personal data at EIB. By applying to this call for expression of interest, the Applicant hereby provides consent to have the personal data processed in accordance with this Section. </w:t>
      </w:r>
    </w:p>
    <w:p w14:paraId="06E259AE" w14:textId="77777777" w:rsidR="00FF3F68" w:rsidRPr="00F62CA7" w:rsidRDefault="00FF3F68" w:rsidP="00A01E4F">
      <w:pPr>
        <w:pStyle w:val="Heading1"/>
        <w:keepNext/>
        <w:numPr>
          <w:ilvl w:val="0"/>
          <w:numId w:val="0"/>
        </w:numPr>
        <w:spacing w:after="60" w:line="240" w:lineRule="auto"/>
      </w:pPr>
      <w:bookmarkStart w:id="216" w:name="_Toc44434176"/>
      <w:r w:rsidRPr="00F62CA7">
        <w:t>What is the purpose of the collection of personal data?</w:t>
      </w:r>
      <w:bookmarkEnd w:id="216"/>
    </w:p>
    <w:p w14:paraId="34971EFC" w14:textId="77777777" w:rsidR="00FF3F68" w:rsidRPr="00F62CA7" w:rsidRDefault="00FF3F68" w:rsidP="00A01E4F">
      <w:pPr>
        <w:spacing w:after="120"/>
        <w:rPr>
          <w:rFonts w:eastAsia="Arial" w:cs="Arial"/>
          <w:szCs w:val="22"/>
        </w:rPr>
      </w:pPr>
      <w:r w:rsidRPr="00F62CA7">
        <w:rPr>
          <w:rFonts w:eastAsia="Arial" w:cs="Arial"/>
          <w:szCs w:val="22"/>
        </w:rPr>
        <w:t>Upon reception of your EoI, your personal data is collected and further processed for the purpose of a call procedure (e.g. the selection of experts and financial intermediaries, verifying the representation right, contact details etc., and the evaluation) and the management of the resulting contracts. Personal data collected and further processed concerns the staff employed by the Applicant, including consortium partners and subcontractors participating in call procedures and entering into a contractual relation with the EIB.</w:t>
      </w:r>
    </w:p>
    <w:p w14:paraId="248C7AEC" w14:textId="77777777" w:rsidR="00FF3F68" w:rsidRPr="00F62CA7" w:rsidRDefault="00FF3F68" w:rsidP="00A01E4F">
      <w:pPr>
        <w:pStyle w:val="Heading1"/>
        <w:keepNext/>
        <w:numPr>
          <w:ilvl w:val="0"/>
          <w:numId w:val="0"/>
        </w:numPr>
        <w:spacing w:after="60" w:line="240" w:lineRule="auto"/>
      </w:pPr>
      <w:bookmarkStart w:id="217" w:name="_Toc44434177"/>
      <w:r w:rsidRPr="00F62CA7">
        <w:t>What is the legal basis for processing personal data?</w:t>
      </w:r>
      <w:bookmarkEnd w:id="217"/>
    </w:p>
    <w:p w14:paraId="3C546D40" w14:textId="77777777" w:rsidR="00FF3F68" w:rsidRPr="00F62CA7" w:rsidRDefault="00FF3F68" w:rsidP="00A01E4F">
      <w:pPr>
        <w:pStyle w:val="ListParagraph"/>
        <w:spacing w:after="120"/>
        <w:ind w:left="0"/>
        <w:rPr>
          <w:rFonts w:eastAsia="Arial" w:cs="Arial"/>
          <w:b/>
          <w:szCs w:val="22"/>
        </w:rPr>
      </w:pPr>
      <w:r w:rsidRPr="00F62CA7">
        <w:rPr>
          <w:rFonts w:eastAsia="Arial" w:cs="Arial"/>
          <w:szCs w:val="22"/>
        </w:rPr>
        <w:t>Personal data are processed by the EIB in accordance with Regulation (EU) 2018/1725 on the protection of natural persons with regard to the processing of personal data by the Union institutions, bodies, offices and agencies and on the free movement of such data, and repealing Regulation (EC) No 45/2001 and Decision No 1247/2002/EC. The legal basis for processing of personal data in the course of the implementation of financial instruments, is Article 38 (4)(b)(i) of the CPR of Commission Regulation 1303/2013.</w:t>
      </w:r>
    </w:p>
    <w:p w14:paraId="0DF00EF6" w14:textId="77777777" w:rsidR="00FF3F68" w:rsidRPr="00F62CA7" w:rsidRDefault="00FF3F68" w:rsidP="00A01E4F">
      <w:pPr>
        <w:rPr>
          <w:rFonts w:eastAsia="Arial" w:cs="Arial"/>
          <w:szCs w:val="22"/>
        </w:rPr>
      </w:pPr>
      <w:r w:rsidRPr="00F62CA7">
        <w:rPr>
          <w:rFonts w:eastAsia="Arial" w:cs="Arial"/>
          <w:szCs w:val="22"/>
        </w:rPr>
        <w:t xml:space="preserve">Personal data are </w:t>
      </w:r>
      <w:r w:rsidRPr="00F62CA7">
        <w:rPr>
          <w:rFonts w:eastAsia="Arial" w:cs="Arial"/>
          <w:i/>
          <w:szCs w:val="22"/>
        </w:rPr>
        <w:t>inter alia</w:t>
      </w:r>
    </w:p>
    <w:p w14:paraId="4D7ABD9F" w14:textId="77777777" w:rsidR="00FF3F68" w:rsidRPr="00F62CA7" w:rsidRDefault="00FF3F68" w:rsidP="00A01E4F">
      <w:pPr>
        <w:pStyle w:val="ListParagraph"/>
        <w:numPr>
          <w:ilvl w:val="0"/>
          <w:numId w:val="54"/>
        </w:numPr>
        <w:spacing w:after="240"/>
        <w:ind w:left="630"/>
        <w:rPr>
          <w:rFonts w:eastAsia="Arial" w:cs="Arial"/>
          <w:sz w:val="20"/>
          <w:szCs w:val="22"/>
        </w:rPr>
      </w:pPr>
      <w:r w:rsidRPr="00F62CA7">
        <w:rPr>
          <w:rFonts w:eastAsia="Arial" w:cs="Arial"/>
          <w:sz w:val="20"/>
          <w:szCs w:val="22"/>
        </w:rPr>
        <w:t>Personal details (e.g. name, address, ID number, passport number, e-mail address, phone/fax numbers, date of birth);</w:t>
      </w:r>
    </w:p>
    <w:p w14:paraId="78C956D3" w14:textId="77777777" w:rsidR="00FF3F68" w:rsidRPr="00F62CA7" w:rsidRDefault="00FF3F68" w:rsidP="00A01E4F">
      <w:pPr>
        <w:pStyle w:val="ListParagraph"/>
        <w:numPr>
          <w:ilvl w:val="0"/>
          <w:numId w:val="54"/>
        </w:numPr>
        <w:spacing w:after="240"/>
        <w:ind w:left="630"/>
        <w:rPr>
          <w:rFonts w:eastAsia="Arial" w:cs="Arial"/>
          <w:sz w:val="20"/>
          <w:szCs w:val="22"/>
        </w:rPr>
      </w:pPr>
      <w:r w:rsidRPr="00F62CA7">
        <w:rPr>
          <w:rFonts w:eastAsia="Arial" w:cs="Arial"/>
          <w:sz w:val="20"/>
          <w:szCs w:val="22"/>
        </w:rPr>
        <w:t>Professional details (e.g. function, company department, e-mail address, phone/fax numbers);</w:t>
      </w:r>
    </w:p>
    <w:p w14:paraId="5F14C33A" w14:textId="77777777" w:rsidR="00FF3F68" w:rsidRPr="00F62CA7" w:rsidRDefault="00FF3F68" w:rsidP="00A01E4F">
      <w:pPr>
        <w:pStyle w:val="ListParagraph"/>
        <w:numPr>
          <w:ilvl w:val="0"/>
          <w:numId w:val="54"/>
        </w:numPr>
        <w:spacing w:after="240"/>
        <w:ind w:left="630"/>
        <w:rPr>
          <w:rFonts w:eastAsia="Arial" w:cs="Arial"/>
          <w:sz w:val="20"/>
          <w:szCs w:val="22"/>
        </w:rPr>
      </w:pPr>
      <w:r w:rsidRPr="00F62CA7">
        <w:rPr>
          <w:rFonts w:eastAsia="Arial" w:cs="Arial"/>
          <w:sz w:val="20"/>
          <w:szCs w:val="22"/>
        </w:rPr>
        <w:t>Education and training details (CV’s or short descriptions (pen portraits) of team members);</w:t>
      </w:r>
    </w:p>
    <w:p w14:paraId="3A927B89" w14:textId="77777777" w:rsidR="00FF3F68" w:rsidRPr="00F62CA7" w:rsidRDefault="00FF3F68" w:rsidP="00A01E4F">
      <w:pPr>
        <w:pStyle w:val="ListParagraph"/>
        <w:numPr>
          <w:ilvl w:val="0"/>
          <w:numId w:val="54"/>
        </w:numPr>
        <w:spacing w:after="240"/>
        <w:ind w:left="630"/>
        <w:rPr>
          <w:rFonts w:eastAsia="Arial" w:cs="Arial"/>
          <w:sz w:val="20"/>
          <w:szCs w:val="22"/>
        </w:rPr>
      </w:pPr>
      <w:r w:rsidRPr="00F62CA7">
        <w:rPr>
          <w:rFonts w:eastAsia="Arial" w:cs="Arial"/>
          <w:sz w:val="20"/>
          <w:szCs w:val="22"/>
        </w:rPr>
        <w:t>Information required in relation to the evaluation of the exclusion criteria such as certificates for social security contributions and taxes paid, extracts from judicial records, etc.;</w:t>
      </w:r>
    </w:p>
    <w:p w14:paraId="209A0D17" w14:textId="77777777" w:rsidR="00FF3F68" w:rsidRPr="00F62CA7" w:rsidRDefault="00FF3F68" w:rsidP="00A01E4F">
      <w:pPr>
        <w:pStyle w:val="ListParagraph"/>
        <w:numPr>
          <w:ilvl w:val="0"/>
          <w:numId w:val="54"/>
        </w:numPr>
        <w:spacing w:after="240"/>
        <w:ind w:left="630"/>
        <w:rPr>
          <w:rFonts w:eastAsia="Arial" w:cs="Arial"/>
          <w:sz w:val="20"/>
          <w:szCs w:val="22"/>
        </w:rPr>
      </w:pPr>
      <w:r w:rsidRPr="00F62CA7">
        <w:rPr>
          <w:rFonts w:eastAsia="Arial" w:cs="Arial"/>
          <w:sz w:val="20"/>
          <w:szCs w:val="22"/>
        </w:rPr>
        <w:t>VAT registration number;</w:t>
      </w:r>
    </w:p>
    <w:p w14:paraId="50F4E86C" w14:textId="77777777" w:rsidR="00FF3F68" w:rsidRPr="00F62CA7" w:rsidRDefault="00FF3F68" w:rsidP="00A01E4F">
      <w:pPr>
        <w:pStyle w:val="ListParagraph"/>
        <w:numPr>
          <w:ilvl w:val="0"/>
          <w:numId w:val="54"/>
        </w:numPr>
        <w:spacing w:after="120"/>
        <w:ind w:left="634"/>
        <w:rPr>
          <w:rFonts w:eastAsia="Arial" w:cs="Arial"/>
          <w:sz w:val="20"/>
          <w:szCs w:val="22"/>
        </w:rPr>
      </w:pPr>
      <w:r w:rsidRPr="00F62CA7">
        <w:rPr>
          <w:rFonts w:eastAsia="Arial" w:cs="Arial"/>
          <w:sz w:val="20"/>
          <w:szCs w:val="22"/>
        </w:rPr>
        <w:t>Bank details.</w:t>
      </w:r>
    </w:p>
    <w:p w14:paraId="5E85527F" w14:textId="77777777" w:rsidR="00FF3F68" w:rsidRPr="00F62CA7" w:rsidRDefault="00FF3F68" w:rsidP="00A01E4F">
      <w:pPr>
        <w:pStyle w:val="Heading1"/>
        <w:keepNext/>
        <w:numPr>
          <w:ilvl w:val="0"/>
          <w:numId w:val="0"/>
        </w:numPr>
        <w:spacing w:after="60" w:line="240" w:lineRule="auto"/>
      </w:pPr>
      <w:bookmarkStart w:id="218" w:name="_Toc44434178"/>
      <w:r w:rsidRPr="00F62CA7">
        <w:t>Who has access to your personal data and to whom is it disclosed?</w:t>
      </w:r>
      <w:bookmarkEnd w:id="218"/>
    </w:p>
    <w:p w14:paraId="3BBAB51E" w14:textId="77777777" w:rsidR="00FF3F68" w:rsidRPr="00F62CA7" w:rsidRDefault="00FF3F68" w:rsidP="00A01E4F">
      <w:pPr>
        <w:pStyle w:val="ListParagraph"/>
        <w:numPr>
          <w:ilvl w:val="0"/>
          <w:numId w:val="54"/>
        </w:numPr>
        <w:spacing w:after="240" w:line="276" w:lineRule="auto"/>
        <w:ind w:left="630"/>
        <w:rPr>
          <w:rFonts w:eastAsia="Arial" w:cs="Arial"/>
          <w:sz w:val="20"/>
          <w:szCs w:val="22"/>
        </w:rPr>
      </w:pPr>
      <w:r w:rsidRPr="00F62CA7">
        <w:rPr>
          <w:rFonts w:eastAsia="Arial" w:cs="Arial"/>
          <w:sz w:val="20"/>
          <w:szCs w:val="22"/>
        </w:rPr>
        <w:t>EIB’s Staff of the Procurement and Purchasing Division;</w:t>
      </w:r>
    </w:p>
    <w:p w14:paraId="04C317B8" w14:textId="77777777" w:rsidR="00FF3F68" w:rsidRPr="00F62CA7" w:rsidRDefault="00FF3F68" w:rsidP="00A01E4F">
      <w:pPr>
        <w:pStyle w:val="ListParagraph"/>
        <w:numPr>
          <w:ilvl w:val="0"/>
          <w:numId w:val="54"/>
        </w:numPr>
        <w:spacing w:after="240" w:line="276" w:lineRule="auto"/>
        <w:ind w:left="630"/>
        <w:rPr>
          <w:rFonts w:eastAsia="Arial" w:cs="Arial"/>
          <w:sz w:val="20"/>
          <w:szCs w:val="22"/>
        </w:rPr>
      </w:pPr>
      <w:r w:rsidRPr="00F62CA7">
        <w:rPr>
          <w:rFonts w:eastAsia="Arial" w:cs="Arial"/>
          <w:sz w:val="20"/>
          <w:szCs w:val="22"/>
        </w:rPr>
        <w:t xml:space="preserve">EIB’s Staff of the Operations Directorate; </w:t>
      </w:r>
    </w:p>
    <w:p w14:paraId="4B719CD3" w14:textId="77777777" w:rsidR="00FF3F68" w:rsidRPr="00F62CA7" w:rsidRDefault="00FF3F68" w:rsidP="00A01E4F">
      <w:pPr>
        <w:pStyle w:val="ListParagraph"/>
        <w:numPr>
          <w:ilvl w:val="0"/>
          <w:numId w:val="54"/>
        </w:numPr>
        <w:spacing w:after="240" w:line="276" w:lineRule="auto"/>
        <w:ind w:left="630"/>
        <w:rPr>
          <w:rFonts w:eastAsia="Arial" w:cs="Arial"/>
          <w:sz w:val="20"/>
          <w:szCs w:val="22"/>
        </w:rPr>
      </w:pPr>
      <w:r w:rsidRPr="00F62CA7">
        <w:rPr>
          <w:rFonts w:eastAsia="Arial" w:cs="Arial"/>
          <w:sz w:val="20"/>
          <w:szCs w:val="22"/>
        </w:rPr>
        <w:t xml:space="preserve">EIB’s Staff of the Legal Directorate; </w:t>
      </w:r>
    </w:p>
    <w:p w14:paraId="609A2038" w14:textId="77777777" w:rsidR="00FF3F68" w:rsidRPr="00F62CA7" w:rsidRDefault="00FF3F68" w:rsidP="00A01E4F">
      <w:pPr>
        <w:pStyle w:val="ListParagraph"/>
        <w:numPr>
          <w:ilvl w:val="0"/>
          <w:numId w:val="54"/>
        </w:numPr>
        <w:spacing w:after="240" w:line="276" w:lineRule="auto"/>
        <w:ind w:left="630"/>
        <w:rPr>
          <w:rFonts w:eastAsia="Arial" w:cs="Arial"/>
          <w:sz w:val="20"/>
          <w:szCs w:val="22"/>
        </w:rPr>
      </w:pPr>
      <w:r w:rsidRPr="00F62CA7">
        <w:rPr>
          <w:rFonts w:eastAsia="Arial" w:cs="Arial"/>
          <w:sz w:val="20"/>
          <w:szCs w:val="22"/>
        </w:rPr>
        <w:t>Relevant senior management of the requesting EIB Department and contract managers;</w:t>
      </w:r>
    </w:p>
    <w:p w14:paraId="13D2EED2" w14:textId="77777777" w:rsidR="00FF3F68" w:rsidRPr="00F62CA7" w:rsidRDefault="00FF3F68" w:rsidP="00A01E4F">
      <w:pPr>
        <w:pStyle w:val="ListParagraph"/>
        <w:numPr>
          <w:ilvl w:val="0"/>
          <w:numId w:val="54"/>
        </w:numPr>
        <w:spacing w:line="276" w:lineRule="auto"/>
        <w:ind w:left="630"/>
        <w:rPr>
          <w:rFonts w:eastAsia="Arial" w:cs="Arial"/>
          <w:sz w:val="20"/>
          <w:szCs w:val="22"/>
        </w:rPr>
      </w:pPr>
      <w:r w:rsidRPr="00F62CA7">
        <w:rPr>
          <w:rFonts w:eastAsia="Arial" w:cs="Arial"/>
          <w:sz w:val="20"/>
          <w:szCs w:val="22"/>
        </w:rPr>
        <w:t xml:space="preserve">External legal advisers; </w:t>
      </w:r>
    </w:p>
    <w:p w14:paraId="1E20A60A" w14:textId="77777777" w:rsidR="00FF3F68" w:rsidRPr="00F62CA7" w:rsidRDefault="00FF3F68" w:rsidP="00A01E4F">
      <w:pPr>
        <w:pStyle w:val="ListParagraph"/>
        <w:numPr>
          <w:ilvl w:val="0"/>
          <w:numId w:val="54"/>
        </w:numPr>
        <w:spacing w:after="240" w:line="276" w:lineRule="auto"/>
        <w:ind w:left="630"/>
        <w:rPr>
          <w:rFonts w:eastAsia="Arial" w:cs="Arial"/>
          <w:sz w:val="20"/>
          <w:szCs w:val="22"/>
        </w:rPr>
      </w:pPr>
      <w:r w:rsidRPr="00F62CA7">
        <w:rPr>
          <w:rFonts w:eastAsia="Arial" w:cs="Arial"/>
          <w:sz w:val="20"/>
          <w:szCs w:val="22"/>
        </w:rPr>
        <w:t>Investment Board;</w:t>
      </w:r>
    </w:p>
    <w:p w14:paraId="658E8680" w14:textId="77777777" w:rsidR="00FF3F68" w:rsidRPr="00F62CA7" w:rsidRDefault="00FF3F68" w:rsidP="00A01E4F">
      <w:pPr>
        <w:pStyle w:val="ListParagraph"/>
        <w:numPr>
          <w:ilvl w:val="0"/>
          <w:numId w:val="54"/>
        </w:numPr>
        <w:spacing w:after="240" w:line="276" w:lineRule="auto"/>
        <w:ind w:left="630"/>
        <w:rPr>
          <w:rFonts w:eastAsia="Arial" w:cs="Arial"/>
          <w:sz w:val="20"/>
          <w:szCs w:val="22"/>
        </w:rPr>
      </w:pPr>
      <w:r w:rsidRPr="00F62CA7">
        <w:rPr>
          <w:rFonts w:eastAsia="Arial" w:cs="Arial"/>
          <w:sz w:val="20"/>
          <w:szCs w:val="22"/>
        </w:rPr>
        <w:t>Only in special situations to:</w:t>
      </w:r>
    </w:p>
    <w:p w14:paraId="27CAD789" w14:textId="77777777" w:rsidR="00FF3F68" w:rsidRPr="00F62CA7" w:rsidRDefault="00FF3F68" w:rsidP="00A809C8">
      <w:pPr>
        <w:pStyle w:val="ListParagraph"/>
        <w:numPr>
          <w:ilvl w:val="1"/>
          <w:numId w:val="54"/>
        </w:numPr>
        <w:spacing w:after="240" w:line="276" w:lineRule="auto"/>
        <w:rPr>
          <w:rFonts w:eastAsia="Arial" w:cs="Arial"/>
          <w:sz w:val="20"/>
          <w:szCs w:val="22"/>
        </w:rPr>
      </w:pPr>
      <w:r w:rsidRPr="00F62CA7">
        <w:rPr>
          <w:rFonts w:eastAsia="Arial" w:cs="Arial"/>
          <w:sz w:val="20"/>
          <w:szCs w:val="22"/>
        </w:rPr>
        <w:t>EIB’s Office of the Chief Compliance Officer;</w:t>
      </w:r>
    </w:p>
    <w:p w14:paraId="2BBB5FFD" w14:textId="77777777" w:rsidR="00FF3F68" w:rsidRPr="00F62CA7" w:rsidRDefault="00FF3F68" w:rsidP="00A809C8">
      <w:pPr>
        <w:pStyle w:val="ListParagraph"/>
        <w:numPr>
          <w:ilvl w:val="1"/>
          <w:numId w:val="54"/>
        </w:numPr>
        <w:spacing w:after="240" w:line="276" w:lineRule="auto"/>
        <w:rPr>
          <w:rFonts w:eastAsia="Arial" w:cs="Arial"/>
          <w:sz w:val="20"/>
          <w:szCs w:val="22"/>
        </w:rPr>
      </w:pPr>
      <w:r w:rsidRPr="00F62CA7">
        <w:rPr>
          <w:rFonts w:eastAsia="Arial" w:cs="Arial"/>
          <w:sz w:val="20"/>
          <w:szCs w:val="22"/>
        </w:rPr>
        <w:t>EIB Internal Audit;</w:t>
      </w:r>
    </w:p>
    <w:p w14:paraId="4E5E2FBF" w14:textId="77777777" w:rsidR="00FF3F68" w:rsidRPr="00F62CA7" w:rsidRDefault="00FF3F68" w:rsidP="00A809C8">
      <w:pPr>
        <w:pStyle w:val="ListParagraph"/>
        <w:numPr>
          <w:ilvl w:val="1"/>
          <w:numId w:val="54"/>
        </w:numPr>
        <w:spacing w:after="240" w:line="276" w:lineRule="auto"/>
        <w:rPr>
          <w:rFonts w:eastAsia="Arial" w:cs="Arial"/>
          <w:sz w:val="20"/>
          <w:szCs w:val="22"/>
        </w:rPr>
      </w:pPr>
      <w:r w:rsidRPr="00F62CA7">
        <w:rPr>
          <w:rFonts w:eastAsia="Arial" w:cs="Arial"/>
          <w:sz w:val="20"/>
          <w:szCs w:val="22"/>
        </w:rPr>
        <w:t>EIB legal services;</w:t>
      </w:r>
    </w:p>
    <w:p w14:paraId="0E5A8D21" w14:textId="77777777" w:rsidR="00FF3F68" w:rsidRPr="00F62CA7" w:rsidRDefault="00FF3F68" w:rsidP="00A809C8">
      <w:pPr>
        <w:pStyle w:val="ListParagraph"/>
        <w:numPr>
          <w:ilvl w:val="1"/>
          <w:numId w:val="54"/>
        </w:numPr>
        <w:spacing w:after="240" w:line="276" w:lineRule="auto"/>
        <w:rPr>
          <w:rFonts w:eastAsia="Arial" w:cs="Arial"/>
          <w:sz w:val="20"/>
          <w:szCs w:val="22"/>
        </w:rPr>
      </w:pPr>
      <w:r w:rsidRPr="00F62CA7">
        <w:rPr>
          <w:rFonts w:eastAsia="Arial" w:cs="Arial"/>
          <w:sz w:val="20"/>
          <w:szCs w:val="22"/>
        </w:rPr>
        <w:t>EIB’s Inspectorate General;</w:t>
      </w:r>
    </w:p>
    <w:p w14:paraId="42E4DD31" w14:textId="77777777" w:rsidR="00FF3F68" w:rsidRPr="00F62CA7" w:rsidRDefault="00FF3F68" w:rsidP="00A809C8">
      <w:pPr>
        <w:pStyle w:val="ListParagraph"/>
        <w:numPr>
          <w:ilvl w:val="1"/>
          <w:numId w:val="54"/>
        </w:numPr>
        <w:spacing w:after="240" w:line="276" w:lineRule="auto"/>
        <w:rPr>
          <w:rFonts w:eastAsia="Arial" w:cs="Arial"/>
          <w:sz w:val="20"/>
          <w:szCs w:val="22"/>
        </w:rPr>
      </w:pPr>
      <w:r w:rsidRPr="00F62CA7">
        <w:rPr>
          <w:rFonts w:eastAsia="Arial" w:cs="Arial"/>
          <w:sz w:val="20"/>
          <w:szCs w:val="22"/>
        </w:rPr>
        <w:t>European Court of Auditors;</w:t>
      </w:r>
    </w:p>
    <w:p w14:paraId="61066F19" w14:textId="77777777" w:rsidR="00FF3F68" w:rsidRPr="00F62CA7" w:rsidRDefault="00FF3F68" w:rsidP="00A809C8">
      <w:pPr>
        <w:pStyle w:val="ListParagraph"/>
        <w:numPr>
          <w:ilvl w:val="1"/>
          <w:numId w:val="54"/>
        </w:numPr>
        <w:spacing w:after="240" w:line="276" w:lineRule="auto"/>
        <w:rPr>
          <w:rFonts w:eastAsia="Arial" w:cs="Arial"/>
          <w:szCs w:val="22"/>
        </w:rPr>
      </w:pPr>
      <w:r w:rsidRPr="00F62CA7">
        <w:rPr>
          <w:rFonts w:eastAsia="Arial" w:cs="Arial"/>
          <w:sz w:val="20"/>
          <w:szCs w:val="22"/>
        </w:rPr>
        <w:t>European Data Protection Supervisor</w:t>
      </w:r>
      <w:r w:rsidRPr="00F62CA7">
        <w:rPr>
          <w:rFonts w:eastAsia="Arial" w:cs="Arial"/>
          <w:szCs w:val="22"/>
        </w:rPr>
        <w:t>.</w:t>
      </w:r>
    </w:p>
    <w:p w14:paraId="4EE10B2A" w14:textId="77777777" w:rsidR="00FF3F68" w:rsidRPr="00F62CA7" w:rsidRDefault="00FF3F68" w:rsidP="00A01E4F">
      <w:pPr>
        <w:pStyle w:val="ListParagraph"/>
        <w:numPr>
          <w:ilvl w:val="1"/>
          <w:numId w:val="54"/>
        </w:numPr>
        <w:spacing w:after="120" w:line="276" w:lineRule="auto"/>
        <w:ind w:left="1512"/>
        <w:rPr>
          <w:rFonts w:eastAsia="Arial" w:cs="Arial"/>
          <w:sz w:val="20"/>
          <w:szCs w:val="22"/>
        </w:rPr>
      </w:pPr>
      <w:r w:rsidRPr="00F62CA7">
        <w:rPr>
          <w:rFonts w:eastAsia="Arial" w:cs="Arial"/>
          <w:sz w:val="20"/>
          <w:szCs w:val="22"/>
        </w:rPr>
        <w:lastRenderedPageBreak/>
        <w:t xml:space="preserve">Or other authorities EIB is obliged to provide such personal data under applicable legal frameworks. </w:t>
      </w:r>
    </w:p>
    <w:p w14:paraId="2A76387B" w14:textId="77777777" w:rsidR="00FF3F68" w:rsidRPr="00F62CA7" w:rsidRDefault="00FF3F68" w:rsidP="00A01E4F">
      <w:pPr>
        <w:pStyle w:val="Heading1"/>
        <w:keepNext/>
        <w:numPr>
          <w:ilvl w:val="0"/>
          <w:numId w:val="0"/>
        </w:numPr>
        <w:spacing w:after="60" w:line="240" w:lineRule="auto"/>
      </w:pPr>
      <w:bookmarkStart w:id="219" w:name="_Toc44434179"/>
      <w:r w:rsidRPr="00F62CA7">
        <w:t>Actors in the data collection</w:t>
      </w:r>
      <w:bookmarkEnd w:id="219"/>
    </w:p>
    <w:p w14:paraId="14618195" w14:textId="77777777" w:rsidR="00FF3F68" w:rsidRPr="00F62CA7" w:rsidRDefault="00FF3F68" w:rsidP="00A01E4F">
      <w:pPr>
        <w:pStyle w:val="ListParagraph"/>
        <w:numPr>
          <w:ilvl w:val="0"/>
          <w:numId w:val="54"/>
        </w:numPr>
        <w:spacing w:after="240"/>
        <w:ind w:left="630"/>
        <w:rPr>
          <w:rFonts w:eastAsia="Arial" w:cs="Arial"/>
          <w:szCs w:val="22"/>
        </w:rPr>
      </w:pPr>
      <w:r w:rsidRPr="00F62CA7">
        <w:rPr>
          <w:rFonts w:eastAsia="Arial" w:cs="Arial"/>
          <w:szCs w:val="22"/>
        </w:rPr>
        <w:t>Controller: EIB Corporate Services Directorate</w:t>
      </w:r>
    </w:p>
    <w:p w14:paraId="7BB4DBC3" w14:textId="77777777" w:rsidR="00FF3F68" w:rsidRPr="00F62CA7" w:rsidRDefault="00FF3F68" w:rsidP="00A01E4F">
      <w:pPr>
        <w:pStyle w:val="ListParagraph"/>
        <w:numPr>
          <w:ilvl w:val="0"/>
          <w:numId w:val="54"/>
        </w:numPr>
        <w:spacing w:after="120"/>
        <w:ind w:left="634"/>
        <w:rPr>
          <w:rFonts w:eastAsia="Arial" w:cs="Arial"/>
          <w:szCs w:val="22"/>
        </w:rPr>
      </w:pPr>
      <w:r w:rsidRPr="00F62CA7">
        <w:rPr>
          <w:rFonts w:eastAsia="Arial" w:cs="Arial"/>
          <w:szCs w:val="22"/>
        </w:rPr>
        <w:t>Processor: EIB Procurement and Purchasing Division</w:t>
      </w:r>
    </w:p>
    <w:p w14:paraId="645FAF3D" w14:textId="77777777" w:rsidR="00FF3F68" w:rsidRPr="00F62CA7" w:rsidRDefault="00FF3F68" w:rsidP="00A01E4F">
      <w:pPr>
        <w:pStyle w:val="Heading1"/>
        <w:keepNext/>
        <w:numPr>
          <w:ilvl w:val="0"/>
          <w:numId w:val="0"/>
        </w:numPr>
        <w:spacing w:before="120" w:after="120" w:line="240" w:lineRule="auto"/>
      </w:pPr>
      <w:bookmarkStart w:id="220" w:name="_Toc44434180"/>
      <w:r w:rsidRPr="00F62CA7">
        <w:t>How does the EIB process personal data?</w:t>
      </w:r>
      <w:bookmarkEnd w:id="220"/>
    </w:p>
    <w:p w14:paraId="45D2AA7A" w14:textId="77777777" w:rsidR="00FF3F68" w:rsidRPr="00F62CA7" w:rsidRDefault="00FF3F68" w:rsidP="00A01E4F">
      <w:pPr>
        <w:rPr>
          <w:rFonts w:eastAsia="Arial" w:cs="Arial"/>
          <w:szCs w:val="22"/>
        </w:rPr>
      </w:pPr>
      <w:r w:rsidRPr="00F62CA7">
        <w:rPr>
          <w:rFonts w:eastAsia="Arial" w:cs="Arial"/>
          <w:szCs w:val="22"/>
        </w:rPr>
        <w:t>The data collected is processed either manually or electronically.</w:t>
      </w:r>
    </w:p>
    <w:p w14:paraId="3DE2D2B4" w14:textId="77777777" w:rsidR="00FF3F68" w:rsidRPr="00F62CA7" w:rsidRDefault="00FF3F68" w:rsidP="00A01E4F">
      <w:pPr>
        <w:pStyle w:val="ListParagraph"/>
        <w:numPr>
          <w:ilvl w:val="0"/>
          <w:numId w:val="54"/>
        </w:numPr>
        <w:spacing w:after="240"/>
        <w:ind w:left="630"/>
        <w:rPr>
          <w:rFonts w:eastAsia="Arial" w:cs="Arial"/>
          <w:szCs w:val="22"/>
        </w:rPr>
      </w:pPr>
      <w:r w:rsidRPr="00F62CA7">
        <w:rPr>
          <w:rFonts w:eastAsia="Arial" w:cs="Arial"/>
          <w:szCs w:val="22"/>
        </w:rPr>
        <w:t>Manual processing: hard copies of the submitted offers (which may contain personal data, as specified above) are stored unopened until the opening session. Then, they are made available to the duly appointed members of the opening committee. Upon termination of the evaluation process, the “hard” originals of the tenders together with electronic copies in the form of CDs/USB sticks are stored in EIB Central Archives.</w:t>
      </w:r>
    </w:p>
    <w:p w14:paraId="41BA08B3" w14:textId="77777777" w:rsidR="00FF3F68" w:rsidRPr="00F62CA7" w:rsidRDefault="00FF3F68" w:rsidP="00A01E4F">
      <w:pPr>
        <w:pStyle w:val="ListParagraph"/>
        <w:numPr>
          <w:ilvl w:val="0"/>
          <w:numId w:val="54"/>
        </w:numPr>
        <w:spacing w:after="120"/>
        <w:ind w:left="634"/>
        <w:rPr>
          <w:rFonts w:eastAsia="Arial" w:cs="Arial"/>
          <w:szCs w:val="22"/>
        </w:rPr>
      </w:pPr>
      <w:r w:rsidRPr="00F62CA7">
        <w:rPr>
          <w:rFonts w:eastAsia="Arial" w:cs="Arial"/>
          <w:szCs w:val="22"/>
        </w:rPr>
        <w:t>Electronic processing: the Investment Board always receives electronic versions of the expressions of interest through a dedicated, restricted area in EIB’s electronic document management system (Livelink) where they are also stored after the assessment process.</w:t>
      </w:r>
    </w:p>
    <w:p w14:paraId="18EC958B" w14:textId="77777777" w:rsidR="00FF3F68" w:rsidRPr="00F62CA7" w:rsidRDefault="00FF3F68" w:rsidP="00A01E4F">
      <w:pPr>
        <w:pStyle w:val="Heading1"/>
        <w:keepNext/>
        <w:numPr>
          <w:ilvl w:val="0"/>
          <w:numId w:val="0"/>
        </w:numPr>
        <w:spacing w:after="60" w:line="240" w:lineRule="auto"/>
      </w:pPr>
      <w:bookmarkStart w:id="221" w:name="_Toc44434181"/>
      <w:r w:rsidRPr="00F62CA7">
        <w:t>How do we protect and safeguard your information?</w:t>
      </w:r>
      <w:bookmarkEnd w:id="221"/>
    </w:p>
    <w:p w14:paraId="4731B928" w14:textId="77777777" w:rsidR="00FF3F68" w:rsidRPr="00F62CA7" w:rsidRDefault="00FF3F68" w:rsidP="00205EB4">
      <w:pPr>
        <w:rPr>
          <w:rFonts w:eastAsia="Arial" w:cs="Arial"/>
          <w:szCs w:val="22"/>
        </w:rPr>
      </w:pPr>
      <w:r w:rsidRPr="00F62CA7">
        <w:rPr>
          <w:rFonts w:eastAsia="Arial" w:cs="Arial"/>
          <w:szCs w:val="22"/>
        </w:rPr>
        <w:t>Data are stored</w:t>
      </w:r>
    </w:p>
    <w:p w14:paraId="59990E31" w14:textId="77777777" w:rsidR="00FF3F68" w:rsidRPr="00F62CA7" w:rsidRDefault="00FF3F68" w:rsidP="00A01E4F">
      <w:pPr>
        <w:pStyle w:val="ListParagraph"/>
        <w:numPr>
          <w:ilvl w:val="0"/>
          <w:numId w:val="54"/>
        </w:numPr>
        <w:spacing w:after="240"/>
        <w:ind w:left="630"/>
        <w:rPr>
          <w:rFonts w:eastAsia="Arial" w:cs="Arial"/>
          <w:szCs w:val="22"/>
        </w:rPr>
      </w:pPr>
      <w:r w:rsidRPr="00F62CA7">
        <w:rPr>
          <w:rFonts w:eastAsia="Arial" w:cs="Arial"/>
          <w:szCs w:val="22"/>
        </w:rPr>
        <w:t>Electronically in specific areas of EIB electronic document management system (Livelink) with restricted access rights;</w:t>
      </w:r>
    </w:p>
    <w:p w14:paraId="5FC265C2" w14:textId="77777777" w:rsidR="00FF3F68" w:rsidRPr="00F62CA7" w:rsidRDefault="00FF3F68" w:rsidP="00A01E4F">
      <w:pPr>
        <w:pStyle w:val="ListParagraph"/>
        <w:numPr>
          <w:ilvl w:val="0"/>
          <w:numId w:val="54"/>
        </w:numPr>
        <w:ind w:left="630"/>
        <w:rPr>
          <w:rFonts w:eastAsia="Arial" w:cs="Arial"/>
          <w:szCs w:val="22"/>
        </w:rPr>
      </w:pPr>
      <w:r w:rsidRPr="00F62CA7">
        <w:rPr>
          <w:rFonts w:eastAsia="Arial" w:cs="Arial"/>
          <w:szCs w:val="22"/>
        </w:rPr>
        <w:t>Paper files are stored in archives, locked and only accessible to EIB’s Central Archiving team.</w:t>
      </w:r>
    </w:p>
    <w:p w14:paraId="3FC6BC43" w14:textId="77777777" w:rsidR="00FF3F68" w:rsidRPr="00F62CA7" w:rsidRDefault="00FF3F68" w:rsidP="00A01E4F">
      <w:pPr>
        <w:spacing w:after="120"/>
        <w:rPr>
          <w:rFonts w:eastAsia="Arial" w:cs="Arial"/>
          <w:szCs w:val="22"/>
        </w:rPr>
      </w:pPr>
      <w:r w:rsidRPr="00F62CA7">
        <w:rPr>
          <w:rFonts w:eastAsia="Arial" w:cs="Arial"/>
          <w:szCs w:val="22"/>
        </w:rPr>
        <w:t>In both cases, access and control rights to the files are limited and granted only on a need-to-know basis.</w:t>
      </w:r>
    </w:p>
    <w:p w14:paraId="463128B0" w14:textId="77777777" w:rsidR="00FF3F68" w:rsidRPr="00F62CA7" w:rsidRDefault="00FF3F68" w:rsidP="00A01E4F">
      <w:pPr>
        <w:pStyle w:val="Heading1"/>
        <w:keepNext/>
        <w:numPr>
          <w:ilvl w:val="0"/>
          <w:numId w:val="0"/>
        </w:numPr>
        <w:spacing w:after="60" w:line="240" w:lineRule="auto"/>
      </w:pPr>
      <w:bookmarkStart w:id="222" w:name="_Toc44434182"/>
      <w:r w:rsidRPr="00F62CA7">
        <w:t>How long is your personal data kept?</w:t>
      </w:r>
      <w:bookmarkEnd w:id="222"/>
    </w:p>
    <w:p w14:paraId="66F2B350" w14:textId="473B437C" w:rsidR="00FF3F68" w:rsidRPr="00F62CA7" w:rsidRDefault="00FF3F68" w:rsidP="00A01E4F">
      <w:pPr>
        <w:spacing w:after="120"/>
        <w:rPr>
          <w:rFonts w:eastAsia="Arial" w:cs="Arial"/>
          <w:szCs w:val="22"/>
        </w:rPr>
      </w:pPr>
      <w:r w:rsidRPr="00F62CA7">
        <w:rPr>
          <w:rFonts w:eastAsia="Arial" w:cs="Arial"/>
          <w:szCs w:val="22"/>
        </w:rPr>
        <w:t xml:space="preserve">The data of the Selected Applicant shall be retained for the duration of the </w:t>
      </w:r>
      <w:r w:rsidR="007B337D" w:rsidRPr="00F62CA7">
        <w:rPr>
          <w:rFonts w:eastAsia="Arial" w:cs="Arial"/>
          <w:szCs w:val="22"/>
        </w:rPr>
        <w:t>Guarantee Agreement</w:t>
      </w:r>
      <w:r w:rsidRPr="00F62CA7">
        <w:rPr>
          <w:rFonts w:eastAsia="Arial" w:cs="Arial"/>
          <w:szCs w:val="22"/>
        </w:rPr>
        <w:t xml:space="preserve"> between the EIB and the Selected Applicant, plus two years in the central archives, unless these are needed in the context of litigation or claims extending beyond this duration. The data of unsuccessful Applicants shall be retained for four years, unless these are needed in the context of litigation or claims extending beyond this duration. After the periods mentioned above have elapsed, the files are destroyed.</w:t>
      </w:r>
    </w:p>
    <w:p w14:paraId="07D5F9EE" w14:textId="77777777" w:rsidR="00FF3F68" w:rsidRPr="00F62CA7" w:rsidRDefault="00FF3F68" w:rsidP="00A01E4F">
      <w:pPr>
        <w:pStyle w:val="Heading1"/>
        <w:keepNext/>
        <w:numPr>
          <w:ilvl w:val="0"/>
          <w:numId w:val="0"/>
        </w:numPr>
        <w:spacing w:after="60" w:line="240" w:lineRule="auto"/>
      </w:pPr>
      <w:bookmarkStart w:id="223" w:name="_Toc44434183"/>
      <w:r w:rsidRPr="00F62CA7">
        <w:t>What are your rights and how can you exercise them?</w:t>
      </w:r>
      <w:bookmarkEnd w:id="223"/>
    </w:p>
    <w:p w14:paraId="36E1C839" w14:textId="77777777" w:rsidR="00205EB4" w:rsidRPr="00F62CA7" w:rsidRDefault="00FF3F68" w:rsidP="00205EB4">
      <w:pPr>
        <w:rPr>
          <w:rFonts w:cs="Arial"/>
          <w:szCs w:val="22"/>
        </w:rPr>
      </w:pPr>
      <w:r w:rsidRPr="00F62CA7">
        <w:rPr>
          <w:rFonts w:eastAsia="Arial" w:cs="Arial"/>
          <w:szCs w:val="22"/>
        </w:rPr>
        <w:t>You as a Data Subject shall have the right of access to your personal data and the right to request to rectify or to erase any such data that is inaccurate or incomplete. You also have the right to object to processing and the right to request a restriction of the processing. You can exercise these rights by contacting the processor (acting on behalf of the controller) CS/IMP/PROCUR division (CS-procurement@eib.org) or EIB’s Data Protection Officer (</w:t>
      </w:r>
      <w:hyperlink r:id="rId31" w:history="1">
        <w:r w:rsidRPr="00F62CA7">
          <w:t>p.donos@eib.org</w:t>
        </w:r>
      </w:hyperlink>
      <w:r w:rsidRPr="00F62CA7">
        <w:rPr>
          <w:rFonts w:eastAsia="Arial" w:cs="Arial"/>
          <w:szCs w:val="22"/>
        </w:rPr>
        <w:t xml:space="preserve"> or dataprotectionofficer@eib.org). </w:t>
      </w:r>
      <w:r w:rsidR="00A01E4F" w:rsidRPr="00F62CA7">
        <w:rPr>
          <w:rFonts w:eastAsia="Arial" w:cs="Arial"/>
          <w:szCs w:val="22"/>
        </w:rPr>
        <w:t xml:space="preserve">In addition, you also have the right to have recourse at any time to the European Data Protection Supervisor </w:t>
      </w:r>
      <w:hyperlink r:id="rId32" w:history="1">
        <w:r w:rsidR="00A01E4F" w:rsidRPr="00F62CA7">
          <w:rPr>
            <w:rStyle w:val="Hyperlink"/>
            <w:rFonts w:eastAsia="Arial" w:cs="Arial"/>
            <w:color w:val="auto"/>
            <w:szCs w:val="22"/>
          </w:rPr>
          <w:t>edps@edps.europa.eu</w:t>
        </w:r>
      </w:hyperlink>
    </w:p>
    <w:p w14:paraId="0ECB055B" w14:textId="77777777" w:rsidR="00205EB4" w:rsidRPr="00205EB4" w:rsidRDefault="00205EB4" w:rsidP="00205EB4">
      <w:pPr>
        <w:rPr>
          <w:rFonts w:cs="Arial"/>
          <w:szCs w:val="22"/>
        </w:rPr>
      </w:pPr>
    </w:p>
    <w:p w14:paraId="1D9934F3" w14:textId="77777777" w:rsidR="00205EB4" w:rsidRPr="00205EB4" w:rsidRDefault="00205EB4" w:rsidP="00205EB4">
      <w:pPr>
        <w:rPr>
          <w:rFonts w:cs="Arial"/>
          <w:szCs w:val="22"/>
        </w:rPr>
      </w:pPr>
    </w:p>
    <w:p w14:paraId="19910D4B" w14:textId="77777777" w:rsidR="00205EB4" w:rsidRPr="00205EB4" w:rsidRDefault="00205EB4" w:rsidP="00205EB4">
      <w:pPr>
        <w:rPr>
          <w:rFonts w:cs="Arial"/>
          <w:szCs w:val="22"/>
        </w:rPr>
      </w:pPr>
    </w:p>
    <w:sectPr w:rsidR="00205EB4" w:rsidRPr="00205EB4" w:rsidSect="00DA7E62">
      <w:headerReference w:type="even" r:id="rId33"/>
      <w:headerReference w:type="default" r:id="rId34"/>
      <w:footerReference w:type="default" r:id="rId35"/>
      <w:headerReference w:type="first" r:id="rId36"/>
      <w:pgSz w:w="11906" w:h="16838"/>
      <w:pgMar w:top="1327" w:right="1418" w:bottom="1079" w:left="1418" w:header="794" w:footer="28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D635" w14:textId="77777777" w:rsidR="00D46E6A" w:rsidRDefault="00D46E6A">
      <w:r>
        <w:separator/>
      </w:r>
    </w:p>
  </w:endnote>
  <w:endnote w:type="continuationSeparator" w:id="0">
    <w:p w14:paraId="51C7BF50" w14:textId="77777777" w:rsidR="00D46E6A" w:rsidRDefault="00D46E6A">
      <w:r>
        <w:continuationSeparator/>
      </w:r>
    </w:p>
  </w:endnote>
  <w:endnote w:type="continuationNotice" w:id="1">
    <w:p w14:paraId="53F90BC2" w14:textId="77777777" w:rsidR="00D46E6A" w:rsidRDefault="00D46E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101593E4a59Arial">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Arial MT">
    <w:panose1 w:val="020B0604020202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571B" w14:textId="4C10FC42" w:rsidR="002A470C" w:rsidRPr="009B6D60" w:rsidRDefault="002A470C" w:rsidP="00205EB4">
    <w:pPr>
      <w:spacing w:before="240" w:after="117" w:line="259" w:lineRule="auto"/>
      <w:jc w:val="right"/>
      <w:rPr>
        <w:sz w:val="16"/>
        <w:szCs w:val="16"/>
      </w:rPr>
    </w:pPr>
    <w:r>
      <w:rPr>
        <w:sz w:val="16"/>
        <w:szCs w:val="16"/>
      </w:rPr>
      <w:tab/>
    </w:r>
    <w:r>
      <w:rPr>
        <w:sz w:val="16"/>
        <w:szCs w:val="16"/>
      </w:rPr>
      <w:tab/>
    </w:r>
    <w:r w:rsidRPr="009B6D60">
      <w:rPr>
        <w:sz w:val="16"/>
        <w:szCs w:val="16"/>
      </w:rPr>
      <w:t xml:space="preserve">Page </w:t>
    </w:r>
    <w:r w:rsidRPr="009B6D60">
      <w:rPr>
        <w:sz w:val="16"/>
        <w:szCs w:val="16"/>
      </w:rPr>
      <w:fldChar w:fldCharType="begin"/>
    </w:r>
    <w:r w:rsidRPr="009B6D60">
      <w:rPr>
        <w:sz w:val="16"/>
        <w:szCs w:val="16"/>
      </w:rPr>
      <w:instrText xml:space="preserve"> PAGE   \* MERGEFORMAT </w:instrText>
    </w:r>
    <w:r w:rsidRPr="009B6D60">
      <w:rPr>
        <w:sz w:val="16"/>
        <w:szCs w:val="16"/>
      </w:rPr>
      <w:fldChar w:fldCharType="separate"/>
    </w:r>
    <w:r w:rsidR="005E0741">
      <w:rPr>
        <w:noProof/>
        <w:sz w:val="16"/>
        <w:szCs w:val="16"/>
      </w:rPr>
      <w:t>21</w:t>
    </w:r>
    <w:r w:rsidRPr="009B6D60">
      <w:rPr>
        <w:sz w:val="16"/>
        <w:szCs w:val="16"/>
      </w:rPr>
      <w:fldChar w:fldCharType="end"/>
    </w:r>
    <w:r w:rsidRPr="009B6D60">
      <w:rPr>
        <w:sz w:val="16"/>
        <w:szCs w:val="16"/>
      </w:rPr>
      <w:t>-</w:t>
    </w:r>
    <w:r w:rsidRPr="009B6D60">
      <w:rPr>
        <w:sz w:val="16"/>
        <w:szCs w:val="16"/>
      </w:rPr>
      <w:fldChar w:fldCharType="begin"/>
    </w:r>
    <w:r w:rsidRPr="009B6D60">
      <w:rPr>
        <w:sz w:val="16"/>
        <w:szCs w:val="16"/>
      </w:rPr>
      <w:instrText xml:space="preserve"> NUMPAGES   \* MERGEFORMAT </w:instrText>
    </w:r>
    <w:r w:rsidRPr="009B6D60">
      <w:rPr>
        <w:sz w:val="16"/>
        <w:szCs w:val="16"/>
      </w:rPr>
      <w:fldChar w:fldCharType="separate"/>
    </w:r>
    <w:r w:rsidR="005E0741">
      <w:rPr>
        <w:noProof/>
        <w:sz w:val="16"/>
        <w:szCs w:val="16"/>
      </w:rPr>
      <w:t>74</w:t>
    </w:r>
    <w:r w:rsidRPr="009B6D60">
      <w:rPr>
        <w:noProof/>
        <w:sz w:val="16"/>
        <w:szCs w:val="16"/>
      </w:rPr>
      <w:fldChar w:fldCharType="end"/>
    </w:r>
    <w:r w:rsidRPr="009B6D60">
      <w:rPr>
        <w:sz w:val="16"/>
        <w:szCs w:val="16"/>
      </w:rPr>
      <w:t xml:space="preserve"> </w:t>
    </w:r>
  </w:p>
  <w:p w14:paraId="27337376" w14:textId="77777777" w:rsidR="002A470C" w:rsidRDefault="002A470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9271" w14:textId="77777777" w:rsidR="002A470C" w:rsidRDefault="002A470C">
    <w:pPr>
      <w:spacing w:after="117" w:line="259" w:lineRule="auto"/>
      <w:jc w:val="left"/>
    </w:pPr>
    <w:r>
      <w:rPr>
        <w:sz w:val="20"/>
      </w:rPr>
      <w:t xml:space="preserve">Page |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0F0E3AE" w14:textId="77777777" w:rsidR="002A470C" w:rsidRDefault="002A470C">
    <w:pPr>
      <w:spacing w:line="259" w:lineRule="auto"/>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82AC" w14:textId="5E3E9CAC" w:rsidR="002A470C" w:rsidRPr="009B6D60" w:rsidRDefault="002A470C" w:rsidP="00205EB4">
    <w:pPr>
      <w:tabs>
        <w:tab w:val="left" w:pos="2918"/>
        <w:tab w:val="right" w:pos="9070"/>
      </w:tabs>
      <w:spacing w:before="240" w:after="117" w:line="259" w:lineRule="auto"/>
      <w:jc w:val="left"/>
      <w:rPr>
        <w:sz w:val="16"/>
        <w:szCs w:val="16"/>
      </w:rPr>
    </w:pPr>
    <w:r>
      <w:rPr>
        <w:sz w:val="16"/>
        <w:szCs w:val="16"/>
      </w:rPr>
      <w:tab/>
    </w:r>
    <w:r>
      <w:rPr>
        <w:sz w:val="16"/>
        <w:szCs w:val="16"/>
      </w:rPr>
      <w:tab/>
    </w:r>
    <w:r w:rsidRPr="009B6D60">
      <w:rPr>
        <w:sz w:val="16"/>
        <w:szCs w:val="16"/>
      </w:rPr>
      <w:t xml:space="preserve">Page </w:t>
    </w:r>
    <w:r w:rsidRPr="009B6D60">
      <w:rPr>
        <w:sz w:val="16"/>
        <w:szCs w:val="16"/>
      </w:rPr>
      <w:fldChar w:fldCharType="begin"/>
    </w:r>
    <w:r w:rsidRPr="009B6D60">
      <w:rPr>
        <w:sz w:val="16"/>
        <w:szCs w:val="16"/>
      </w:rPr>
      <w:instrText xml:space="preserve"> PAGE   \* MERGEFORMAT </w:instrText>
    </w:r>
    <w:r w:rsidRPr="009B6D60">
      <w:rPr>
        <w:sz w:val="16"/>
        <w:szCs w:val="16"/>
      </w:rPr>
      <w:fldChar w:fldCharType="separate"/>
    </w:r>
    <w:r w:rsidR="005E0741">
      <w:rPr>
        <w:noProof/>
        <w:sz w:val="16"/>
        <w:szCs w:val="16"/>
      </w:rPr>
      <w:t>50</w:t>
    </w:r>
    <w:r w:rsidRPr="009B6D60">
      <w:rPr>
        <w:sz w:val="16"/>
        <w:szCs w:val="16"/>
      </w:rPr>
      <w:fldChar w:fldCharType="end"/>
    </w:r>
    <w:r w:rsidRPr="009B6D60">
      <w:rPr>
        <w:sz w:val="16"/>
        <w:szCs w:val="16"/>
      </w:rPr>
      <w:t>-</w:t>
    </w:r>
    <w:r w:rsidRPr="009B6D60">
      <w:rPr>
        <w:sz w:val="16"/>
        <w:szCs w:val="16"/>
      </w:rPr>
      <w:fldChar w:fldCharType="begin"/>
    </w:r>
    <w:r w:rsidRPr="009B6D60">
      <w:rPr>
        <w:sz w:val="16"/>
        <w:szCs w:val="16"/>
      </w:rPr>
      <w:instrText xml:space="preserve"> NUMPAGES   \* MERGEFORMAT </w:instrText>
    </w:r>
    <w:r w:rsidRPr="009B6D60">
      <w:rPr>
        <w:sz w:val="16"/>
        <w:szCs w:val="16"/>
      </w:rPr>
      <w:fldChar w:fldCharType="separate"/>
    </w:r>
    <w:r w:rsidR="005E0741">
      <w:rPr>
        <w:noProof/>
        <w:sz w:val="16"/>
        <w:szCs w:val="16"/>
      </w:rPr>
      <w:t>50</w:t>
    </w:r>
    <w:r w:rsidRPr="009B6D60">
      <w:rPr>
        <w:noProof/>
        <w:sz w:val="16"/>
        <w:szCs w:val="16"/>
      </w:rPr>
      <w:fldChar w:fldCharType="end"/>
    </w:r>
    <w:r w:rsidRPr="009B6D60">
      <w:rPr>
        <w:sz w:val="16"/>
        <w:szCs w:val="16"/>
      </w:rPr>
      <w:t xml:space="preserve"> </w:t>
    </w:r>
  </w:p>
  <w:p w14:paraId="63F3ED34" w14:textId="77777777" w:rsidR="002A470C" w:rsidRDefault="002A470C">
    <w:pPr>
      <w:spacing w:line="259" w:lineRule="auto"/>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77B7D" w14:textId="00070DA2" w:rsidR="002A470C" w:rsidRPr="00205EB4" w:rsidRDefault="002A470C" w:rsidP="00205EB4">
    <w:pPr>
      <w:tabs>
        <w:tab w:val="left" w:pos="2918"/>
        <w:tab w:val="right" w:pos="9070"/>
      </w:tabs>
      <w:spacing w:before="240" w:after="117" w:line="259" w:lineRule="auto"/>
      <w:jc w:val="left"/>
      <w:rPr>
        <w:sz w:val="16"/>
        <w:szCs w:val="16"/>
      </w:rPr>
    </w:pPr>
    <w:r>
      <w:rPr>
        <w:sz w:val="16"/>
        <w:szCs w:val="16"/>
      </w:rPr>
      <w:tab/>
    </w:r>
    <w:r>
      <w:rPr>
        <w:sz w:val="16"/>
        <w:szCs w:val="16"/>
      </w:rPr>
      <w:tab/>
    </w:r>
    <w:r w:rsidRPr="009B6D60">
      <w:rPr>
        <w:sz w:val="16"/>
        <w:szCs w:val="16"/>
      </w:rPr>
      <w:t xml:space="preserve">Page </w:t>
    </w:r>
    <w:r w:rsidRPr="009B6D60">
      <w:rPr>
        <w:sz w:val="16"/>
        <w:szCs w:val="16"/>
      </w:rPr>
      <w:fldChar w:fldCharType="begin"/>
    </w:r>
    <w:r w:rsidRPr="009B6D60">
      <w:rPr>
        <w:sz w:val="16"/>
        <w:szCs w:val="16"/>
      </w:rPr>
      <w:instrText xml:space="preserve"> PAGE   \* MERGEFORMAT </w:instrText>
    </w:r>
    <w:r w:rsidRPr="009B6D60">
      <w:rPr>
        <w:sz w:val="16"/>
        <w:szCs w:val="16"/>
      </w:rPr>
      <w:fldChar w:fldCharType="separate"/>
    </w:r>
    <w:r w:rsidR="005E0741">
      <w:rPr>
        <w:noProof/>
        <w:sz w:val="16"/>
        <w:szCs w:val="16"/>
      </w:rPr>
      <w:t>73</w:t>
    </w:r>
    <w:r w:rsidRPr="009B6D60">
      <w:rPr>
        <w:sz w:val="16"/>
        <w:szCs w:val="16"/>
      </w:rPr>
      <w:fldChar w:fldCharType="end"/>
    </w:r>
    <w:r w:rsidRPr="009B6D60">
      <w:rPr>
        <w:sz w:val="16"/>
        <w:szCs w:val="16"/>
      </w:rPr>
      <w:t>-</w:t>
    </w:r>
    <w:r w:rsidRPr="009B6D60">
      <w:rPr>
        <w:sz w:val="16"/>
        <w:szCs w:val="16"/>
      </w:rPr>
      <w:fldChar w:fldCharType="begin"/>
    </w:r>
    <w:r w:rsidRPr="009B6D60">
      <w:rPr>
        <w:sz w:val="16"/>
        <w:szCs w:val="16"/>
      </w:rPr>
      <w:instrText xml:space="preserve"> NUMPAGES   \* MERGEFORMAT </w:instrText>
    </w:r>
    <w:r w:rsidRPr="009B6D60">
      <w:rPr>
        <w:sz w:val="16"/>
        <w:szCs w:val="16"/>
      </w:rPr>
      <w:fldChar w:fldCharType="separate"/>
    </w:r>
    <w:r w:rsidR="005E0741">
      <w:rPr>
        <w:noProof/>
        <w:sz w:val="16"/>
        <w:szCs w:val="16"/>
      </w:rPr>
      <w:t>73</w:t>
    </w:r>
    <w:r w:rsidRPr="009B6D60">
      <w:rPr>
        <w:noProof/>
        <w:sz w:val="16"/>
        <w:szCs w:val="16"/>
      </w:rPr>
      <w:fldChar w:fldCharType="end"/>
    </w:r>
    <w:r>
      <w:rPr>
        <w:sz w:val="16"/>
        <w:szCs w:val="16"/>
      </w:rPr>
      <w:t xml:space="preserve"> </w:t>
    </w:r>
  </w:p>
  <w:p w14:paraId="62094A51" w14:textId="77777777" w:rsidR="002A470C" w:rsidRDefault="002A470C">
    <w:pPr>
      <w:spacing w:line="259" w:lineRule="auto"/>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3D93" w14:textId="77777777" w:rsidR="002A470C" w:rsidRDefault="002A470C">
    <w:pPr>
      <w:spacing w:after="117" w:line="259" w:lineRule="auto"/>
      <w:jc w:val="left"/>
    </w:pPr>
    <w:r>
      <w:rPr>
        <w:sz w:val="20"/>
      </w:rPr>
      <w:t xml:space="preserve">Page | </w:t>
    </w:r>
    <w:r>
      <w:fldChar w:fldCharType="begin"/>
    </w:r>
    <w:r>
      <w:instrText xml:space="preserve"> PAGE   \* MERGEFORMAT </w:instrText>
    </w:r>
    <w:r>
      <w:fldChar w:fldCharType="separate"/>
    </w:r>
    <w:r>
      <w:rPr>
        <w:sz w:val="20"/>
      </w:rPr>
      <w:t>14</w:t>
    </w:r>
    <w:r>
      <w:rPr>
        <w:sz w:val="20"/>
      </w:rPr>
      <w:fldChar w:fldCharType="end"/>
    </w:r>
    <w:r>
      <w:rPr>
        <w:sz w:val="20"/>
      </w:rPr>
      <w:t xml:space="preserve"> </w:t>
    </w:r>
  </w:p>
  <w:p w14:paraId="171F260B" w14:textId="77777777" w:rsidR="002A470C" w:rsidRDefault="002A470C">
    <w:pPr>
      <w:spacing w:line="259" w:lineRule="auto"/>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2823" w14:textId="6560153B" w:rsidR="002A470C" w:rsidRPr="00205EB4" w:rsidRDefault="002A470C" w:rsidP="00205EB4">
    <w:pPr>
      <w:tabs>
        <w:tab w:val="left" w:pos="2918"/>
        <w:tab w:val="right" w:pos="9070"/>
      </w:tabs>
      <w:spacing w:before="240" w:after="117" w:line="259" w:lineRule="auto"/>
      <w:jc w:val="left"/>
      <w:rPr>
        <w:sz w:val="16"/>
        <w:szCs w:val="16"/>
      </w:rPr>
    </w:pPr>
    <w:r>
      <w:rPr>
        <w:sz w:val="16"/>
        <w:szCs w:val="16"/>
      </w:rPr>
      <w:tab/>
    </w:r>
    <w:r>
      <w:rPr>
        <w:sz w:val="16"/>
        <w:szCs w:val="16"/>
      </w:rPr>
      <w:tab/>
    </w:r>
    <w:r w:rsidRPr="009B6D60">
      <w:rPr>
        <w:sz w:val="16"/>
        <w:szCs w:val="16"/>
      </w:rPr>
      <w:t xml:space="preserve">Page </w:t>
    </w:r>
    <w:r w:rsidRPr="009B6D60">
      <w:rPr>
        <w:sz w:val="16"/>
        <w:szCs w:val="16"/>
      </w:rPr>
      <w:fldChar w:fldCharType="begin"/>
    </w:r>
    <w:r w:rsidRPr="009B6D60">
      <w:rPr>
        <w:sz w:val="16"/>
        <w:szCs w:val="16"/>
      </w:rPr>
      <w:instrText xml:space="preserve"> PAGE   \* MERGEFORMAT </w:instrText>
    </w:r>
    <w:r w:rsidRPr="009B6D60">
      <w:rPr>
        <w:sz w:val="16"/>
        <w:szCs w:val="16"/>
      </w:rPr>
      <w:fldChar w:fldCharType="separate"/>
    </w:r>
    <w:r w:rsidR="005E0741">
      <w:rPr>
        <w:noProof/>
        <w:sz w:val="16"/>
        <w:szCs w:val="16"/>
      </w:rPr>
      <w:t>74</w:t>
    </w:r>
    <w:r w:rsidRPr="009B6D60">
      <w:rPr>
        <w:sz w:val="16"/>
        <w:szCs w:val="16"/>
      </w:rPr>
      <w:fldChar w:fldCharType="end"/>
    </w:r>
    <w:r w:rsidRPr="009B6D60">
      <w:rPr>
        <w:sz w:val="16"/>
        <w:szCs w:val="16"/>
      </w:rPr>
      <w:t>-</w:t>
    </w:r>
    <w:r w:rsidRPr="009B6D60">
      <w:rPr>
        <w:sz w:val="16"/>
        <w:szCs w:val="16"/>
      </w:rPr>
      <w:fldChar w:fldCharType="begin"/>
    </w:r>
    <w:r w:rsidRPr="009B6D60">
      <w:rPr>
        <w:sz w:val="16"/>
        <w:szCs w:val="16"/>
      </w:rPr>
      <w:instrText xml:space="preserve"> NUMPAGES   \* MERGEFORMAT </w:instrText>
    </w:r>
    <w:r w:rsidRPr="009B6D60">
      <w:rPr>
        <w:sz w:val="16"/>
        <w:szCs w:val="16"/>
      </w:rPr>
      <w:fldChar w:fldCharType="separate"/>
    </w:r>
    <w:r w:rsidR="005E0741">
      <w:rPr>
        <w:noProof/>
        <w:sz w:val="16"/>
        <w:szCs w:val="16"/>
      </w:rPr>
      <w:t>74</w:t>
    </w:r>
    <w:r w:rsidRPr="009B6D60">
      <w:rPr>
        <w:noProof/>
        <w:sz w:val="16"/>
        <w:szCs w:val="16"/>
      </w:rPr>
      <w:fldChar w:fldCharType="end"/>
    </w:r>
  </w:p>
  <w:p w14:paraId="62B678FD" w14:textId="77777777" w:rsidR="002A470C" w:rsidRDefault="002A470C">
    <w:pPr>
      <w:pStyle w:val="Footer"/>
    </w:pPr>
  </w:p>
  <w:p w14:paraId="0D4C7D8C" w14:textId="77777777" w:rsidR="002A470C" w:rsidRDefault="002A47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898A9" w14:textId="77777777" w:rsidR="00D46E6A" w:rsidRDefault="00D46E6A">
      <w:r>
        <w:separator/>
      </w:r>
    </w:p>
  </w:footnote>
  <w:footnote w:type="continuationSeparator" w:id="0">
    <w:p w14:paraId="2732C3B8" w14:textId="77777777" w:rsidR="00D46E6A" w:rsidRDefault="00D46E6A">
      <w:r>
        <w:continuationSeparator/>
      </w:r>
    </w:p>
  </w:footnote>
  <w:footnote w:type="continuationNotice" w:id="1">
    <w:p w14:paraId="35D02C56" w14:textId="77777777" w:rsidR="00D46E6A" w:rsidRDefault="00D46E6A">
      <w:pPr>
        <w:spacing w:line="240" w:lineRule="auto"/>
      </w:pPr>
    </w:p>
  </w:footnote>
  <w:footnote w:id="2">
    <w:p w14:paraId="38B78C72" w14:textId="77777777" w:rsidR="002A470C" w:rsidRPr="00D07F1E" w:rsidRDefault="002A470C" w:rsidP="009C6A6A">
      <w:pPr>
        <w:pStyle w:val="Default"/>
        <w:spacing w:line="240" w:lineRule="auto"/>
        <w:rPr>
          <w:rFonts w:eastAsia="SimSun"/>
          <w:color w:val="auto"/>
          <w:sz w:val="16"/>
          <w:szCs w:val="16"/>
          <w:lang w:val="en-GB" w:eastAsia="zh-CN" w:bidi="ar-AE"/>
        </w:rPr>
      </w:pPr>
      <w:r w:rsidRPr="00D07F1E">
        <w:rPr>
          <w:rStyle w:val="FootnoteReference"/>
          <w:rFonts w:cs="Arial"/>
          <w:sz w:val="16"/>
          <w:szCs w:val="16"/>
        </w:rPr>
        <w:footnoteRef/>
      </w:r>
      <w:r w:rsidRPr="00D07F1E">
        <w:rPr>
          <w:sz w:val="16"/>
          <w:szCs w:val="16"/>
          <w:lang w:val="es-ES"/>
        </w:rPr>
        <w:t xml:space="preserve">‘Evaluación Ex ante para la puesta en marcha de Instrumentos Financieros en el sector agroalimentario de Andalucía en el periodo de programación para 2014-2020’, June 2020. </w:t>
      </w:r>
      <w:r w:rsidRPr="00D07F1E">
        <w:rPr>
          <w:rFonts w:eastAsia="SimSun"/>
          <w:color w:val="auto"/>
          <w:sz w:val="16"/>
          <w:szCs w:val="16"/>
          <w:lang w:val="en-GB" w:eastAsia="zh-CN" w:bidi="ar-AE"/>
        </w:rPr>
        <w:t xml:space="preserve">Available on this website: </w:t>
      </w:r>
    </w:p>
    <w:p w14:paraId="7493D5BD" w14:textId="77777777" w:rsidR="002A470C" w:rsidRPr="00D07F1E" w:rsidRDefault="005E0741" w:rsidP="009C6A6A">
      <w:pPr>
        <w:pStyle w:val="Default"/>
        <w:spacing w:line="240" w:lineRule="auto"/>
        <w:rPr>
          <w:rFonts w:eastAsia="SimSun"/>
          <w:color w:val="auto"/>
          <w:sz w:val="16"/>
          <w:szCs w:val="16"/>
          <w:lang w:val="en-GB" w:eastAsia="zh-CN" w:bidi="ar-AE"/>
        </w:rPr>
      </w:pPr>
      <w:hyperlink r:id="rId1" w:history="1">
        <w:r w:rsidR="002A470C" w:rsidRPr="00D07F1E">
          <w:rPr>
            <w:rStyle w:val="Hyperlink"/>
            <w:rFonts w:eastAsia="SimSun" w:cs="Arial"/>
            <w:sz w:val="16"/>
            <w:szCs w:val="16"/>
            <w:lang w:val="en-GB" w:eastAsia="zh-CN" w:bidi="ar-AE"/>
          </w:rPr>
          <w:t>https://www.juntadeandalucia.es/organismos/empleoformacionytrabajoautonomo/areas/economia/fondos-europeos/paginas/programacion-fondo-agricola.html</w:t>
        </w:r>
      </w:hyperlink>
      <w:r w:rsidR="002A470C" w:rsidRPr="00D07F1E">
        <w:rPr>
          <w:rFonts w:eastAsia="SimSun"/>
          <w:color w:val="auto"/>
          <w:sz w:val="16"/>
          <w:szCs w:val="16"/>
          <w:lang w:val="en-GB" w:eastAsia="zh-CN" w:bidi="ar-AE"/>
        </w:rPr>
        <w:t xml:space="preserve"> </w:t>
      </w:r>
    </w:p>
  </w:footnote>
  <w:footnote w:id="3">
    <w:p w14:paraId="667BBC2D" w14:textId="77777777" w:rsidR="002A470C" w:rsidRPr="00AC6956" w:rsidRDefault="002A470C" w:rsidP="009C6A6A">
      <w:pPr>
        <w:pStyle w:val="Default"/>
        <w:spacing w:line="240" w:lineRule="auto"/>
        <w:rPr>
          <w:rFonts w:asciiTheme="majorHAnsi" w:eastAsia="Arial" w:hAnsiTheme="majorHAnsi" w:cstheme="majorHAnsi"/>
          <w:sz w:val="16"/>
          <w:szCs w:val="16"/>
        </w:rPr>
      </w:pPr>
      <w:r w:rsidRPr="003B279B">
        <w:rPr>
          <w:rStyle w:val="FootnoteReference"/>
          <w:rFonts w:cs="Arial"/>
          <w:sz w:val="16"/>
          <w:szCs w:val="16"/>
        </w:rPr>
        <w:footnoteRef/>
      </w:r>
      <w:r w:rsidRPr="003B279B">
        <w:rPr>
          <w:sz w:val="16"/>
          <w:szCs w:val="16"/>
        </w:rPr>
        <w:t xml:space="preserve"> </w:t>
      </w:r>
      <w:r w:rsidRPr="00AC6956">
        <w:rPr>
          <w:rFonts w:asciiTheme="majorHAnsi" w:eastAsia="Arial" w:hAnsiTheme="majorHAnsi" w:cstheme="majorHAnsi"/>
          <w:sz w:val="16"/>
          <w:szCs w:val="16"/>
        </w:rPr>
        <w:t xml:space="preserve">As </w:t>
      </w:r>
      <w:r w:rsidRPr="00AC6956">
        <w:rPr>
          <w:rFonts w:eastAsia="Arial"/>
          <w:sz w:val="16"/>
          <w:szCs w:val="16"/>
        </w:rPr>
        <w:t xml:space="preserve">represented in the European Commission </w:t>
      </w:r>
      <w:r>
        <w:rPr>
          <w:rFonts w:eastAsia="Arial"/>
          <w:sz w:val="16"/>
          <w:szCs w:val="16"/>
        </w:rPr>
        <w:t xml:space="preserve">(EC) </w:t>
      </w:r>
      <w:r w:rsidRPr="00AC6956">
        <w:rPr>
          <w:rFonts w:eastAsia="Arial"/>
          <w:sz w:val="16"/>
          <w:szCs w:val="16"/>
        </w:rPr>
        <w:t>Press Release, ”</w:t>
      </w:r>
      <w:r w:rsidRPr="00AC6956">
        <w:rPr>
          <w:rFonts w:eastAsia="Arial"/>
          <w:i/>
          <w:sz w:val="16"/>
          <w:szCs w:val="16"/>
        </w:rPr>
        <w:t>Coronavirus: Commission stands ready to continue supporting EU's agri-food Sector</w:t>
      </w:r>
      <w:r w:rsidRPr="00AC6956">
        <w:rPr>
          <w:rFonts w:eastAsia="Arial"/>
          <w:sz w:val="16"/>
          <w:szCs w:val="16"/>
        </w:rPr>
        <w:t>”</w:t>
      </w:r>
      <w:r>
        <w:rPr>
          <w:rFonts w:eastAsia="Arial"/>
          <w:sz w:val="16"/>
          <w:szCs w:val="16"/>
        </w:rPr>
        <w:t xml:space="preserve"> dated 25 March </w:t>
      </w:r>
      <w:r w:rsidRPr="00AC6956">
        <w:rPr>
          <w:rFonts w:eastAsia="Arial"/>
          <w:sz w:val="16"/>
          <w:szCs w:val="16"/>
        </w:rPr>
        <w:t>2020</w:t>
      </w:r>
      <w:r>
        <w:rPr>
          <w:rFonts w:eastAsia="Arial"/>
          <w:sz w:val="16"/>
          <w:szCs w:val="16"/>
        </w:rPr>
        <w:t xml:space="preserve"> ;</w:t>
      </w:r>
      <w:r w:rsidRPr="00AC6956">
        <w:rPr>
          <w:rFonts w:eastAsia="Arial"/>
          <w:sz w:val="16"/>
          <w:szCs w:val="16"/>
        </w:rPr>
        <w:t xml:space="preserve"> </w:t>
      </w:r>
      <w:r>
        <w:rPr>
          <w:rFonts w:eastAsia="Arial"/>
          <w:sz w:val="16"/>
          <w:szCs w:val="16"/>
        </w:rPr>
        <w:t>EC</w:t>
      </w:r>
      <w:r w:rsidRPr="00AC6956">
        <w:rPr>
          <w:rFonts w:eastAsia="Arial"/>
          <w:sz w:val="16"/>
          <w:szCs w:val="16"/>
        </w:rPr>
        <w:t>’s no objection to Spain’s notification  C(2020) 2154 final “</w:t>
      </w:r>
      <w:r w:rsidRPr="00AC6956">
        <w:rPr>
          <w:rFonts w:eastAsia="Arial"/>
          <w:i/>
          <w:sz w:val="16"/>
          <w:szCs w:val="16"/>
        </w:rPr>
        <w:t>State Aid SA.56851 (2020/N) - Spain - Umbrella Scheme - National Temporary Framework for State aid in the form of direct grants, repayable advances, tax or payments advantages, guarantees on loans and subsidised interest rates for loans to support the economy in the current COVID outbreak</w:t>
      </w:r>
      <w:r w:rsidRPr="00AC6956">
        <w:rPr>
          <w:rFonts w:eastAsia="Arial"/>
          <w:sz w:val="16"/>
          <w:szCs w:val="16"/>
        </w:rPr>
        <w:t>” dated 02</w:t>
      </w:r>
      <w:r>
        <w:rPr>
          <w:rFonts w:eastAsia="Arial"/>
          <w:sz w:val="16"/>
          <w:szCs w:val="16"/>
        </w:rPr>
        <w:t xml:space="preserve"> April 2020 </w:t>
      </w:r>
      <w:r w:rsidRPr="00AC6956">
        <w:rPr>
          <w:rFonts w:eastAsia="Arial"/>
          <w:sz w:val="16"/>
          <w:szCs w:val="16"/>
        </w:rPr>
        <w:t xml:space="preserve">; </w:t>
      </w:r>
      <w:r>
        <w:rPr>
          <w:rFonts w:eastAsia="Arial"/>
          <w:sz w:val="16"/>
          <w:szCs w:val="16"/>
        </w:rPr>
        <w:t xml:space="preserve">Agrifish Council Meeting of 13 May 2020, </w:t>
      </w:r>
      <w:hyperlink r:id="rId2" w:history="1">
        <w:r w:rsidRPr="00073A73">
          <w:rPr>
            <w:rStyle w:val="Hyperlink"/>
            <w:rFonts w:eastAsia="Arial"/>
            <w:sz w:val="16"/>
            <w:szCs w:val="16"/>
          </w:rPr>
          <w:t>https://ec.europa.eu/commission/commissioners/2019-2024/wojciechowski/announcements/eu-response-impact-covid-19-agriculture_en</w:t>
        </w:r>
      </w:hyperlink>
      <w:r>
        <w:rPr>
          <w:rFonts w:eastAsia="Arial"/>
          <w:sz w:val="16"/>
          <w:szCs w:val="16"/>
        </w:rPr>
        <w:t xml:space="preserve"> ;</w:t>
      </w:r>
    </w:p>
  </w:footnote>
  <w:footnote w:id="4">
    <w:p w14:paraId="33EF08C1" w14:textId="77777777" w:rsidR="002A470C" w:rsidRPr="008E4A1E" w:rsidRDefault="002A470C" w:rsidP="009C6A6A">
      <w:pPr>
        <w:pStyle w:val="FootnoteText"/>
        <w:spacing w:line="240" w:lineRule="auto"/>
      </w:pPr>
      <w:r>
        <w:rPr>
          <w:rStyle w:val="FootnoteReference"/>
        </w:rPr>
        <w:footnoteRef/>
      </w:r>
      <w:r>
        <w:t xml:space="preserve"> </w:t>
      </w:r>
      <w:r w:rsidRPr="001C5648">
        <w:rPr>
          <w:rFonts w:cs="Arial"/>
          <w:sz w:val="16"/>
        </w:rPr>
        <w:t>Excluding the references to fishing in the Annex 1</w:t>
      </w:r>
      <w:r>
        <w:rPr>
          <w:rFonts w:cs="Arial"/>
          <w:sz w:val="16"/>
        </w:rPr>
        <w:t xml:space="preserve"> </w:t>
      </w:r>
      <w:r w:rsidRPr="001C5648">
        <w:rPr>
          <w:rFonts w:cs="Arial"/>
          <w:sz w:val="16"/>
        </w:rPr>
        <w:t>of the TFEU.</w:t>
      </w:r>
    </w:p>
  </w:footnote>
  <w:footnote w:id="5">
    <w:p w14:paraId="742F97FF" w14:textId="77777777" w:rsidR="002A470C" w:rsidRPr="001609C6" w:rsidRDefault="002A470C">
      <w:pPr>
        <w:pStyle w:val="FootnoteText"/>
        <w:rPr>
          <w:rFonts w:cs="Arial"/>
          <w:sz w:val="16"/>
          <w:szCs w:val="16"/>
        </w:rPr>
      </w:pPr>
      <w:r w:rsidRPr="001609C6">
        <w:rPr>
          <w:rStyle w:val="FootnoteReference"/>
          <w:rFonts w:cs="Arial"/>
          <w:sz w:val="16"/>
          <w:szCs w:val="16"/>
        </w:rPr>
        <w:footnoteRef/>
      </w:r>
      <w:r w:rsidRPr="001609C6">
        <w:rPr>
          <w:rFonts w:cs="Arial"/>
          <w:sz w:val="16"/>
          <w:szCs w:val="16"/>
        </w:rPr>
        <w:t xml:space="preserve"> As recommended in the Ex-ante Assessment.</w:t>
      </w:r>
    </w:p>
  </w:footnote>
  <w:footnote w:id="6">
    <w:p w14:paraId="60E70134" w14:textId="77777777" w:rsidR="002A470C" w:rsidRPr="001609C6" w:rsidRDefault="002A470C">
      <w:pPr>
        <w:pStyle w:val="FootnoteText"/>
        <w:rPr>
          <w:rFonts w:cs="Arial"/>
          <w:sz w:val="16"/>
          <w:szCs w:val="16"/>
        </w:rPr>
      </w:pPr>
      <w:r w:rsidRPr="001609C6">
        <w:rPr>
          <w:rStyle w:val="FootnoteReference"/>
          <w:rFonts w:cs="Arial"/>
          <w:sz w:val="16"/>
          <w:szCs w:val="16"/>
        </w:rPr>
        <w:footnoteRef/>
      </w:r>
      <w:r w:rsidRPr="001609C6">
        <w:rPr>
          <w:rFonts w:cs="Arial"/>
          <w:sz w:val="16"/>
          <w:szCs w:val="16"/>
        </w:rPr>
        <w:t xml:space="preserve"> Idem.</w:t>
      </w:r>
    </w:p>
  </w:footnote>
  <w:footnote w:id="7">
    <w:p w14:paraId="19261391" w14:textId="77777777" w:rsidR="002A470C" w:rsidRPr="00C61E2D" w:rsidRDefault="002A470C" w:rsidP="0004308A">
      <w:pPr>
        <w:pStyle w:val="FootnoteText"/>
        <w:tabs>
          <w:tab w:val="left" w:pos="7938"/>
        </w:tabs>
        <w:spacing w:line="240" w:lineRule="auto"/>
        <w:rPr>
          <w:sz w:val="16"/>
          <w:szCs w:val="16"/>
          <w:lang w:val="en-US"/>
        </w:rPr>
      </w:pPr>
      <w:r w:rsidRPr="00C61E2D">
        <w:rPr>
          <w:rStyle w:val="FootnoteReference"/>
          <w:sz w:val="16"/>
          <w:szCs w:val="16"/>
        </w:rPr>
        <w:footnoteRef/>
      </w:r>
      <w:r w:rsidRPr="00C61E2D">
        <w:rPr>
          <w:sz w:val="16"/>
          <w:szCs w:val="16"/>
        </w:rPr>
        <w:t xml:space="preserve"> </w:t>
      </w:r>
      <w:r w:rsidRPr="00C61E2D">
        <w:rPr>
          <w:sz w:val="16"/>
          <w:szCs w:val="16"/>
          <w:lang w:val="en-US"/>
        </w:rPr>
        <w:t xml:space="preserve">Available at: </w:t>
      </w:r>
      <w:hyperlink r:id="rId3" w:history="1">
        <w:r w:rsidRPr="00C61E2D">
          <w:rPr>
            <w:rStyle w:val="Hyperlink"/>
            <w:sz w:val="16"/>
            <w:szCs w:val="16"/>
            <w:lang w:val="en-US"/>
          </w:rPr>
          <w:t>http://www.eib.org/attachments/strategies/anti_fraud_policy_20130917_en.pdf</w:t>
        </w:r>
      </w:hyperlink>
      <w:r w:rsidRPr="00C61E2D">
        <w:rPr>
          <w:sz w:val="16"/>
          <w:szCs w:val="16"/>
          <w:lang w:val="en-US"/>
        </w:rPr>
        <w:t xml:space="preserve">. </w:t>
      </w:r>
    </w:p>
  </w:footnote>
  <w:footnote w:id="8">
    <w:p w14:paraId="64C955D3" w14:textId="3593AD11" w:rsidR="002A470C" w:rsidRPr="00F52639" w:rsidRDefault="002A470C" w:rsidP="0004308A">
      <w:pPr>
        <w:pStyle w:val="FootnoteText"/>
        <w:spacing w:line="240" w:lineRule="auto"/>
        <w:rPr>
          <w:rFonts w:cs="Arial"/>
          <w:sz w:val="16"/>
          <w:szCs w:val="16"/>
        </w:rPr>
      </w:pPr>
      <w:r w:rsidRPr="00F52639">
        <w:rPr>
          <w:rStyle w:val="FootnoteReference"/>
          <w:rFonts w:cs="Arial"/>
          <w:sz w:val="16"/>
          <w:szCs w:val="16"/>
        </w:rPr>
        <w:footnoteRef/>
      </w:r>
      <w:r w:rsidRPr="00F52639">
        <w:rPr>
          <w:rFonts w:cs="Arial"/>
          <w:sz w:val="16"/>
          <w:szCs w:val="16"/>
        </w:rPr>
        <w:t xml:space="preserve"> </w:t>
      </w:r>
      <w:r w:rsidRPr="00F52639">
        <w:rPr>
          <w:rFonts w:eastAsia="Arial" w:cs="Arial"/>
          <w:sz w:val="16"/>
          <w:szCs w:val="16"/>
        </w:rPr>
        <w:t>Article 7(</w:t>
      </w:r>
      <w:r>
        <w:rPr>
          <w:rFonts w:eastAsia="Arial" w:cs="Arial"/>
          <w:sz w:val="16"/>
          <w:szCs w:val="16"/>
        </w:rPr>
        <w:t>1</w:t>
      </w:r>
      <w:r w:rsidRPr="00F52639">
        <w:rPr>
          <w:rFonts w:eastAsia="Arial" w:cs="Arial"/>
          <w:sz w:val="16"/>
          <w:szCs w:val="16"/>
        </w:rPr>
        <w:t>)(f) of the CDR.</w:t>
      </w:r>
    </w:p>
  </w:footnote>
  <w:footnote w:id="9">
    <w:p w14:paraId="1AEE69AE" w14:textId="77777777" w:rsidR="002A470C" w:rsidRPr="00CF56A1" w:rsidRDefault="002A470C">
      <w:pPr>
        <w:pStyle w:val="FootnoteText"/>
        <w:rPr>
          <w:rFonts w:cs="Arial"/>
        </w:rPr>
      </w:pPr>
      <w:r w:rsidRPr="00CF56A1">
        <w:rPr>
          <w:rStyle w:val="FootnoteReference"/>
          <w:rFonts w:cs="Arial"/>
          <w:sz w:val="16"/>
        </w:rPr>
        <w:footnoteRef/>
      </w:r>
      <w:r w:rsidRPr="00CF56A1">
        <w:rPr>
          <w:rFonts w:cs="Arial"/>
          <w:sz w:val="16"/>
        </w:rPr>
        <w:t xml:space="preserve"> Moody’s reference rating level. The Applicant should consider loans with internal rating comparable with Moody’s rating levels herein.</w:t>
      </w:r>
    </w:p>
  </w:footnote>
  <w:footnote w:id="10">
    <w:p w14:paraId="4758EC83" w14:textId="77777777" w:rsidR="002A470C" w:rsidRPr="002E3B0D" w:rsidRDefault="002A470C" w:rsidP="00CF56A1">
      <w:pPr>
        <w:pStyle w:val="CM1"/>
        <w:spacing w:line="240" w:lineRule="auto"/>
        <w:rPr>
          <w:color w:val="000000"/>
        </w:rPr>
      </w:pPr>
      <w:r>
        <w:rPr>
          <w:rStyle w:val="FootnoteReference"/>
        </w:rPr>
        <w:footnoteRef/>
      </w:r>
      <w:r>
        <w:t xml:space="preserve"> </w:t>
      </w:r>
      <w:r w:rsidRPr="002E3B0D">
        <w:rPr>
          <w:rFonts w:ascii="Arial" w:hAnsi="Arial" w:cs="Arial"/>
          <w:sz w:val="16"/>
          <w:szCs w:val="22"/>
        </w:rPr>
        <w:t xml:space="preserve">Article 6(1)(a) of the CDR: </w:t>
      </w:r>
      <w:r w:rsidRPr="002E3B0D">
        <w:rPr>
          <w:rFonts w:ascii="Arial" w:hAnsi="Arial" w:cs="Arial"/>
          <w:color w:val="000000"/>
          <w:sz w:val="16"/>
          <w:szCs w:val="19"/>
        </w:rPr>
        <w:t>[</w:t>
      </w:r>
      <w:r w:rsidRPr="00660AD2">
        <w:rPr>
          <w:rFonts w:ascii="Arial" w:hAnsi="Arial" w:cs="Arial"/>
          <w:color w:val="000000"/>
          <w:sz w:val="16"/>
          <w:szCs w:val="19"/>
        </w:rPr>
        <w:t>Financial</w:t>
      </w:r>
      <w:r w:rsidRPr="002E3B0D">
        <w:rPr>
          <w:rFonts w:ascii="Arial" w:hAnsi="Arial" w:cs="Arial"/>
          <w:color w:val="000000"/>
          <w:sz w:val="16"/>
          <w:szCs w:val="19"/>
        </w:rPr>
        <w:t xml:space="preserve"> Intermediaries implementing </w:t>
      </w:r>
      <w:r w:rsidRPr="00660AD2">
        <w:rPr>
          <w:rFonts w:ascii="Arial" w:hAnsi="Arial" w:cs="Arial"/>
          <w:color w:val="000000"/>
          <w:sz w:val="16"/>
          <w:szCs w:val="19"/>
        </w:rPr>
        <w:t>Financial</w:t>
      </w:r>
      <w:r w:rsidRPr="002E3B0D">
        <w:rPr>
          <w:rFonts w:ascii="Arial" w:hAnsi="Arial" w:cs="Arial"/>
          <w:color w:val="000000"/>
          <w:sz w:val="16"/>
          <w:szCs w:val="19"/>
        </w:rPr>
        <w:t xml:space="preserve"> Instruments</w:t>
      </w:r>
      <w:r>
        <w:rPr>
          <w:rFonts w:ascii="Arial" w:hAnsi="Arial" w:cs="Arial"/>
          <w:color w:val="000000"/>
          <w:sz w:val="16"/>
          <w:szCs w:val="19"/>
        </w:rPr>
        <w:t>]</w:t>
      </w:r>
      <w:r w:rsidRPr="002E3B0D">
        <w:rPr>
          <w:rFonts w:ascii="Arial" w:hAnsi="Arial" w:cs="Arial"/>
          <w:color w:val="000000"/>
          <w:sz w:val="16"/>
          <w:szCs w:val="19"/>
        </w:rPr>
        <w:t xml:space="preserve"> shall perform their obligations in accordance with a applicable law and act with the degree of professional care, efficiency, transparency and diligence expected from a professional body experienced in implementing financial instruments. They shall ensure that: </w:t>
      </w:r>
    </w:p>
    <w:p w14:paraId="39762F30" w14:textId="77777777" w:rsidR="002A470C" w:rsidRPr="00660AD2" w:rsidRDefault="002A470C" w:rsidP="0013101E">
      <w:pPr>
        <w:pStyle w:val="FootnoteText"/>
        <w:spacing w:line="240" w:lineRule="auto"/>
      </w:pPr>
      <w:r w:rsidRPr="002E3B0D">
        <w:rPr>
          <w:rFonts w:cs="Arial"/>
          <w:color w:val="000000"/>
          <w:sz w:val="16"/>
          <w:szCs w:val="19"/>
          <w:lang w:eastAsia="en-GB"/>
        </w:rPr>
        <w:t>(a) final recipients receiving support from financial instruments are selected with due account taken of the nature of the financial instrument and the potential economic viability of investment projects to be financed. The selection shall be transparent and justified on objective grounds and shall not give rise to a conflict of interest;</w:t>
      </w:r>
    </w:p>
  </w:footnote>
  <w:footnote w:id="11">
    <w:p w14:paraId="7A1A42E4" w14:textId="415E99DD" w:rsidR="002A470C" w:rsidRPr="00CF17F5" w:rsidRDefault="002A470C" w:rsidP="00C27ADD">
      <w:pPr>
        <w:pStyle w:val="FootnoteText"/>
        <w:ind w:left="142" w:hanging="142"/>
        <w:rPr>
          <w:rFonts w:cs="Arial"/>
          <w:sz w:val="16"/>
          <w:szCs w:val="16"/>
        </w:rPr>
      </w:pPr>
      <w:r w:rsidRPr="00CF17F5">
        <w:rPr>
          <w:rStyle w:val="FootnoteReference"/>
          <w:rFonts w:cs="Arial"/>
          <w:sz w:val="16"/>
          <w:szCs w:val="16"/>
        </w:rPr>
        <w:footnoteRef/>
      </w:r>
      <w:r w:rsidRPr="00CF17F5">
        <w:rPr>
          <w:rFonts w:cs="Arial"/>
          <w:sz w:val="16"/>
          <w:szCs w:val="16"/>
        </w:rPr>
        <w:t xml:space="preserve"> Please include declaration contained in </w:t>
      </w:r>
      <w:r w:rsidRPr="00CF17F5">
        <w:rPr>
          <w:rFonts w:cs="Arial"/>
          <w:b/>
          <w:sz w:val="16"/>
          <w:szCs w:val="16"/>
        </w:rPr>
        <w:t xml:space="preserve">Appendix </w:t>
      </w:r>
      <w:r w:rsidRPr="00CF17F5">
        <w:rPr>
          <w:rFonts w:cs="Arial"/>
          <w:b/>
          <w:color w:val="00B0F0"/>
          <w:sz w:val="16"/>
          <w:szCs w:val="16"/>
        </w:rPr>
        <w:t>1</w:t>
      </w:r>
      <w:r w:rsidRPr="00CF17F5">
        <w:rPr>
          <w:rFonts w:cs="Arial"/>
          <w:sz w:val="16"/>
          <w:szCs w:val="16"/>
        </w:rPr>
        <w:t xml:space="preserve"> (Consortium member declaration) signed by each consortium member appointing the legal entity indicated above as the leader of the consortium which will represent the consortium and act as the single contact point for communication. This entity shall also have full authority to bind the consortium and each of its members for the purposes of the Guarantee Agreement.</w:t>
      </w:r>
    </w:p>
  </w:footnote>
  <w:footnote w:id="12">
    <w:p w14:paraId="5C852F85" w14:textId="77777777" w:rsidR="002A470C" w:rsidRPr="00CF17F5" w:rsidRDefault="002A470C" w:rsidP="00C27ADD">
      <w:pPr>
        <w:pStyle w:val="FootnoteText"/>
        <w:ind w:left="142" w:hanging="142"/>
        <w:rPr>
          <w:rFonts w:cs="Arial"/>
          <w:sz w:val="16"/>
        </w:rPr>
      </w:pPr>
      <w:r w:rsidRPr="00CF17F5">
        <w:rPr>
          <w:rStyle w:val="FootnoteReference"/>
          <w:rFonts w:cs="Arial"/>
          <w:sz w:val="16"/>
        </w:rPr>
        <w:footnoteRef/>
      </w:r>
      <w:r w:rsidRPr="00CF17F5">
        <w:rPr>
          <w:rFonts w:cs="Arial"/>
          <w:sz w:val="16"/>
        </w:rPr>
        <w:t xml:space="preserve"> If necessary, please include reference to other documents which form part of your offer and which describe the roles, activities and responsibilities of the consortium members more in detail.</w:t>
      </w:r>
    </w:p>
  </w:footnote>
  <w:footnote w:id="13">
    <w:p w14:paraId="7C7CE38B" w14:textId="77777777" w:rsidR="002A470C" w:rsidRPr="00CF17F5" w:rsidRDefault="002A470C" w:rsidP="00C27ADD">
      <w:pPr>
        <w:pStyle w:val="FootnoteText"/>
        <w:ind w:left="142" w:hanging="142"/>
        <w:rPr>
          <w:rFonts w:cs="Arial"/>
          <w:sz w:val="16"/>
        </w:rPr>
      </w:pPr>
      <w:r w:rsidRPr="00CF17F5">
        <w:rPr>
          <w:rStyle w:val="FootnoteReference"/>
          <w:rFonts w:cs="Arial"/>
          <w:sz w:val="16"/>
        </w:rPr>
        <w:footnoteRef/>
      </w:r>
      <w:r w:rsidRPr="00CF17F5">
        <w:rPr>
          <w:rFonts w:cs="Arial"/>
          <w:sz w:val="16"/>
        </w:rPr>
        <w:t xml:space="preserve"> If necessary, please include reference to other documents which form part of your offer and which describe the roles, activities and responsibilities of the consortium members</w:t>
      </w:r>
    </w:p>
  </w:footnote>
  <w:footnote w:id="14">
    <w:p w14:paraId="5E3250B8" w14:textId="68A9D3D8" w:rsidR="002A470C" w:rsidRPr="00CE706C" w:rsidRDefault="002A470C" w:rsidP="00C27ADD">
      <w:pPr>
        <w:pStyle w:val="FootnoteText"/>
        <w:ind w:left="142" w:hanging="142"/>
        <w:rPr>
          <w:rFonts w:cs="Arial"/>
        </w:rPr>
      </w:pPr>
      <w:r w:rsidRPr="00CF17F5">
        <w:rPr>
          <w:rStyle w:val="FootnoteReference"/>
          <w:rFonts w:cs="Arial"/>
          <w:sz w:val="16"/>
        </w:rPr>
        <w:footnoteRef/>
      </w:r>
      <w:r w:rsidRPr="00CF17F5">
        <w:rPr>
          <w:rFonts w:cs="Arial"/>
          <w:sz w:val="16"/>
        </w:rPr>
        <w:t xml:space="preserve"> Please include the declaration contained in </w:t>
      </w:r>
      <w:r w:rsidRPr="00CF17F5">
        <w:rPr>
          <w:rFonts w:cs="Arial"/>
          <w:b/>
          <w:sz w:val="16"/>
        </w:rPr>
        <w:t xml:space="preserve">Appendix 2 </w:t>
      </w:r>
      <w:r w:rsidRPr="00CF17F5">
        <w:rPr>
          <w:rFonts w:cs="Arial"/>
          <w:sz w:val="16"/>
        </w:rPr>
        <w:t xml:space="preserve">(Subcontractor Declaration) from each subcontractor, stating their intention to collaborate with the Applicant, if the Applicant is awarded </w:t>
      </w:r>
      <w:r>
        <w:rPr>
          <w:rFonts w:cs="Arial"/>
          <w:sz w:val="16"/>
        </w:rPr>
        <w:t>a Guarantee</w:t>
      </w:r>
      <w:r w:rsidRPr="00CF17F5">
        <w:rPr>
          <w:rFonts w:cs="Arial"/>
          <w:sz w:val="16"/>
        </w:rPr>
        <w:t xml:space="preserve"> Agreement.</w:t>
      </w:r>
    </w:p>
  </w:footnote>
  <w:footnote w:id="15">
    <w:p w14:paraId="4B4F7B2F" w14:textId="77777777" w:rsidR="002A470C" w:rsidRPr="00CE706C" w:rsidRDefault="002A470C" w:rsidP="00C27ADD">
      <w:pPr>
        <w:pStyle w:val="FootnoteText"/>
        <w:ind w:right="-731"/>
        <w:rPr>
          <w:rFonts w:cs="Arial"/>
          <w:sz w:val="16"/>
          <w:szCs w:val="16"/>
        </w:rPr>
      </w:pPr>
      <w:r w:rsidRPr="00CE706C">
        <w:rPr>
          <w:rStyle w:val="FootnoteReference"/>
          <w:rFonts w:cs="Arial"/>
          <w:sz w:val="16"/>
          <w:szCs w:val="16"/>
        </w:rPr>
        <w:footnoteRef/>
      </w:r>
      <w:r w:rsidRPr="00CE706C">
        <w:rPr>
          <w:rStyle w:val="FootnoteReference"/>
          <w:rFonts w:cs="Arial"/>
          <w:sz w:val="16"/>
          <w:szCs w:val="16"/>
        </w:rPr>
        <w:t xml:space="preserve"> </w:t>
      </w:r>
      <w:r w:rsidRPr="00CE706C">
        <w:rPr>
          <w:rFonts w:cs="Arial"/>
          <w:sz w:val="16"/>
          <w:szCs w:val="16"/>
        </w:rPr>
        <w:t>Being “</w:t>
      </w:r>
      <w:r w:rsidRPr="00CE706C">
        <w:rPr>
          <w:rFonts w:cs="Arial"/>
          <w:b/>
          <w:sz w:val="16"/>
          <w:szCs w:val="16"/>
        </w:rPr>
        <w:t>the target of a sanction or restrictive measure</w:t>
      </w:r>
      <w:r w:rsidRPr="00CE706C">
        <w:rPr>
          <w:rFonts w:cs="Arial"/>
          <w:sz w:val="16"/>
          <w:szCs w:val="16"/>
        </w:rPr>
        <w:t>” means the economic operator (i) being listed on a sanctions list, or (ii) being (directly or indirectly) 50% or more (individually or on aggregate basis) owned or controlled by, or acting on behalf of or at the direction of, a person or entity listed on, any sanctions lists, or (iii) being located or resident in, or organised or incorporated under the laws of a Sanctioned Country, or owned or controlled by, or acting on behalf or at the direction of such a person or entity. A “</w:t>
      </w:r>
      <w:r w:rsidRPr="00CE706C">
        <w:rPr>
          <w:rFonts w:cs="Arial"/>
          <w:b/>
          <w:sz w:val="16"/>
          <w:szCs w:val="16"/>
        </w:rPr>
        <w:t>Sanctioned Country</w:t>
      </w:r>
      <w:r w:rsidRPr="00CE706C">
        <w:rPr>
          <w:rFonts w:cs="Arial"/>
          <w:sz w:val="16"/>
          <w:szCs w:val="16"/>
        </w:rPr>
        <w:t>” shall mean a country or territory that is, or whose government is, at any time, the target of comprehensive country or territory-wide sanction or restrictive measure imposed or administered by the competent authorities described in this sub-section (h).</w:t>
      </w:r>
    </w:p>
    <w:p w14:paraId="433599D5" w14:textId="77777777" w:rsidR="002A470C" w:rsidRPr="00CE706C" w:rsidRDefault="002A470C" w:rsidP="00C27ADD">
      <w:pPr>
        <w:pStyle w:val="FootnoteText"/>
        <w:ind w:right="-731"/>
        <w:rPr>
          <w:rFonts w:cs="Arial"/>
          <w:sz w:val="16"/>
          <w:szCs w:val="16"/>
        </w:rPr>
      </w:pPr>
    </w:p>
  </w:footnote>
  <w:footnote w:id="16">
    <w:p w14:paraId="7A5B5F76" w14:textId="77777777" w:rsidR="002A470C" w:rsidRPr="00CE706C" w:rsidRDefault="002A470C" w:rsidP="00C27ADD">
      <w:pPr>
        <w:pStyle w:val="FootnoteText"/>
        <w:ind w:right="-733"/>
        <w:rPr>
          <w:rFonts w:cs="Arial"/>
          <w:sz w:val="16"/>
          <w:szCs w:val="16"/>
        </w:rPr>
      </w:pPr>
      <w:r w:rsidRPr="00CE706C">
        <w:rPr>
          <w:rStyle w:val="FootnoteReference"/>
          <w:rFonts w:cs="Arial"/>
          <w:sz w:val="16"/>
          <w:szCs w:val="16"/>
        </w:rPr>
        <w:footnoteRef/>
      </w:r>
      <w:r w:rsidRPr="00CE706C">
        <w:rPr>
          <w:rStyle w:val="FootnoteReference"/>
          <w:rFonts w:cs="Arial"/>
          <w:sz w:val="16"/>
          <w:szCs w:val="16"/>
        </w:rPr>
        <w:t xml:space="preserve"> </w:t>
      </w:r>
      <w:r w:rsidRPr="00CE706C">
        <w:rPr>
          <w:rFonts w:cs="Arial"/>
          <w:sz w:val="16"/>
          <w:szCs w:val="16"/>
        </w:rPr>
        <w:t>Pursuant to Chapter 2 of Title V of the Treaty on European Union or Article 215 of the Treaty on the Functioning of the European Union, either autonomously or pursuant to the sanctions decided by the United Nations Security Council on the basis of Article 41 of the UN Charter.</w:t>
      </w:r>
    </w:p>
    <w:p w14:paraId="1E6A1EF7" w14:textId="77777777" w:rsidR="002A470C" w:rsidRPr="00CE706C" w:rsidRDefault="002A470C" w:rsidP="00C27ADD">
      <w:pPr>
        <w:pStyle w:val="FootnoteText"/>
        <w:ind w:right="-733"/>
        <w:rPr>
          <w:rFonts w:cs="Arial"/>
          <w:sz w:val="16"/>
          <w:szCs w:val="16"/>
        </w:rPr>
      </w:pPr>
    </w:p>
  </w:footnote>
  <w:footnote w:id="17">
    <w:p w14:paraId="6832AF30" w14:textId="77777777" w:rsidR="002A470C" w:rsidRPr="00CE706C" w:rsidRDefault="002A470C" w:rsidP="00C27ADD">
      <w:pPr>
        <w:pStyle w:val="FootnoteText"/>
        <w:rPr>
          <w:rFonts w:cs="Arial"/>
          <w:sz w:val="18"/>
          <w:szCs w:val="18"/>
        </w:rPr>
      </w:pPr>
      <w:r w:rsidRPr="00CE706C">
        <w:rPr>
          <w:rStyle w:val="FootnoteReference"/>
          <w:rFonts w:cs="Arial"/>
          <w:sz w:val="18"/>
          <w:szCs w:val="18"/>
        </w:rPr>
        <w:footnoteRef/>
      </w:r>
      <w:r w:rsidRPr="00CE706C">
        <w:rPr>
          <w:rFonts w:cs="Arial"/>
          <w:sz w:val="18"/>
          <w:szCs w:val="18"/>
        </w:rPr>
        <w:t xml:space="preserve"> “</w:t>
      </w:r>
      <w:r w:rsidRPr="00CE706C">
        <w:rPr>
          <w:rFonts w:cs="Arial"/>
          <w:b/>
          <w:sz w:val="18"/>
          <w:szCs w:val="18"/>
        </w:rPr>
        <w:t>US Nexus</w:t>
      </w:r>
      <w:r w:rsidRPr="00CE706C">
        <w:rPr>
          <w:rFonts w:cs="Arial"/>
          <w:sz w:val="18"/>
          <w:szCs w:val="18"/>
        </w:rPr>
        <w:t xml:space="preserve">” means where there is any US involvement or connection, including (without limitation): (i) any US dollar denominated transaction; (ii) any payment in any currency that is cleared through the US financial system, including foreign branches of US banks, and US branches, agency or representative offices or US accounts of non-US financial institutions; and (iii) any US Person, including US financial institutions, foreign branches of US banks, and US branches, agency or representative offices or US accounts of non-US financial institutions. </w:t>
      </w:r>
    </w:p>
    <w:p w14:paraId="7B77ACE2" w14:textId="77777777" w:rsidR="002A470C" w:rsidRPr="00CE706C" w:rsidRDefault="002A470C" w:rsidP="00C27ADD">
      <w:pPr>
        <w:pStyle w:val="FootnoteText"/>
        <w:rPr>
          <w:rFonts w:cs="Arial"/>
          <w:sz w:val="18"/>
          <w:szCs w:val="18"/>
        </w:rPr>
      </w:pPr>
    </w:p>
    <w:p w14:paraId="3930623F" w14:textId="77777777" w:rsidR="002A470C" w:rsidRPr="00CE706C" w:rsidRDefault="002A470C" w:rsidP="00C27ADD">
      <w:pPr>
        <w:pStyle w:val="FootnoteText"/>
        <w:rPr>
          <w:rFonts w:cs="Arial"/>
        </w:rPr>
      </w:pPr>
      <w:r w:rsidRPr="00CE706C">
        <w:rPr>
          <w:rFonts w:cs="Arial"/>
          <w:sz w:val="18"/>
          <w:szCs w:val="18"/>
        </w:rPr>
        <w:t>“</w:t>
      </w:r>
      <w:r w:rsidRPr="00CE706C">
        <w:rPr>
          <w:rFonts w:cs="Arial"/>
          <w:b/>
          <w:sz w:val="18"/>
          <w:szCs w:val="18"/>
        </w:rPr>
        <w:t>US Person</w:t>
      </w:r>
      <w:r w:rsidRPr="00CE706C">
        <w:rPr>
          <w:rFonts w:cs="Arial"/>
          <w:sz w:val="18"/>
          <w:szCs w:val="18"/>
        </w:rPr>
        <w:t>” means: (i) any US citizen, US permanent resident alien or green card holder, wherever they are located or employed; (ii) any entity organised under the laws of the US or any jurisdiction within the US, including foreign branches of such an entity; and (iii) any individual or entity located in the US.</w:t>
      </w:r>
    </w:p>
  </w:footnote>
  <w:footnote w:id="18">
    <w:p w14:paraId="421CB613" w14:textId="77777777" w:rsidR="002A470C" w:rsidRPr="00F241F5" w:rsidRDefault="002A470C" w:rsidP="00A37372">
      <w:pPr>
        <w:pStyle w:val="FootnoteText"/>
        <w:tabs>
          <w:tab w:val="left" w:pos="20"/>
        </w:tabs>
        <w:ind w:left="180" w:hanging="160"/>
        <w:rPr>
          <w:color w:val="7030A0"/>
        </w:rPr>
      </w:pPr>
      <w:r w:rsidRPr="00F241F5">
        <w:rPr>
          <w:rStyle w:val="FootnoteReference"/>
          <w:rFonts w:cs="Arial"/>
          <w:sz w:val="16"/>
          <w:szCs w:val="16"/>
        </w:rPr>
        <w:footnoteRef/>
      </w:r>
      <w:r w:rsidRPr="00F241F5">
        <w:rPr>
          <w:rFonts w:cs="Arial"/>
          <w:sz w:val="16"/>
          <w:szCs w:val="16"/>
        </w:rPr>
        <w:t xml:space="preserve"> Regulation (EU) No 575/2013 of the European Parliament and of the Council of 26 June 2013 on prudential requirements for credit institutions and investment firms and amending Regulation (EU) No 648/2012</w:t>
      </w:r>
      <w:r>
        <w:t>.</w:t>
      </w:r>
    </w:p>
  </w:footnote>
  <w:footnote w:id="19">
    <w:p w14:paraId="6281C9B2" w14:textId="77777777" w:rsidR="002A470C" w:rsidRPr="008E4A1E" w:rsidRDefault="002A470C" w:rsidP="00A37372">
      <w:pPr>
        <w:pStyle w:val="FootnoteText"/>
      </w:pPr>
      <w:r>
        <w:rPr>
          <w:rStyle w:val="FootnoteReference"/>
        </w:rPr>
        <w:footnoteRef/>
      </w:r>
      <w:r>
        <w:t xml:space="preserve"> </w:t>
      </w:r>
      <w:r w:rsidRPr="001C5648">
        <w:rPr>
          <w:rFonts w:cs="Arial"/>
          <w:sz w:val="16"/>
        </w:rPr>
        <w:t>Excluding the references to fishing in the Annex 1</w:t>
      </w:r>
      <w:r>
        <w:rPr>
          <w:rFonts w:cs="Arial"/>
          <w:sz w:val="16"/>
        </w:rPr>
        <w:t xml:space="preserve"> </w:t>
      </w:r>
      <w:r w:rsidRPr="001C5648">
        <w:rPr>
          <w:rFonts w:cs="Arial"/>
          <w:sz w:val="16"/>
        </w:rPr>
        <w:t>of the TFEU.</w:t>
      </w:r>
    </w:p>
  </w:footnote>
  <w:footnote w:id="20">
    <w:p w14:paraId="68FACBDA" w14:textId="77777777" w:rsidR="002A470C" w:rsidRPr="009801C2" w:rsidRDefault="002A470C" w:rsidP="00445B4E">
      <w:pPr>
        <w:pStyle w:val="FootnoteText"/>
        <w:rPr>
          <w:rFonts w:eastAsia="SimSun"/>
          <w:sz w:val="16"/>
          <w:szCs w:val="16"/>
          <w:lang w:eastAsia="zh-CN" w:bidi="ar-AE"/>
        </w:rPr>
      </w:pPr>
      <w:r w:rsidRPr="009801C2">
        <w:rPr>
          <w:rStyle w:val="FootnoteReference"/>
          <w:sz w:val="16"/>
          <w:szCs w:val="16"/>
        </w:rPr>
        <w:footnoteRef/>
      </w:r>
      <w:r w:rsidRPr="009801C2">
        <w:rPr>
          <w:sz w:val="16"/>
          <w:szCs w:val="16"/>
        </w:rPr>
        <w:t xml:space="preserve"> The following economic sectors are together referred to as the ‘restricted sectors’ (a)  illegal economic activities: any production, trade or other activity, which is illegal under the laws or regulations of the home jurisdiction for such production, trade or activity; </w:t>
      </w:r>
    </w:p>
    <w:p w14:paraId="786B67FF" w14:textId="77777777" w:rsidR="002A470C" w:rsidRPr="009801C2" w:rsidRDefault="002A470C" w:rsidP="00445B4E">
      <w:pPr>
        <w:pStyle w:val="FootnoteText"/>
        <w:rPr>
          <w:sz w:val="16"/>
        </w:rPr>
      </w:pPr>
      <w:r w:rsidRPr="009801C2">
        <w:rPr>
          <w:sz w:val="16"/>
        </w:rPr>
        <w:t xml:space="preserve"> (b)  tobacco and distilled alcoholic beverages. The production of and trade in tobacco and distilled alcoholic beverages and related products; </w:t>
      </w:r>
    </w:p>
    <w:p w14:paraId="4B81A0DD" w14:textId="77777777" w:rsidR="002A470C" w:rsidRPr="009801C2" w:rsidRDefault="002A470C" w:rsidP="00445B4E">
      <w:pPr>
        <w:pStyle w:val="FootnoteText"/>
        <w:rPr>
          <w:sz w:val="16"/>
        </w:rPr>
      </w:pPr>
      <w:r w:rsidRPr="009801C2">
        <w:rPr>
          <w:sz w:val="16"/>
        </w:rPr>
        <w:t xml:space="preserve"> (c)  production of and trade in weapons and ammunition: the financing of the production of and trade in weapons and ammunition of any kind. This restriction does not apply to the extent such activities are part of or accessory to explicit European Union policies; </w:t>
      </w:r>
    </w:p>
    <w:p w14:paraId="4705289C" w14:textId="56C7C1D6" w:rsidR="002A470C" w:rsidRPr="009801C2" w:rsidRDefault="002A470C" w:rsidP="00445B4E">
      <w:pPr>
        <w:pStyle w:val="FootnoteText"/>
        <w:rPr>
          <w:sz w:val="16"/>
        </w:rPr>
      </w:pPr>
      <w:r w:rsidRPr="009801C2">
        <w:rPr>
          <w:sz w:val="16"/>
        </w:rPr>
        <w:t xml:space="preserve"> (d)  </w:t>
      </w:r>
      <w:r>
        <w:rPr>
          <w:sz w:val="16"/>
        </w:rPr>
        <w:t>c</w:t>
      </w:r>
      <w:r w:rsidRPr="009801C2">
        <w:rPr>
          <w:sz w:val="16"/>
        </w:rPr>
        <w:t>asinos</w:t>
      </w:r>
      <w:r>
        <w:rPr>
          <w:sz w:val="16"/>
        </w:rPr>
        <w:t>.</w:t>
      </w:r>
      <w:r w:rsidRPr="009801C2">
        <w:rPr>
          <w:sz w:val="16"/>
        </w:rPr>
        <w:t xml:space="preserve"> Casinos and equivalent enterprises; </w:t>
      </w:r>
    </w:p>
    <w:p w14:paraId="2BF3B8D9" w14:textId="77777777" w:rsidR="002A470C" w:rsidRPr="009801C2" w:rsidRDefault="002A470C" w:rsidP="00445B4E">
      <w:pPr>
        <w:pStyle w:val="FootnoteText"/>
        <w:rPr>
          <w:sz w:val="16"/>
        </w:rPr>
      </w:pPr>
      <w:r w:rsidRPr="009801C2">
        <w:rPr>
          <w:sz w:val="16"/>
        </w:rPr>
        <w:t xml:space="preserve"> (e)  IT sector restrictions. Research, development or technical applications relating to electronic data programs or solutions, which (i) aim specifically at: (a) supporting any activity included in the Restricted Sectors referred to a to d above; (b) internet gambling and online casinos; or (c) pornography, or which (ii) are intended to enable to illegally (a) enter into electronic data networks; or (b) download electronic data; </w:t>
      </w:r>
    </w:p>
    <w:p w14:paraId="40071DF2" w14:textId="77777777" w:rsidR="002A470C" w:rsidRPr="009801C2" w:rsidRDefault="002A470C" w:rsidP="00445B4E">
      <w:pPr>
        <w:pStyle w:val="FootnoteText"/>
        <w:rPr>
          <w:sz w:val="16"/>
        </w:rPr>
      </w:pPr>
      <w:r w:rsidRPr="009801C2">
        <w:rPr>
          <w:sz w:val="16"/>
        </w:rPr>
        <w:t xml:space="preserve"> (f)  life science sector restrictions. When providing support to the financing of the research, development or technical applications relating to: (i) human cloning for research or therapeutic purposes; or (ii) Genetically Modified Organisms (‘GMOs’).</w:t>
      </w:r>
    </w:p>
    <w:p w14:paraId="6E6AF600" w14:textId="2E833407" w:rsidR="002A470C" w:rsidRPr="009801C2" w:rsidRDefault="002A470C" w:rsidP="00A712BA">
      <w:pPr>
        <w:pStyle w:val="NoteContinuation"/>
        <w:ind w:left="0" w:right="51"/>
        <w:rPr>
          <w:rFonts w:cs="Arial"/>
          <w:sz w:val="16"/>
        </w:rPr>
      </w:pPr>
      <w:r w:rsidRPr="009801C2">
        <w:rPr>
          <w:rFonts w:ascii="Arial" w:hAnsi="Arial" w:cs="Arial"/>
          <w:sz w:val="16"/>
        </w:rPr>
        <w:t xml:space="preserve">In addition to the mentioned restricted sectors, the following activities will be excluded from the financing of the Fund: </w:t>
      </w:r>
      <w:r>
        <w:rPr>
          <w:rFonts w:ascii="Arial" w:hAnsi="Arial" w:cs="Arial"/>
          <w:sz w:val="16"/>
        </w:rPr>
        <w:t>(</w:t>
      </w:r>
      <w:r w:rsidRPr="009801C2">
        <w:rPr>
          <w:rFonts w:ascii="Arial" w:hAnsi="Arial" w:cs="Arial"/>
          <w:sz w:val="16"/>
        </w:rPr>
        <w:t>g</w:t>
      </w:r>
      <w:r>
        <w:rPr>
          <w:rFonts w:ascii="Arial" w:hAnsi="Arial" w:cs="Arial"/>
          <w:sz w:val="16"/>
        </w:rPr>
        <w:t>)</w:t>
      </w:r>
      <w:r w:rsidRPr="009801C2">
        <w:rPr>
          <w:rFonts w:ascii="Arial" w:hAnsi="Arial" w:cs="Arial"/>
          <w:sz w:val="16"/>
        </w:rPr>
        <w:t xml:space="preserve"> projects which result in limiting people`s individual rights and freedom, or violation of human rights; </w:t>
      </w:r>
      <w:r>
        <w:rPr>
          <w:rFonts w:ascii="Arial" w:hAnsi="Arial" w:cs="Arial"/>
          <w:sz w:val="16"/>
        </w:rPr>
        <w:t>(</w:t>
      </w:r>
      <w:r w:rsidRPr="009801C2">
        <w:rPr>
          <w:rFonts w:ascii="Arial" w:hAnsi="Arial" w:cs="Arial"/>
          <w:sz w:val="16"/>
        </w:rPr>
        <w:t>h</w:t>
      </w:r>
      <w:r>
        <w:rPr>
          <w:rFonts w:ascii="Arial" w:hAnsi="Arial" w:cs="Arial"/>
          <w:sz w:val="16"/>
        </w:rPr>
        <w:t>)</w:t>
      </w:r>
      <w:r w:rsidRPr="009801C2">
        <w:rPr>
          <w:rFonts w:ascii="Arial" w:hAnsi="Arial" w:cs="Arial"/>
          <w:sz w:val="16"/>
        </w:rPr>
        <w:t xml:space="preserve"> projects with a political or religious content (defined as those whose purpose is political activity or religious worship). </w:t>
      </w:r>
    </w:p>
  </w:footnote>
  <w:footnote w:id="21">
    <w:p w14:paraId="186C4A20" w14:textId="634F0498" w:rsidR="002A470C" w:rsidRPr="009801C2" w:rsidRDefault="002A470C" w:rsidP="00445B4E">
      <w:pPr>
        <w:pStyle w:val="FootnoteText"/>
        <w:rPr>
          <w:sz w:val="16"/>
        </w:rPr>
      </w:pPr>
      <w:r w:rsidRPr="009801C2">
        <w:rPr>
          <w:rStyle w:val="FootnoteReference"/>
          <w:sz w:val="16"/>
        </w:rPr>
        <w:footnoteRef/>
      </w:r>
      <w:r w:rsidRPr="009801C2">
        <w:rPr>
          <w:sz w:val="16"/>
        </w:rPr>
        <w:t xml:space="preserve"> </w:t>
      </w:r>
      <w:r w:rsidRPr="009801C2">
        <w:rPr>
          <w:sz w:val="16"/>
          <w:lang w:val="en-US"/>
        </w:rPr>
        <w:t xml:space="preserve">E.g. the Final Recipient shall not be in </w:t>
      </w:r>
      <w:r w:rsidRPr="009801C2">
        <w:rPr>
          <w:sz w:val="16"/>
        </w:rPr>
        <w:t>delinquent or in default in respect of any other loan or</w:t>
      </w:r>
      <w:r>
        <w:rPr>
          <w:sz w:val="16"/>
        </w:rPr>
        <w:t xml:space="preserve"> financial</w:t>
      </w:r>
      <w:r w:rsidRPr="009801C2">
        <w:rPr>
          <w:sz w:val="16"/>
        </w:rPr>
        <w:t xml:space="preserve"> lease granted either by the </w:t>
      </w:r>
      <w:r>
        <w:rPr>
          <w:sz w:val="16"/>
        </w:rPr>
        <w:t>Financial Intermediary</w:t>
      </w:r>
      <w:r w:rsidRPr="009801C2">
        <w:rPr>
          <w:sz w:val="16"/>
        </w:rPr>
        <w:t xml:space="preserve"> or by another financial institution pursuant to checks made in accordance with the Financial </w:t>
      </w:r>
      <w:r>
        <w:rPr>
          <w:sz w:val="16"/>
        </w:rPr>
        <w:t>Intermediary’s</w:t>
      </w:r>
      <w:r w:rsidRPr="009801C2">
        <w:rPr>
          <w:sz w:val="16"/>
        </w:rPr>
        <w:t xml:space="preserve"> internal guidelines and standard credit or financing policy.</w:t>
      </w:r>
    </w:p>
    <w:p w14:paraId="0D64654D" w14:textId="77777777" w:rsidR="002A470C" w:rsidRDefault="002A470C" w:rsidP="00445B4E">
      <w:pPr>
        <w:pStyle w:val="FootnoteText"/>
      </w:pPr>
    </w:p>
  </w:footnote>
  <w:footnote w:id="22">
    <w:p w14:paraId="197B0A4C" w14:textId="77777777" w:rsidR="002A470C" w:rsidRPr="009801C2" w:rsidRDefault="002A470C" w:rsidP="00B14FDE">
      <w:pPr>
        <w:pStyle w:val="FootnoteText"/>
        <w:ind w:left="90" w:hanging="90"/>
        <w:rPr>
          <w:rFonts w:eastAsia="SimSun" w:cs="Arial"/>
          <w:sz w:val="16"/>
        </w:rPr>
      </w:pPr>
      <w:r w:rsidRPr="009801C2">
        <w:rPr>
          <w:rStyle w:val="FootnoteReference"/>
          <w:rFonts w:cs="Arial"/>
          <w:sz w:val="16"/>
        </w:rPr>
        <w:footnoteRef/>
      </w:r>
      <w:r w:rsidRPr="009801C2">
        <w:rPr>
          <w:rFonts w:cs="Arial"/>
          <w:sz w:val="16"/>
        </w:rPr>
        <w:t xml:space="preserve"> The restricted sectors are those specified in the Commission Implementing Regulation (EU) 964/2014 of 11 September 2014.</w:t>
      </w:r>
    </w:p>
    <w:p w14:paraId="2046C53A" w14:textId="43849C1D" w:rsidR="002A470C" w:rsidRPr="009801C2" w:rsidRDefault="002A470C" w:rsidP="00B14FDE">
      <w:pPr>
        <w:pStyle w:val="NoteContinuation"/>
        <w:ind w:left="90"/>
        <w:rPr>
          <w:rFonts w:ascii="Arial" w:hAnsi="Arial" w:cs="Arial"/>
          <w:sz w:val="16"/>
        </w:rPr>
      </w:pPr>
      <w:r w:rsidRPr="009801C2">
        <w:rPr>
          <w:rFonts w:ascii="Arial" w:hAnsi="Arial" w:cs="Arial"/>
          <w:sz w:val="16"/>
        </w:rPr>
        <w:t xml:space="preserve">In addition to the restricted sectors, the following activities will be excluded from the financing of the Fund: </w:t>
      </w:r>
      <w:r>
        <w:rPr>
          <w:rFonts w:ascii="Arial" w:hAnsi="Arial" w:cs="Arial"/>
          <w:sz w:val="16"/>
        </w:rPr>
        <w:t>(</w:t>
      </w:r>
      <w:r w:rsidRPr="009801C2">
        <w:rPr>
          <w:rFonts w:ascii="Arial" w:hAnsi="Arial" w:cs="Arial"/>
          <w:sz w:val="16"/>
        </w:rPr>
        <w:t xml:space="preserve">a) projects which result in limiting people`s individual rights and freedom, or violation of human rights; </w:t>
      </w:r>
      <w:r>
        <w:rPr>
          <w:rFonts w:ascii="Arial" w:hAnsi="Arial" w:cs="Arial"/>
          <w:sz w:val="16"/>
        </w:rPr>
        <w:t>(</w:t>
      </w:r>
      <w:r w:rsidRPr="009801C2">
        <w:rPr>
          <w:rFonts w:ascii="Arial" w:hAnsi="Arial" w:cs="Arial"/>
          <w:sz w:val="16"/>
        </w:rPr>
        <w:t xml:space="preserve">b) projects with a political or religious content (defined as those whose purpose is political activity or religious worship). </w:t>
      </w:r>
    </w:p>
  </w:footnote>
  <w:footnote w:id="23">
    <w:p w14:paraId="5608FDB6" w14:textId="3A9A2572" w:rsidR="002A470C" w:rsidRPr="009801C2" w:rsidRDefault="002A470C" w:rsidP="00F56017">
      <w:pPr>
        <w:pStyle w:val="FootnoteText"/>
        <w:spacing w:line="240" w:lineRule="auto"/>
        <w:ind w:left="86" w:hanging="86"/>
        <w:rPr>
          <w:rFonts w:cs="Arial"/>
          <w:sz w:val="16"/>
        </w:rPr>
      </w:pPr>
      <w:r w:rsidRPr="009801C2">
        <w:rPr>
          <w:rStyle w:val="FootnoteReference"/>
          <w:rFonts w:cs="Arial"/>
          <w:sz w:val="16"/>
        </w:rPr>
        <w:footnoteRef/>
      </w:r>
      <w:r w:rsidRPr="009801C2">
        <w:rPr>
          <w:rFonts w:cs="Arial"/>
          <w:sz w:val="16"/>
        </w:rPr>
        <w:t xml:space="preserve"> </w:t>
      </w:r>
      <w:r w:rsidRPr="009801C2">
        <w:rPr>
          <w:rFonts w:cs="Arial"/>
          <w:bCs/>
          <w:sz w:val="16"/>
        </w:rPr>
        <w:t>Commission Regulation (EU) No 651/2014 of 17 June 2014 declaring certain categories of aid compatible with the internal market in application of Articles 107 and 108 of the Treaty Text with EEA relevance</w:t>
      </w:r>
      <w:r>
        <w:rPr>
          <w:rFonts w:cs="Arial"/>
          <w:bCs/>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50D4" w14:textId="77777777" w:rsidR="002A470C" w:rsidRDefault="002A470C" w:rsidP="001D6106">
    <w:pPr>
      <w:pStyle w:val="Header"/>
      <w:framePr w:wrap="around" w:vAnchor="text" w:hAnchor="margin" w:xAlign="right" w:y="1"/>
      <w:rPr>
        <w:rStyle w:val="PageNumber"/>
      </w:rPr>
    </w:pPr>
    <w:r>
      <w:rPr>
        <w:noProof/>
        <w:lang w:eastAsia="en-GB"/>
      </w:rPr>
      <mc:AlternateContent>
        <mc:Choice Requires="wps">
          <w:drawing>
            <wp:anchor distT="0" distB="0" distL="114300" distR="114300" simplePos="0" relativeHeight="251661312" behindDoc="1" locked="0" layoutInCell="0" allowOverlap="1" wp14:anchorId="032283A9" wp14:editId="5E219879">
              <wp:simplePos x="0" y="0"/>
              <wp:positionH relativeFrom="margin">
                <wp:align>center</wp:align>
              </wp:positionH>
              <wp:positionV relativeFrom="margin">
                <wp:align>center</wp:align>
              </wp:positionV>
              <wp:extent cx="5800090" cy="2319655"/>
              <wp:effectExtent l="0" t="1476375" r="0" b="1337945"/>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C4D654" w14:textId="77777777" w:rsidR="002A470C" w:rsidRDefault="002A470C" w:rsidP="00F3493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2283A9" id="_x0000_t202" coordsize="21600,21600" o:spt="202" path="m,l,21600r21600,l21600,xe">
              <v:stroke joinstyle="miter"/>
              <v:path gradientshapeok="t" o:connecttype="rect"/>
            </v:shapetype>
            <v:shape id="WordArt 1" o:spid="_x0000_s1029" type="#_x0000_t202" style="position:absolute;left:0;text-align:left;margin-left:0;margin-top:0;width:456.7pt;height:182.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" o:allowincell="f" filled="f" stroked="f">
              <v:stroke joinstyle="round"/>
              <o:lock v:ext="edit" shapetype="t"/>
              <v:textbox style="mso-fit-shape-to-text:t">
                <w:txbxContent>
                  <w:p w14:paraId="7AC4D654" w14:textId="77777777" w:rsidR="002A470C" w:rsidRDefault="002A470C" w:rsidP="00F3493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6192" behindDoc="1" locked="0" layoutInCell="0" allowOverlap="1" wp14:anchorId="49E34EFF" wp14:editId="305A72D7">
              <wp:simplePos x="0" y="0"/>
              <wp:positionH relativeFrom="margin">
                <wp:align>center</wp:align>
              </wp:positionH>
              <wp:positionV relativeFrom="margin">
                <wp:align>center</wp:align>
              </wp:positionV>
              <wp:extent cx="5800090" cy="2319655"/>
              <wp:effectExtent l="0" t="1476375" r="0" b="133794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FD1748" w14:textId="77777777" w:rsidR="002A470C" w:rsidRDefault="002A470C" w:rsidP="00F34937">
                          <w:pPr>
                            <w:pStyle w:val="NormalWeb"/>
                            <w:spacing w:before="0" w:beforeAutospacing="0" w:after="0" w:afterAutospacing="0"/>
                            <w:jc w:val="center"/>
                          </w:pPr>
                          <w:r>
                            <w:rPr>
                              <w:color w:val="999999"/>
                              <w:sz w:val="2"/>
                              <w:szCs w:val="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E34EFF" id="WordArt 2" o:spid="_x0000_s1030" type="#_x0000_t202" style="position:absolute;left:0;text-align:left;margin-left:0;margin-top:0;width:456.7pt;height:182.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" o:allowincell="f" filled="f" stroked="f">
              <v:stroke joinstyle="round"/>
              <o:lock v:ext="edit" shapetype="t"/>
              <v:textbox style="mso-fit-shape-to-text:t">
                <w:txbxContent>
                  <w:p w14:paraId="1EFD1748" w14:textId="77777777" w:rsidR="002A470C" w:rsidRDefault="002A470C" w:rsidP="00F34937">
                    <w:pPr>
                      <w:pStyle w:val="NormalWeb"/>
                      <w:spacing w:before="0" w:beforeAutospacing="0" w:after="0" w:afterAutospacing="0"/>
                      <w:jc w:val="center"/>
                    </w:pPr>
                    <w:r>
                      <w:rPr>
                        <w:color w:val="999999"/>
                        <w:sz w:val="2"/>
                        <w:szCs w:val="2"/>
                        <w14:textFill>
                          <w14:solidFill>
                            <w14:srgbClr w14:val="999999">
                              <w14:alpha w14:val="50000"/>
                            </w14:srgbClr>
                          </w14:solidFill>
                        </w14:textFill>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07CCE7" w14:textId="77777777" w:rsidR="002A470C" w:rsidRDefault="002A470C" w:rsidP="001D6106">
    <w:pPr>
      <w:pStyle w:val="Header"/>
      <w:ind w:right="360"/>
    </w:pPr>
  </w:p>
  <w:p w14:paraId="294C855F" w14:textId="77777777" w:rsidR="002A470C" w:rsidRDefault="002A470C"/>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0D2FE" w14:textId="77777777" w:rsidR="002A470C" w:rsidRPr="00812514" w:rsidRDefault="002A470C" w:rsidP="00812514">
    <w:pPr>
      <w:spacing w:line="235" w:lineRule="auto"/>
      <w:ind w:left="90" w:right="611"/>
      <w:jc w:val="left"/>
      <w:rPr>
        <w:rFonts w:asciiTheme="minorHAnsi" w:hAnsiTheme="minorHAnsi" w:cstheme="minorHAnsi"/>
        <w:bCs/>
        <w:sz w:val="16"/>
      </w:rPr>
    </w:pPr>
    <w:r>
      <w:rPr>
        <w:rFonts w:asciiTheme="minorHAnsi" w:hAnsiTheme="minorHAnsi" w:cstheme="minorHAnsi"/>
        <w:sz w:val="16"/>
      </w:rPr>
      <w:t>Annex 6</w:t>
    </w:r>
    <w:r w:rsidRPr="00812514">
      <w:rPr>
        <w:rFonts w:asciiTheme="minorHAnsi" w:hAnsiTheme="minorHAnsi" w:cstheme="minorHAnsi"/>
        <w:sz w:val="16"/>
      </w:rPr>
      <w:t xml:space="preserve"> of the </w:t>
    </w:r>
    <w:r w:rsidRPr="00812514">
      <w:rPr>
        <w:rFonts w:asciiTheme="minorHAnsi" w:hAnsiTheme="minorHAnsi" w:cstheme="minorHAnsi"/>
        <w:bCs/>
        <w:sz w:val="16"/>
      </w:rPr>
      <w:t xml:space="preserve">Call for Expression of Interest to select financial intermediaries that will receive resources from the </w:t>
    </w:r>
    <w:r w:rsidRPr="00812514">
      <w:rPr>
        <w:rFonts w:asciiTheme="minorHAnsi" w:eastAsia="Arial" w:hAnsiTheme="minorHAnsi" w:cstheme="minorHAnsi"/>
        <w:sz w:val="16"/>
      </w:rPr>
      <w:t>Fund de Funds Agri Andalucía</w:t>
    </w:r>
  </w:p>
  <w:p w14:paraId="2A7B1A0A" w14:textId="77777777" w:rsidR="002A470C" w:rsidRPr="00812514" w:rsidRDefault="002A470C" w:rsidP="008125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4EEB2" w14:textId="77777777" w:rsidR="002A470C" w:rsidRPr="00812514" w:rsidRDefault="002A470C" w:rsidP="00812514">
    <w:pPr>
      <w:spacing w:line="235" w:lineRule="auto"/>
      <w:ind w:right="611"/>
      <w:jc w:val="left"/>
      <w:rPr>
        <w:rFonts w:asciiTheme="minorHAnsi" w:hAnsiTheme="minorHAnsi" w:cstheme="minorHAnsi"/>
        <w:bCs/>
        <w:sz w:val="16"/>
      </w:rPr>
    </w:pPr>
    <w:r>
      <w:rPr>
        <w:rFonts w:asciiTheme="minorHAnsi" w:hAnsiTheme="minorHAnsi" w:cstheme="minorHAnsi"/>
        <w:sz w:val="16"/>
      </w:rPr>
      <w:t>Annex 6</w:t>
    </w:r>
    <w:r w:rsidRPr="00812514">
      <w:rPr>
        <w:rFonts w:asciiTheme="minorHAnsi" w:hAnsiTheme="minorHAnsi" w:cstheme="minorHAnsi"/>
        <w:sz w:val="16"/>
      </w:rPr>
      <w:t xml:space="preserve"> of the </w:t>
    </w:r>
    <w:r w:rsidRPr="00812514">
      <w:rPr>
        <w:rFonts w:asciiTheme="minorHAnsi" w:hAnsiTheme="minorHAnsi" w:cstheme="minorHAnsi"/>
        <w:bCs/>
        <w:sz w:val="16"/>
      </w:rPr>
      <w:t xml:space="preserve">Call for Expression of Interest to select financial intermediaries that will receive resources from the </w:t>
    </w:r>
    <w:r w:rsidRPr="00812514">
      <w:rPr>
        <w:rFonts w:asciiTheme="minorHAnsi" w:eastAsia="Arial" w:hAnsiTheme="minorHAnsi" w:cstheme="minorHAnsi"/>
        <w:sz w:val="16"/>
      </w:rPr>
      <w:t>Fund de Funds Agri Andalucía</w:t>
    </w:r>
  </w:p>
  <w:p w14:paraId="3F75E19B" w14:textId="77777777" w:rsidR="002A470C" w:rsidRDefault="002A47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8C6A" w14:textId="77777777" w:rsidR="002A470C" w:rsidRDefault="002A470C" w:rsidP="001D6106">
    <w:pPr>
      <w:pStyle w:val="Header"/>
      <w:framePr w:wrap="around" w:vAnchor="text" w:hAnchor="margin" w:xAlign="right" w:y="1"/>
      <w:rPr>
        <w:rStyle w:val="PageNumber"/>
      </w:rPr>
    </w:pPr>
    <w:r>
      <w:rPr>
        <w:noProof/>
        <w:lang w:eastAsia="en-GB"/>
      </w:rPr>
      <mc:AlternateContent>
        <mc:Choice Requires="wps">
          <w:drawing>
            <wp:anchor distT="0" distB="0" distL="114300" distR="114300" simplePos="0" relativeHeight="251669504" behindDoc="1" locked="0" layoutInCell="0" allowOverlap="1" wp14:anchorId="48E9DB98" wp14:editId="4E9A3F0B">
              <wp:simplePos x="0" y="0"/>
              <wp:positionH relativeFrom="margin">
                <wp:align>center</wp:align>
              </wp:positionH>
              <wp:positionV relativeFrom="margin">
                <wp:align>center</wp:align>
              </wp:positionV>
              <wp:extent cx="5800090" cy="2319655"/>
              <wp:effectExtent l="0" t="1476375" r="0" b="1337945"/>
              <wp:wrapNone/>
              <wp:docPr id="4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C1EFEF" w14:textId="77777777" w:rsidR="002A470C" w:rsidRDefault="002A470C" w:rsidP="00F3493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9DB98" id="_x0000_t202" coordsize="21600,21600" o:spt="202" path="m,l,21600r21600,l21600,xe">
              <v:stroke joinstyle="miter"/>
              <v:path gradientshapeok="t" o:connecttype="rect"/>
            </v:shapetype>
            <v:shape id="_x0000_s1031" type="#_x0000_t202" style="position:absolute;left:0;text-align:left;margin-left:0;margin-top:0;width:456.7pt;height:182.6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" o:allowincell="f" filled="f" stroked="f">
              <v:stroke joinstyle="round"/>
              <o:lock v:ext="edit" shapetype="t"/>
              <v:textbox style="mso-fit-shape-to-text:t">
                <w:txbxContent>
                  <w:p w14:paraId="49C1EFEF" w14:textId="77777777" w:rsidR="00B75A9E" w:rsidRDefault="00B75A9E" w:rsidP="00F3493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8480" behindDoc="1" locked="0" layoutInCell="0" allowOverlap="1" wp14:anchorId="0E716742" wp14:editId="2F9315C9">
              <wp:simplePos x="0" y="0"/>
              <wp:positionH relativeFrom="margin">
                <wp:align>center</wp:align>
              </wp:positionH>
              <wp:positionV relativeFrom="margin">
                <wp:align>center</wp:align>
              </wp:positionV>
              <wp:extent cx="5800090" cy="2319655"/>
              <wp:effectExtent l="0" t="1476375" r="0" b="1337945"/>
              <wp:wrapNone/>
              <wp:docPr id="4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54B99B" w14:textId="77777777" w:rsidR="002A470C" w:rsidRDefault="002A470C" w:rsidP="00F34937">
                          <w:pPr>
                            <w:pStyle w:val="NormalWeb"/>
                            <w:spacing w:before="0" w:beforeAutospacing="0" w:after="0" w:afterAutospacing="0"/>
                            <w:jc w:val="center"/>
                          </w:pPr>
                          <w:r>
                            <w:rPr>
                              <w:color w:val="999999"/>
                              <w:sz w:val="2"/>
                              <w:szCs w:val="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716742" id="_x0000_s1032" type="#_x0000_t202" style="position:absolute;left:0;text-align:left;margin-left:0;margin-top:0;width:456.7pt;height:182.6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" o:allowincell="f" filled="f" stroked="f">
              <v:stroke joinstyle="round"/>
              <o:lock v:ext="edit" shapetype="t"/>
              <v:textbox style="mso-fit-shape-to-text:t">
                <w:txbxContent>
                  <w:p w14:paraId="1C54B99B" w14:textId="77777777" w:rsidR="00B75A9E" w:rsidRDefault="00B75A9E" w:rsidP="00F34937">
                    <w:pPr>
                      <w:pStyle w:val="NormalWeb"/>
                      <w:spacing w:before="0" w:beforeAutospacing="0" w:after="0" w:afterAutospacing="0"/>
                      <w:jc w:val="center"/>
                    </w:pPr>
                    <w:r>
                      <w:rPr>
                        <w:color w:val="999999"/>
                        <w:sz w:val="2"/>
                        <w:szCs w:val="2"/>
                        <w14:textFill>
                          <w14:solidFill>
                            <w14:srgbClr w14:val="999999">
                              <w14:alpha w14:val="50000"/>
                            </w14:srgbClr>
                          </w14:solidFill>
                        </w14:textFill>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0E7954" w14:textId="77777777" w:rsidR="002A470C" w:rsidRDefault="002A470C" w:rsidP="001D6106">
    <w:pPr>
      <w:pStyle w:val="Header"/>
      <w:ind w:right="360"/>
    </w:pPr>
  </w:p>
  <w:p w14:paraId="0551558C" w14:textId="77777777" w:rsidR="002A470C" w:rsidRDefault="002A470C"/>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D0965" w14:textId="77777777" w:rsidR="002A470C" w:rsidRPr="00221D88" w:rsidRDefault="002A470C" w:rsidP="00221D88">
    <w:pPr>
      <w:pStyle w:val="Header"/>
      <w:pBdr>
        <w:bottom w:val="single" w:sz="4" w:space="1" w:color="auto"/>
      </w:pBdr>
      <w:jc w:val="center"/>
      <w:rPr>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E351" w14:textId="77777777" w:rsidR="002A470C" w:rsidRPr="00812514" w:rsidRDefault="002A470C" w:rsidP="00812514">
    <w:pPr>
      <w:spacing w:line="235" w:lineRule="auto"/>
      <w:ind w:right="611"/>
      <w:jc w:val="left"/>
      <w:rPr>
        <w:rFonts w:asciiTheme="minorHAnsi" w:hAnsiTheme="minorHAnsi" w:cstheme="minorHAnsi"/>
        <w:bCs/>
        <w:sz w:val="16"/>
      </w:rPr>
    </w:pPr>
    <w:r>
      <w:rPr>
        <w:rFonts w:asciiTheme="minorHAnsi" w:hAnsiTheme="minorHAnsi" w:cstheme="minorHAnsi"/>
        <w:sz w:val="16"/>
      </w:rPr>
      <w:t>Annex 7</w:t>
    </w:r>
    <w:r w:rsidRPr="00812514">
      <w:rPr>
        <w:rFonts w:asciiTheme="minorHAnsi" w:hAnsiTheme="minorHAnsi" w:cstheme="minorHAnsi"/>
        <w:sz w:val="16"/>
      </w:rPr>
      <w:t xml:space="preserve"> of the </w:t>
    </w:r>
    <w:r w:rsidRPr="00812514">
      <w:rPr>
        <w:rFonts w:asciiTheme="minorHAnsi" w:hAnsiTheme="minorHAnsi" w:cstheme="minorHAnsi"/>
        <w:bCs/>
        <w:sz w:val="16"/>
      </w:rPr>
      <w:t xml:space="preserve">Call for Expression of Interest to select financial intermediaries that will receive resources from the </w:t>
    </w:r>
    <w:r w:rsidRPr="00812514">
      <w:rPr>
        <w:rFonts w:asciiTheme="minorHAnsi" w:eastAsia="Arial" w:hAnsiTheme="minorHAnsi" w:cstheme="minorHAnsi"/>
        <w:sz w:val="16"/>
      </w:rPr>
      <w:t>Fund de Funds Agri Andalucía</w:t>
    </w:r>
  </w:p>
  <w:p w14:paraId="2F0A51CD" w14:textId="77777777" w:rsidR="002A470C" w:rsidRDefault="002A4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95F30" w14:textId="77777777" w:rsidR="002A470C" w:rsidRPr="00221D88" w:rsidRDefault="002A470C" w:rsidP="00221D88">
    <w:pPr>
      <w:pStyle w:val="Header"/>
      <w:pBdr>
        <w:bottom w:val="single" w:sz="4" w:space="1" w:color="auto"/>
      </w:pBd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3150"/>
      <w:gridCol w:w="2826"/>
    </w:tblGrid>
    <w:tr w:rsidR="002A470C" w14:paraId="4AB6E9ED" w14:textId="77777777" w:rsidTr="008A354D">
      <w:trPr>
        <w:jc w:val="center"/>
      </w:trPr>
      <w:tc>
        <w:tcPr>
          <w:tcW w:w="2103" w:type="dxa"/>
        </w:tcPr>
        <w:p w14:paraId="0CB05075" w14:textId="77777777" w:rsidR="002A470C" w:rsidRDefault="002A470C" w:rsidP="00BA79BE">
          <w:pPr>
            <w:pStyle w:val="Header"/>
            <w:jc w:val="center"/>
          </w:pPr>
          <w:r>
            <w:rPr>
              <w:noProof/>
              <w:lang w:eastAsia="en-GB"/>
            </w:rPr>
            <w:drawing>
              <wp:inline distT="0" distB="0" distL="0" distR="0" wp14:anchorId="18F472A8" wp14:editId="74DF549F">
                <wp:extent cx="596900" cy="578674"/>
                <wp:effectExtent l="0" t="0" r="0" b="0"/>
                <wp:docPr id="28" name="Εικόνα 8" descr="C:\Users\gkorma\AppData\Local\Temp\Rar$DI28.432\EU_ES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orma\AppData\Local\Temp\Rar$DI28.432\EU_ESI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71" cy="580003"/>
                        </a:xfrm>
                        <a:prstGeom prst="rect">
                          <a:avLst/>
                        </a:prstGeom>
                        <a:noFill/>
                        <a:ln>
                          <a:noFill/>
                        </a:ln>
                      </pic:spPr>
                    </pic:pic>
                  </a:graphicData>
                </a:graphic>
              </wp:inline>
            </w:drawing>
          </w:r>
        </w:p>
      </w:tc>
      <w:tc>
        <w:tcPr>
          <w:tcW w:w="3150" w:type="dxa"/>
        </w:tcPr>
        <w:p w14:paraId="630B4B3B" w14:textId="77777777" w:rsidR="002A470C" w:rsidRPr="00601D68" w:rsidRDefault="002A470C" w:rsidP="00601D68">
          <w:pPr>
            <w:pStyle w:val="Header"/>
            <w:ind w:left="487"/>
            <w:jc w:val="center"/>
          </w:pPr>
          <w:r w:rsidRPr="00601D68">
            <w:rPr>
              <w:noProof/>
              <w:lang w:eastAsia="en-GB"/>
            </w:rPr>
            <mc:AlternateContent>
              <mc:Choice Requires="wpg">
                <w:drawing>
                  <wp:anchor distT="0" distB="0" distL="114300" distR="114300" simplePos="0" relativeHeight="251666432" behindDoc="0" locked="0" layoutInCell="1" allowOverlap="1" wp14:anchorId="36BE3D71" wp14:editId="3B47DE42">
                    <wp:simplePos x="0" y="0"/>
                    <wp:positionH relativeFrom="column">
                      <wp:posOffset>316892</wp:posOffset>
                    </wp:positionH>
                    <wp:positionV relativeFrom="paragraph">
                      <wp:posOffset>51912</wp:posOffset>
                    </wp:positionV>
                    <wp:extent cx="1218377" cy="471488"/>
                    <wp:effectExtent l="0" t="0" r="1270" b="5080"/>
                    <wp:wrapNone/>
                    <wp:docPr id="3" name="Group 145"/>
                    <wp:cNvGraphicFramePr/>
                    <a:graphic xmlns:a="http://schemas.openxmlformats.org/drawingml/2006/main">
                      <a:graphicData uri="http://schemas.microsoft.com/office/word/2010/wordprocessingGroup">
                        <wpg:wgp>
                          <wpg:cNvGrpSpPr/>
                          <wpg:grpSpPr>
                            <a:xfrm>
                              <a:off x="0" y="0"/>
                              <a:ext cx="1218377" cy="471488"/>
                              <a:chOff x="0" y="0"/>
                              <a:chExt cx="1920010" cy="686598"/>
                            </a:xfrm>
                          </wpg:grpSpPr>
                          <wpg:grpSp>
                            <wpg:cNvPr id="9" name="Group 9"/>
                            <wpg:cNvGrpSpPr/>
                            <wpg:grpSpPr>
                              <a:xfrm>
                                <a:off x="0" y="0"/>
                                <a:ext cx="1920010" cy="670912"/>
                                <a:chOff x="0" y="0"/>
                                <a:chExt cx="1130465" cy="501731"/>
                              </a:xfrm>
                              <a:solidFill>
                                <a:schemeClr val="accent6">
                                  <a:lumMod val="75000"/>
                                </a:schemeClr>
                              </a:solidFill>
                            </wpg:grpSpPr>
                            <wps:wsp>
                              <wps:cNvPr id="11" name="Rectangle 11"/>
                              <wps:cNvSpPr/>
                              <wps:spPr>
                                <a:xfrm>
                                  <a:off x="0" y="0"/>
                                  <a:ext cx="1130465" cy="501731"/>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Content Placeholder 2"/>
                              <wps:cNvSpPr txBox="1">
                                <a:spLocks/>
                              </wps:cNvSpPr>
                              <wps:spPr>
                                <a:xfrm>
                                  <a:off x="6853" y="30647"/>
                                  <a:ext cx="1105738" cy="358294"/>
                                </a:xfrm>
                                <a:prstGeom prst="rect">
                                  <a:avLst/>
                                </a:prstGeom>
                                <a:noFill/>
                              </wps:spPr>
                              <wps:bodyPr vert="horz" lIns="91440" tIns="45720" rIns="91440" bIns="45720" rtlCol="0">
                                <a:noAutofit/>
                              </wps:bodyPr>
                            </wps:wsp>
                          </wpg:grpSp>
                          <pic:pic xmlns:pic="http://schemas.openxmlformats.org/drawingml/2006/picture">
                            <pic:nvPicPr>
                              <pic:cNvPr id="13"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98564" y="74722"/>
                                <a:ext cx="1079777" cy="611876"/>
                              </a:xfrm>
                              <a:prstGeom prst="rect">
                                <a:avLst/>
                              </a:prstGeom>
                            </pic:spPr>
                          </pic:pic>
                        </wpg:wgp>
                      </a:graphicData>
                    </a:graphic>
                    <wp14:sizeRelV relativeFrom="margin">
                      <wp14:pctHeight>0</wp14:pctHeight>
                    </wp14:sizeRelV>
                  </wp:anchor>
                </w:drawing>
              </mc:Choice>
              <mc:Fallback>
                <w:pict>
                  <v:group w14:anchorId="3B9A60A7" id="Group 145" o:spid="_x0000_s1026" style="position:absolute;margin-left:24.95pt;margin-top:4.1pt;width:95.95pt;height:37.15pt;z-index:251666432;mso-height-relative:margin" coordsize="19200,6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">
                    <v:group id="Group 9" o:spid="_x0000_s1027" style="position:absolute;width:19200;height:6709" coordsize="11304,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28" style="position:absolute;width:11304;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" fillcolor="white [3212]" stroked="f" strokeweight=".5pt"/>
                      <v:shapetype id="_x0000_t202" coordsize="21600,21600" o:spt="202" path="m,l,21600r21600,l21600,xe">
                        <v:stroke joinstyle="miter"/>
                        <v:path gradientshapeok="t" o:connecttype="rect"/>
                      </v:shapetype>
                      <v:shape id="Content Placeholder 2" o:spid="_x0000_s1029" type="#_x0000_t202" style="position:absolute;left:68;top:306;width:11057;height:3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" filled="f" stroked="f">
                        <v:path arrowok="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4985;top:747;width:10798;height:6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">
                      <v:imagedata r:id="rId3" o:title=""/>
                      <v:path arrowok="t"/>
                    </v:shape>
                  </v:group>
                </w:pict>
              </mc:Fallback>
            </mc:AlternateContent>
          </w:r>
        </w:p>
        <w:p w14:paraId="4351EF26" w14:textId="77777777" w:rsidR="002A470C" w:rsidRDefault="002A470C" w:rsidP="00BA79BE">
          <w:pPr>
            <w:pStyle w:val="Header"/>
            <w:jc w:val="center"/>
          </w:pPr>
        </w:p>
        <w:p w14:paraId="3950610B" w14:textId="77777777" w:rsidR="002A470C" w:rsidRDefault="002A470C" w:rsidP="00BA79BE">
          <w:pPr>
            <w:pStyle w:val="Header"/>
            <w:jc w:val="center"/>
          </w:pPr>
        </w:p>
      </w:tc>
      <w:tc>
        <w:tcPr>
          <w:tcW w:w="2826" w:type="dxa"/>
        </w:tcPr>
        <w:p w14:paraId="5BA7AD79" w14:textId="77777777" w:rsidR="002A470C" w:rsidRDefault="002A470C" w:rsidP="005F133D">
          <w:pPr>
            <w:pStyle w:val="Header"/>
            <w:jc w:val="center"/>
          </w:pPr>
          <w:r w:rsidRPr="00802483">
            <w:rPr>
              <w:rFonts w:cs="Arial"/>
              <w:noProof/>
              <w:szCs w:val="22"/>
              <w:lang w:eastAsia="en-GB"/>
            </w:rPr>
            <w:drawing>
              <wp:inline distT="0" distB="0" distL="0" distR="0" wp14:anchorId="4F266B62" wp14:editId="0FF26D8A">
                <wp:extent cx="1444846" cy="717550"/>
                <wp:effectExtent l="0" t="0" r="3175" b="6350"/>
                <wp:docPr id="29" name="Picture 29" descr="EIB_EU_SLOGAN_B_English_RV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B_EU_SLOGAN_B_English_RVB_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482" cy="722336"/>
                        </a:xfrm>
                        <a:prstGeom prst="rect">
                          <a:avLst/>
                        </a:prstGeom>
                        <a:noFill/>
                        <a:ln>
                          <a:noFill/>
                        </a:ln>
                      </pic:spPr>
                    </pic:pic>
                  </a:graphicData>
                </a:graphic>
              </wp:inline>
            </w:drawing>
          </w:r>
        </w:p>
      </w:tc>
    </w:tr>
  </w:tbl>
  <w:p w14:paraId="6639034F" w14:textId="77777777" w:rsidR="002A470C" w:rsidRDefault="005E0741" w:rsidP="00BA79BE">
    <w:pPr>
      <w:pStyle w:val="Header"/>
      <w:jc w:val="center"/>
    </w:pPr>
    <w:r>
      <w:pict w14:anchorId="6260FFED">
        <v:rect id="_x0000_i1025" style="width:0;height:1.5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CD8A" w14:textId="77777777" w:rsidR="002A470C" w:rsidRDefault="005E0741" w:rsidP="00BA79BE">
    <w:pPr>
      <w:pStyle w:val="Header"/>
      <w:jc w:val="center"/>
    </w:pPr>
    <w:r>
      <w:pict w14:anchorId="06A9B56C">
        <v:rect id="_x0000_i1026" style="width:0;height:1.5pt" o:hralign="center" o:hrstd="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797A" w14:textId="77777777" w:rsidR="002A470C" w:rsidRDefault="002A470C">
    <w:pPr>
      <w:spacing w:line="235" w:lineRule="auto"/>
      <w:ind w:left="650" w:right="611"/>
      <w:jc w:val="center"/>
    </w:pPr>
    <w:r>
      <w:t xml:space="preserve"> Annex III to the Open Call for Expression of Interest to select Financial Intermediaries under the ESIF EAFRD Portugal Mainland FoF</w:t>
    </w:r>
    <w:r>
      <w:rPr>
        <w:color w:val="FF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1288" w14:textId="77777777" w:rsidR="002A470C" w:rsidRPr="00812514" w:rsidRDefault="002A470C" w:rsidP="00812514">
    <w:pPr>
      <w:spacing w:line="235" w:lineRule="auto"/>
      <w:ind w:left="90" w:right="611"/>
      <w:jc w:val="left"/>
      <w:rPr>
        <w:rFonts w:asciiTheme="minorHAnsi" w:hAnsiTheme="minorHAnsi" w:cstheme="minorHAnsi"/>
        <w:bCs/>
        <w:sz w:val="16"/>
      </w:rPr>
    </w:pPr>
    <w:r w:rsidRPr="00812514">
      <w:rPr>
        <w:rFonts w:asciiTheme="minorHAnsi" w:hAnsiTheme="minorHAnsi" w:cstheme="minorHAnsi"/>
        <w:sz w:val="16"/>
      </w:rPr>
      <w:t xml:space="preserve">Annex 5 of the </w:t>
    </w:r>
    <w:r w:rsidRPr="00812514">
      <w:rPr>
        <w:rFonts w:asciiTheme="minorHAnsi" w:hAnsiTheme="minorHAnsi" w:cstheme="minorHAnsi"/>
        <w:bCs/>
        <w:sz w:val="16"/>
      </w:rPr>
      <w:t xml:space="preserve">Call for Expression of Interest to select financial intermediaries that will receive resources from the </w:t>
    </w:r>
    <w:r w:rsidRPr="00812514">
      <w:rPr>
        <w:rFonts w:asciiTheme="minorHAnsi" w:eastAsia="Arial" w:hAnsiTheme="minorHAnsi" w:cstheme="minorHAnsi"/>
        <w:sz w:val="16"/>
      </w:rPr>
      <w:t>Fund de Funds Agri Andalucía</w:t>
    </w:r>
  </w:p>
  <w:p w14:paraId="33D6BB95" w14:textId="77777777" w:rsidR="002A470C" w:rsidRPr="00812514" w:rsidRDefault="002A470C" w:rsidP="008125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FD46" w14:textId="77777777" w:rsidR="002A470C" w:rsidRPr="00AF7AE0" w:rsidRDefault="002A470C" w:rsidP="00AF7AE0">
    <w:pPr>
      <w:spacing w:line="235" w:lineRule="auto"/>
      <w:ind w:right="611"/>
      <w:jc w:val="left"/>
      <w:rPr>
        <w:rFonts w:asciiTheme="minorHAnsi" w:hAnsiTheme="minorHAnsi" w:cstheme="minorHAnsi"/>
        <w:bCs/>
        <w:sz w:val="16"/>
      </w:rPr>
    </w:pPr>
    <w:r w:rsidRPr="00AF7AE0">
      <w:rPr>
        <w:rFonts w:asciiTheme="minorHAnsi" w:hAnsiTheme="minorHAnsi" w:cstheme="minorHAnsi"/>
        <w:sz w:val="16"/>
      </w:rPr>
      <w:t xml:space="preserve">Annex 5 of the </w:t>
    </w:r>
    <w:r w:rsidRPr="00AF7AE0">
      <w:rPr>
        <w:rFonts w:asciiTheme="minorHAnsi" w:hAnsiTheme="minorHAnsi" w:cstheme="minorHAnsi"/>
        <w:bCs/>
        <w:sz w:val="16"/>
      </w:rPr>
      <w:t xml:space="preserve">Call for Expression of Interest to select financial intermediaries that will receive resources from the </w:t>
    </w:r>
    <w:r w:rsidRPr="00AF7AE0">
      <w:rPr>
        <w:rFonts w:asciiTheme="minorHAnsi" w:eastAsia="Arial" w:hAnsiTheme="minorHAnsi" w:cstheme="minorHAnsi"/>
        <w:sz w:val="16"/>
      </w:rPr>
      <w:t>Fund de Funds Agri Andalucía</w:t>
    </w:r>
  </w:p>
  <w:p w14:paraId="529C1CDD" w14:textId="77777777" w:rsidR="002A470C" w:rsidRDefault="002A47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E445" w14:textId="77777777" w:rsidR="002A470C" w:rsidRPr="00812514" w:rsidRDefault="002A470C" w:rsidP="00812514">
    <w:pPr>
      <w:spacing w:line="235" w:lineRule="auto"/>
      <w:ind w:right="611"/>
      <w:jc w:val="left"/>
      <w:rPr>
        <w:rFonts w:asciiTheme="minorHAnsi" w:hAnsiTheme="minorHAnsi" w:cstheme="minorHAnsi"/>
        <w:bCs/>
        <w:sz w:val="16"/>
      </w:rPr>
    </w:pPr>
    <w:r w:rsidRPr="00812514">
      <w:rPr>
        <w:rFonts w:asciiTheme="minorHAnsi" w:hAnsiTheme="minorHAnsi" w:cstheme="minorHAnsi"/>
        <w:sz w:val="16"/>
      </w:rPr>
      <w:t xml:space="preserve">Annex 5 of the </w:t>
    </w:r>
    <w:r w:rsidRPr="00812514">
      <w:rPr>
        <w:rFonts w:asciiTheme="minorHAnsi" w:hAnsiTheme="minorHAnsi" w:cstheme="minorHAnsi"/>
        <w:bCs/>
        <w:sz w:val="16"/>
      </w:rPr>
      <w:t xml:space="preserve">Call for Expression of Interest to select financial intermediaries that will receive resources from the </w:t>
    </w:r>
    <w:r w:rsidRPr="00812514">
      <w:rPr>
        <w:rFonts w:asciiTheme="minorHAnsi" w:eastAsia="Arial" w:hAnsiTheme="minorHAnsi" w:cstheme="minorHAnsi"/>
        <w:sz w:val="16"/>
      </w:rPr>
      <w:t>Fund de Funds Agri Andalucía</w:t>
    </w:r>
  </w:p>
  <w:p w14:paraId="4992F146" w14:textId="77777777" w:rsidR="002A470C" w:rsidRDefault="002A47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4FAC" w14:textId="77777777" w:rsidR="002A470C" w:rsidRDefault="002A470C">
    <w:pPr>
      <w:spacing w:line="235" w:lineRule="auto"/>
      <w:ind w:left="2472" w:right="65" w:hanging="1817"/>
      <w:jc w:val="left"/>
    </w:pPr>
    <w:r>
      <w:t xml:space="preserve"> Annex III to the Open Call for Expression of Interest to select Financial Intermediaries under the ESIF EAFRD Portugal Mainland FoF</w:t>
    </w: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8F0F3BE"/>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FFFFFF88"/>
    <w:multiLevelType w:val="singleLevel"/>
    <w:tmpl w:val="84449C1C"/>
    <w:lvl w:ilvl="0">
      <w:start w:val="1"/>
      <w:numFmt w:val="decimal"/>
      <w:pStyle w:val="ListNumber"/>
      <w:lvlText w:val="%1."/>
      <w:lvlJc w:val="left"/>
      <w:pPr>
        <w:tabs>
          <w:tab w:val="num" w:pos="360"/>
        </w:tabs>
        <w:ind w:left="360" w:hanging="360"/>
      </w:pPr>
      <w:rPr>
        <w:rFonts w:cs="Times New Roman"/>
      </w:rPr>
    </w:lvl>
  </w:abstractNum>
  <w:abstractNum w:abstractNumId="2" w15:restartNumberingAfterBreak="0">
    <w:nsid w:val="FFFFFF89"/>
    <w:multiLevelType w:val="singleLevel"/>
    <w:tmpl w:val="0C403C1C"/>
    <w:lvl w:ilvl="0">
      <w:start w:val="1"/>
      <w:numFmt w:val="bullet"/>
      <w:pStyle w:val="ListBullet4"/>
      <w:lvlText w:val=""/>
      <w:lvlJc w:val="left"/>
      <w:pPr>
        <w:tabs>
          <w:tab w:val="num" w:pos="360"/>
        </w:tabs>
        <w:ind w:left="360" w:hanging="360"/>
      </w:pPr>
      <w:rPr>
        <w:rFonts w:ascii="Symbol" w:hAnsi="Symbol" w:hint="default"/>
      </w:rPr>
    </w:lvl>
  </w:abstractNum>
  <w:abstractNum w:abstractNumId="3" w15:restartNumberingAfterBreak="0">
    <w:nsid w:val="00AA28FA"/>
    <w:multiLevelType w:val="hybridMultilevel"/>
    <w:tmpl w:val="321235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2674AAA"/>
    <w:multiLevelType w:val="hybridMultilevel"/>
    <w:tmpl w:val="5F747B04"/>
    <w:lvl w:ilvl="0" w:tplc="BD7E1E80">
      <w:start w:val="1"/>
      <w:numFmt w:val="lowerLetter"/>
      <w:lvlText w:val="%1)"/>
      <w:lvlJc w:val="left"/>
      <w:pPr>
        <w:ind w:left="830" w:hanging="361"/>
      </w:pPr>
      <w:rPr>
        <w:rFonts w:ascii="Times New Roman" w:eastAsia="Times New Roman" w:hAnsi="Times New Roman" w:cs="Times New Roman" w:hint="default"/>
        <w:spacing w:val="-29"/>
        <w:w w:val="99"/>
        <w:sz w:val="24"/>
        <w:szCs w:val="24"/>
        <w:lang w:val="pt-PT" w:eastAsia="pt-PT" w:bidi="pt-PT"/>
      </w:rPr>
    </w:lvl>
    <w:lvl w:ilvl="1" w:tplc="71FC5ECA">
      <w:numFmt w:val="bullet"/>
      <w:lvlText w:val="•"/>
      <w:lvlJc w:val="left"/>
      <w:pPr>
        <w:ind w:left="1426" w:hanging="361"/>
      </w:pPr>
      <w:rPr>
        <w:lang w:val="pt-PT" w:eastAsia="pt-PT" w:bidi="pt-PT"/>
      </w:rPr>
    </w:lvl>
    <w:lvl w:ilvl="2" w:tplc="025A8054">
      <w:numFmt w:val="bullet"/>
      <w:lvlText w:val="•"/>
      <w:lvlJc w:val="left"/>
      <w:pPr>
        <w:ind w:left="2013" w:hanging="361"/>
      </w:pPr>
      <w:rPr>
        <w:lang w:val="pt-PT" w:eastAsia="pt-PT" w:bidi="pt-PT"/>
      </w:rPr>
    </w:lvl>
    <w:lvl w:ilvl="3" w:tplc="80FA625E">
      <w:numFmt w:val="bullet"/>
      <w:lvlText w:val="•"/>
      <w:lvlJc w:val="left"/>
      <w:pPr>
        <w:ind w:left="2600" w:hanging="361"/>
      </w:pPr>
      <w:rPr>
        <w:lang w:val="pt-PT" w:eastAsia="pt-PT" w:bidi="pt-PT"/>
      </w:rPr>
    </w:lvl>
    <w:lvl w:ilvl="4" w:tplc="1CB246B2">
      <w:numFmt w:val="bullet"/>
      <w:lvlText w:val="•"/>
      <w:lvlJc w:val="left"/>
      <w:pPr>
        <w:ind w:left="3187" w:hanging="361"/>
      </w:pPr>
      <w:rPr>
        <w:lang w:val="pt-PT" w:eastAsia="pt-PT" w:bidi="pt-PT"/>
      </w:rPr>
    </w:lvl>
    <w:lvl w:ilvl="5" w:tplc="954AD164">
      <w:numFmt w:val="bullet"/>
      <w:lvlText w:val="•"/>
      <w:lvlJc w:val="left"/>
      <w:pPr>
        <w:ind w:left="3774" w:hanging="361"/>
      </w:pPr>
      <w:rPr>
        <w:lang w:val="pt-PT" w:eastAsia="pt-PT" w:bidi="pt-PT"/>
      </w:rPr>
    </w:lvl>
    <w:lvl w:ilvl="6" w:tplc="8C7E3E4A">
      <w:numFmt w:val="bullet"/>
      <w:lvlText w:val="•"/>
      <w:lvlJc w:val="left"/>
      <w:pPr>
        <w:ind w:left="4360" w:hanging="361"/>
      </w:pPr>
      <w:rPr>
        <w:lang w:val="pt-PT" w:eastAsia="pt-PT" w:bidi="pt-PT"/>
      </w:rPr>
    </w:lvl>
    <w:lvl w:ilvl="7" w:tplc="FCBA2394">
      <w:numFmt w:val="bullet"/>
      <w:lvlText w:val="•"/>
      <w:lvlJc w:val="left"/>
      <w:pPr>
        <w:ind w:left="4947" w:hanging="361"/>
      </w:pPr>
      <w:rPr>
        <w:lang w:val="pt-PT" w:eastAsia="pt-PT" w:bidi="pt-PT"/>
      </w:rPr>
    </w:lvl>
    <w:lvl w:ilvl="8" w:tplc="638EC198">
      <w:numFmt w:val="bullet"/>
      <w:lvlText w:val="•"/>
      <w:lvlJc w:val="left"/>
      <w:pPr>
        <w:ind w:left="5534" w:hanging="361"/>
      </w:pPr>
      <w:rPr>
        <w:lang w:val="pt-PT" w:eastAsia="pt-PT" w:bidi="pt-PT"/>
      </w:rPr>
    </w:lvl>
  </w:abstractNum>
  <w:abstractNum w:abstractNumId="5" w15:restartNumberingAfterBreak="0">
    <w:nsid w:val="03161A7C"/>
    <w:multiLevelType w:val="hybridMultilevel"/>
    <w:tmpl w:val="512A49E6"/>
    <w:lvl w:ilvl="0" w:tplc="48CE59E4">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42F1C76"/>
    <w:multiLevelType w:val="hybridMultilevel"/>
    <w:tmpl w:val="1E0C16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9F0615"/>
    <w:multiLevelType w:val="hybridMultilevel"/>
    <w:tmpl w:val="E2B8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6150E0C"/>
    <w:multiLevelType w:val="multilevel"/>
    <w:tmpl w:val="EEA60B1C"/>
    <w:lvl w:ilvl="0">
      <w:start w:val="1"/>
      <w:numFmt w:val="decimal"/>
      <w:pStyle w:val="Heading1"/>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67273CF"/>
    <w:multiLevelType w:val="hybridMultilevel"/>
    <w:tmpl w:val="27B482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8B947AE"/>
    <w:multiLevelType w:val="hybridMultilevel"/>
    <w:tmpl w:val="494C56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A9B0C7A"/>
    <w:multiLevelType w:val="multilevel"/>
    <w:tmpl w:val="51323E2C"/>
    <w:name w:val="Standard_2"/>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0AE92E98"/>
    <w:multiLevelType w:val="multilevel"/>
    <w:tmpl w:val="FCC4A6A0"/>
    <w:styleLink w:val="StyleOutlinenumberedLatinArial11ptBoldLeft025H1"/>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upperRoman"/>
      <w:lvlText w:val="%4."/>
      <w:lvlJc w:val="left"/>
      <w:pPr>
        <w:ind w:left="1440" w:hanging="936"/>
      </w:pPr>
      <w:rPr>
        <w:rFonts w:ascii="Arial" w:hAnsi="Arial" w:hint="default"/>
        <w:b/>
        <w:bCs/>
        <w:sz w:val="22"/>
      </w:rPr>
    </w:lvl>
    <w:lvl w:ilvl="4">
      <w:start w:val="1"/>
      <w:numFmt w:val="lowerRoman"/>
      <w:lvlText w:val="%4.%5"/>
      <w:lvlJc w:val="left"/>
      <w:pPr>
        <w:ind w:left="14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4B5EEB"/>
    <w:multiLevelType w:val="hybridMultilevel"/>
    <w:tmpl w:val="763A2528"/>
    <w:lvl w:ilvl="0" w:tplc="D1E82D74">
      <w:start w:val="1"/>
      <w:numFmt w:val="decimal"/>
      <w:lvlText w:val="%1."/>
      <w:lvlJc w:val="left"/>
      <w:pPr>
        <w:ind w:left="717" w:hanging="360"/>
      </w:pPr>
      <w:rPr>
        <w:rFonts w:hint="default"/>
        <w:color w:val="auto"/>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15:restartNumberingAfterBreak="0">
    <w:nsid w:val="0C455498"/>
    <w:multiLevelType w:val="multilevel"/>
    <w:tmpl w:val="9BD4C560"/>
    <w:styleLink w:val="StyleOutlinenumberedLatinArial11ptBoldLeft025H"/>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upperRoman"/>
      <w:lvlText w:val="%4."/>
      <w:lvlJc w:val="left"/>
      <w:pPr>
        <w:ind w:left="1440" w:hanging="936"/>
      </w:pPr>
      <w:rPr>
        <w:rFonts w:ascii="Arial" w:hAnsi="Arial" w:hint="default"/>
        <w:b/>
        <w:bCs/>
        <w:sz w:val="22"/>
      </w:rPr>
    </w:lvl>
    <w:lvl w:ilvl="4">
      <w:start w:val="1"/>
      <w:numFmt w:val="lowerRoman"/>
      <w:lvlText w:val="%4.%5"/>
      <w:lvlJc w:val="left"/>
      <w:pPr>
        <w:ind w:left="14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A668DC"/>
    <w:multiLevelType w:val="multilevel"/>
    <w:tmpl w:val="867CE8E8"/>
    <w:name w:val="Standard22"/>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0D646C29"/>
    <w:multiLevelType w:val="multilevel"/>
    <w:tmpl w:val="92C4D3E0"/>
    <w:styleLink w:val="StyleNumberedComplex101593E4a59Arial11ptBold"/>
    <w:lvl w:ilvl="0">
      <w:start w:val="1"/>
      <w:numFmt w:val="decimal"/>
      <w:lvlText w:val="%1."/>
      <w:lvlJc w:val="left"/>
      <w:pPr>
        <w:tabs>
          <w:tab w:val="num" w:pos="720"/>
        </w:tabs>
        <w:ind w:left="720" w:hanging="360"/>
      </w:pPr>
      <w:rPr>
        <w:rFonts w:ascii="Arial" w:hAnsi="Arial" w:cs="101593E4a59Arial"/>
        <w:bCs/>
        <w:color w:val="2666A6"/>
        <w:sz w:val="22"/>
        <w:szCs w:val="22"/>
      </w:rPr>
    </w:lvl>
    <w:lvl w:ilvl="1">
      <w:start w:val="1"/>
      <w:numFmt w:val="bullet"/>
      <w:lvlText w:val=""/>
      <w:lvlJc w:val="left"/>
      <w:pPr>
        <w:tabs>
          <w:tab w:val="num" w:pos="1505"/>
        </w:tabs>
        <w:ind w:left="1505" w:hanging="425"/>
      </w:pPr>
      <w:rPr>
        <w:rFonts w:ascii="Symbol" w:hAnsi="Symbol"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16A4282"/>
    <w:multiLevelType w:val="hybridMultilevel"/>
    <w:tmpl w:val="86FAAD68"/>
    <w:lvl w:ilvl="0" w:tplc="F59C005C">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48D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9C7A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EEFE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8448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CC52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C63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FEC0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88E3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DF4A3A"/>
    <w:multiLevelType w:val="hybridMultilevel"/>
    <w:tmpl w:val="07742E2A"/>
    <w:lvl w:ilvl="0" w:tplc="E7C2AF2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8D4C9A"/>
    <w:multiLevelType w:val="hybridMultilevel"/>
    <w:tmpl w:val="FD64A69A"/>
    <w:lvl w:ilvl="0" w:tplc="237C94F0">
      <w:start w:val="1"/>
      <w:numFmt w:val="lowerRoman"/>
      <w:lvlText w:val="(%1)"/>
      <w:lvlJc w:val="left"/>
      <w:pPr>
        <w:ind w:left="360" w:firstLine="0"/>
      </w:pPr>
      <w:rPr>
        <w:rFonts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EF08E8"/>
    <w:multiLevelType w:val="hybridMultilevel"/>
    <w:tmpl w:val="F93C3AAC"/>
    <w:lvl w:ilvl="0" w:tplc="E4A640CA">
      <w:numFmt w:val="bullet"/>
      <w:lvlText w:val="•"/>
      <w:lvlJc w:val="left"/>
      <w:pPr>
        <w:ind w:left="786" w:hanging="360"/>
      </w:pPr>
      <w:rPr>
        <w:rFonts w:ascii="Arial" w:eastAsia="Arial" w:hAnsi="Arial" w:cs="Arial" w:hint="default"/>
      </w:rPr>
    </w:lvl>
    <w:lvl w:ilvl="1" w:tplc="8296554E">
      <w:numFmt w:val="bullet"/>
      <w:lvlText w:val=""/>
      <w:lvlJc w:val="left"/>
      <w:pPr>
        <w:ind w:left="1506" w:hanging="360"/>
      </w:pPr>
      <w:rPr>
        <w:rFonts w:ascii="Symbol" w:eastAsia="Arial" w:hAnsi="Symbol" w:cs="Aria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15343100"/>
    <w:multiLevelType w:val="hybridMultilevel"/>
    <w:tmpl w:val="6CFA2A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98C3CEF"/>
    <w:multiLevelType w:val="hybridMultilevel"/>
    <w:tmpl w:val="C494D816"/>
    <w:lvl w:ilvl="0" w:tplc="5EAA3920">
      <w:start w:val="1"/>
      <w:numFmt w:val="lowerRoman"/>
      <w:lvlText w:val="%1."/>
      <w:lvlJc w:val="left"/>
      <w:pPr>
        <w:ind w:left="1132"/>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D4D233FC">
      <w:start w:val="1"/>
      <w:numFmt w:val="lowerLetter"/>
      <w:lvlText w:val="%2"/>
      <w:lvlJc w:val="left"/>
      <w:pPr>
        <w:ind w:left="148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D0525D64">
      <w:start w:val="1"/>
      <w:numFmt w:val="lowerRoman"/>
      <w:lvlText w:val="%3"/>
      <w:lvlJc w:val="left"/>
      <w:pPr>
        <w:ind w:left="220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385A60A0">
      <w:start w:val="1"/>
      <w:numFmt w:val="decimal"/>
      <w:lvlText w:val="%4"/>
      <w:lvlJc w:val="left"/>
      <w:pPr>
        <w:ind w:left="292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496C3A3E">
      <w:start w:val="1"/>
      <w:numFmt w:val="lowerLetter"/>
      <w:lvlText w:val="%5"/>
      <w:lvlJc w:val="left"/>
      <w:pPr>
        <w:ind w:left="364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D9DA3EE2">
      <w:start w:val="1"/>
      <w:numFmt w:val="lowerRoman"/>
      <w:lvlText w:val="%6"/>
      <w:lvlJc w:val="left"/>
      <w:pPr>
        <w:ind w:left="436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C1C8A3B8">
      <w:start w:val="1"/>
      <w:numFmt w:val="decimal"/>
      <w:lvlText w:val="%7"/>
      <w:lvlJc w:val="left"/>
      <w:pPr>
        <w:ind w:left="508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5F36FFC8">
      <w:start w:val="1"/>
      <w:numFmt w:val="lowerLetter"/>
      <w:lvlText w:val="%8"/>
      <w:lvlJc w:val="left"/>
      <w:pPr>
        <w:ind w:left="580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1FCC2506">
      <w:start w:val="1"/>
      <w:numFmt w:val="lowerRoman"/>
      <w:lvlText w:val="%9"/>
      <w:lvlJc w:val="left"/>
      <w:pPr>
        <w:ind w:left="6524"/>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9935A39"/>
    <w:multiLevelType w:val="hybridMultilevel"/>
    <w:tmpl w:val="0C022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AD811BE"/>
    <w:multiLevelType w:val="hybridMultilevel"/>
    <w:tmpl w:val="3C60B0B0"/>
    <w:name w:val="PwCBulletListTemplate24"/>
    <w:lvl w:ilvl="0" w:tplc="7A66FF60">
      <w:start w:val="1"/>
      <w:numFmt w:val="bullet"/>
      <w:lvlText w:val=""/>
      <w:lvlJc w:val="left"/>
      <w:pPr>
        <w:ind w:left="720" w:hanging="360"/>
      </w:pPr>
      <w:rPr>
        <w:rFonts w:ascii="Symbol" w:hAnsi="Symbol" w:hint="default"/>
      </w:rPr>
    </w:lvl>
    <w:lvl w:ilvl="1" w:tplc="AB5467DC" w:tentative="1">
      <w:start w:val="1"/>
      <w:numFmt w:val="bullet"/>
      <w:lvlText w:val="o"/>
      <w:lvlJc w:val="left"/>
      <w:pPr>
        <w:ind w:left="1440" w:hanging="360"/>
      </w:pPr>
      <w:rPr>
        <w:rFonts w:ascii="Courier New" w:hAnsi="Courier New" w:hint="default"/>
      </w:rPr>
    </w:lvl>
    <w:lvl w:ilvl="2" w:tplc="FF38C852" w:tentative="1">
      <w:start w:val="1"/>
      <w:numFmt w:val="bullet"/>
      <w:lvlText w:val=""/>
      <w:lvlJc w:val="left"/>
      <w:pPr>
        <w:ind w:left="2160" w:hanging="360"/>
      </w:pPr>
      <w:rPr>
        <w:rFonts w:ascii="Wingdings" w:hAnsi="Wingdings" w:hint="default"/>
      </w:rPr>
    </w:lvl>
    <w:lvl w:ilvl="3" w:tplc="90EACD68" w:tentative="1">
      <w:start w:val="1"/>
      <w:numFmt w:val="bullet"/>
      <w:lvlText w:val=""/>
      <w:lvlJc w:val="left"/>
      <w:pPr>
        <w:ind w:left="2880" w:hanging="360"/>
      </w:pPr>
      <w:rPr>
        <w:rFonts w:ascii="Symbol" w:hAnsi="Symbol" w:hint="default"/>
      </w:rPr>
    </w:lvl>
    <w:lvl w:ilvl="4" w:tplc="98381AFE" w:tentative="1">
      <w:start w:val="1"/>
      <w:numFmt w:val="bullet"/>
      <w:lvlText w:val="o"/>
      <w:lvlJc w:val="left"/>
      <w:pPr>
        <w:ind w:left="3600" w:hanging="360"/>
      </w:pPr>
      <w:rPr>
        <w:rFonts w:ascii="Courier New" w:hAnsi="Courier New" w:hint="default"/>
      </w:rPr>
    </w:lvl>
    <w:lvl w:ilvl="5" w:tplc="F4E21AB8" w:tentative="1">
      <w:start w:val="1"/>
      <w:numFmt w:val="bullet"/>
      <w:lvlText w:val=""/>
      <w:lvlJc w:val="left"/>
      <w:pPr>
        <w:ind w:left="4320" w:hanging="360"/>
      </w:pPr>
      <w:rPr>
        <w:rFonts w:ascii="Wingdings" w:hAnsi="Wingdings" w:hint="default"/>
      </w:rPr>
    </w:lvl>
    <w:lvl w:ilvl="6" w:tplc="52F4C25C" w:tentative="1">
      <w:start w:val="1"/>
      <w:numFmt w:val="bullet"/>
      <w:lvlText w:val=""/>
      <w:lvlJc w:val="left"/>
      <w:pPr>
        <w:ind w:left="5040" w:hanging="360"/>
      </w:pPr>
      <w:rPr>
        <w:rFonts w:ascii="Symbol" w:hAnsi="Symbol" w:hint="default"/>
      </w:rPr>
    </w:lvl>
    <w:lvl w:ilvl="7" w:tplc="C73CDA72" w:tentative="1">
      <w:start w:val="1"/>
      <w:numFmt w:val="bullet"/>
      <w:lvlText w:val="o"/>
      <w:lvlJc w:val="left"/>
      <w:pPr>
        <w:ind w:left="5760" w:hanging="360"/>
      </w:pPr>
      <w:rPr>
        <w:rFonts w:ascii="Courier New" w:hAnsi="Courier New" w:hint="default"/>
      </w:rPr>
    </w:lvl>
    <w:lvl w:ilvl="8" w:tplc="E364F4D4" w:tentative="1">
      <w:start w:val="1"/>
      <w:numFmt w:val="bullet"/>
      <w:lvlText w:val=""/>
      <w:lvlJc w:val="left"/>
      <w:pPr>
        <w:ind w:left="6480" w:hanging="360"/>
      </w:pPr>
      <w:rPr>
        <w:rFonts w:ascii="Wingdings" w:hAnsi="Wingdings" w:hint="default"/>
      </w:rPr>
    </w:lvl>
  </w:abstractNum>
  <w:abstractNum w:abstractNumId="25"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6" w15:restartNumberingAfterBreak="0">
    <w:nsid w:val="1B1661A4"/>
    <w:multiLevelType w:val="hybridMultilevel"/>
    <w:tmpl w:val="51CA3616"/>
    <w:lvl w:ilvl="0" w:tplc="08090017">
      <w:start w:val="1"/>
      <w:numFmt w:val="lowerLetter"/>
      <w:lvlText w:val="%1)"/>
      <w:lvlJc w:val="left"/>
      <w:pPr>
        <w:ind w:left="475" w:hanging="360"/>
      </w:pPr>
    </w:lvl>
    <w:lvl w:ilvl="1" w:tplc="08090017">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27" w15:restartNumberingAfterBreak="0">
    <w:nsid w:val="1D4757A3"/>
    <w:multiLevelType w:val="hybridMultilevel"/>
    <w:tmpl w:val="51CA3616"/>
    <w:lvl w:ilvl="0" w:tplc="08090017">
      <w:start w:val="1"/>
      <w:numFmt w:val="lowerLetter"/>
      <w:lvlText w:val="%1)"/>
      <w:lvlJc w:val="left"/>
      <w:pPr>
        <w:ind w:left="475" w:hanging="360"/>
      </w:pPr>
    </w:lvl>
    <w:lvl w:ilvl="1" w:tplc="08090017">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28" w15:restartNumberingAfterBreak="0">
    <w:nsid w:val="1D6D204C"/>
    <w:multiLevelType w:val="hybridMultilevel"/>
    <w:tmpl w:val="494C56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1DB02E9F"/>
    <w:multiLevelType w:val="multilevel"/>
    <w:tmpl w:val="E20CABAE"/>
    <w:name w:val="Bullet"/>
    <w:lvl w:ilvl="0">
      <w:start w:val="1"/>
      <w:numFmt w:val="upperLetter"/>
      <w:lvlRestart w:val="0"/>
      <w:pStyle w:val="Schedule1L1"/>
      <w:suff w:val="nothing"/>
      <w:lvlText w:val="Appendix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1L2"/>
      <w:suff w:val="nothing"/>
      <w:lvlText w:val="Part %2"/>
      <w:lvlJc w:val="left"/>
      <w:pPr>
        <w:ind w:left="0" w:firstLine="0"/>
      </w:pPr>
      <w:rPr>
        <w:rFonts w:ascii="Times New Roman" w:hAnsi="Times New Roman" w:cs="Times New Roman"/>
        <w:b/>
        <w:i w:val="0"/>
        <w:caps w:val="0"/>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Schedule1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chedule1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0" w15:restartNumberingAfterBreak="0">
    <w:nsid w:val="1DE22CBD"/>
    <w:multiLevelType w:val="hybridMultilevel"/>
    <w:tmpl w:val="32A0A0D2"/>
    <w:lvl w:ilvl="0" w:tplc="1508515A">
      <w:start w:val="1"/>
      <w:numFmt w:val="bullet"/>
      <w:lvlText w:val="-"/>
      <w:lvlJc w:val="left"/>
      <w:pPr>
        <w:ind w:left="902"/>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1" w:tplc="7A9291EC">
      <w:start w:val="1"/>
      <w:numFmt w:val="bullet"/>
      <w:lvlText w:val="o"/>
      <w:lvlJc w:val="left"/>
      <w:pPr>
        <w:ind w:left="124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2" w:tplc="78E69E58">
      <w:start w:val="1"/>
      <w:numFmt w:val="bullet"/>
      <w:lvlText w:val="▪"/>
      <w:lvlJc w:val="left"/>
      <w:pPr>
        <w:ind w:left="196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3" w:tplc="18D04A94">
      <w:start w:val="1"/>
      <w:numFmt w:val="bullet"/>
      <w:lvlText w:val="•"/>
      <w:lvlJc w:val="left"/>
      <w:pPr>
        <w:ind w:left="268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4" w:tplc="8DA0DF82">
      <w:start w:val="1"/>
      <w:numFmt w:val="bullet"/>
      <w:lvlText w:val="o"/>
      <w:lvlJc w:val="left"/>
      <w:pPr>
        <w:ind w:left="340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5" w:tplc="18D4DC00">
      <w:start w:val="1"/>
      <w:numFmt w:val="bullet"/>
      <w:lvlText w:val="▪"/>
      <w:lvlJc w:val="left"/>
      <w:pPr>
        <w:ind w:left="412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6" w:tplc="646A9204">
      <w:start w:val="1"/>
      <w:numFmt w:val="bullet"/>
      <w:lvlText w:val="•"/>
      <w:lvlJc w:val="left"/>
      <w:pPr>
        <w:ind w:left="484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7" w:tplc="0B529FB4">
      <w:start w:val="1"/>
      <w:numFmt w:val="bullet"/>
      <w:lvlText w:val="o"/>
      <w:lvlJc w:val="left"/>
      <w:pPr>
        <w:ind w:left="556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8" w:tplc="3844EDD2">
      <w:start w:val="1"/>
      <w:numFmt w:val="bullet"/>
      <w:lvlText w:val="▪"/>
      <w:lvlJc w:val="left"/>
      <w:pPr>
        <w:ind w:left="628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abstractNum>
  <w:abstractNum w:abstractNumId="31" w15:restartNumberingAfterBreak="0">
    <w:nsid w:val="1EE917CC"/>
    <w:multiLevelType w:val="hybridMultilevel"/>
    <w:tmpl w:val="6AD4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553497"/>
    <w:multiLevelType w:val="hybridMultilevel"/>
    <w:tmpl w:val="2076CADE"/>
    <w:lvl w:ilvl="0" w:tplc="08090017">
      <w:start w:val="1"/>
      <w:numFmt w:val="lowerLetter"/>
      <w:lvlText w:val="%1)"/>
      <w:lvlJc w:val="left"/>
      <w:pPr>
        <w:ind w:left="1440" w:hanging="72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3" w15:restartNumberingAfterBreak="0">
    <w:nsid w:val="20493C23"/>
    <w:multiLevelType w:val="hybridMultilevel"/>
    <w:tmpl w:val="802215D8"/>
    <w:lvl w:ilvl="0" w:tplc="6598DF34">
      <w:start w:val="1"/>
      <w:numFmt w:val="bullet"/>
      <w:lvlText w:val=""/>
      <w:lvlJc w:val="left"/>
      <w:pPr>
        <w:ind w:left="360" w:hanging="360"/>
      </w:pPr>
      <w:rPr>
        <w:rFonts w:ascii="Symbol" w:hAnsi="Symbol" w:hint="default"/>
        <w:color w:val="000000" w:themeColor="text1"/>
      </w:rPr>
    </w:lvl>
    <w:lvl w:ilvl="1" w:tplc="19F89468">
      <w:start w:val="1"/>
      <w:numFmt w:val="bullet"/>
      <w:lvlText w:val="-"/>
      <w:lvlJc w:val="left"/>
      <w:pPr>
        <w:ind w:left="1080" w:hanging="360"/>
      </w:pPr>
      <w:rPr>
        <w:rFonts w:ascii="Candara" w:eastAsiaTheme="minorHAnsi" w:hAnsi="Candar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0F20C6F"/>
    <w:multiLevelType w:val="hybridMultilevel"/>
    <w:tmpl w:val="599C25D4"/>
    <w:lvl w:ilvl="0" w:tplc="BF0EF560">
      <w:start w:val="1"/>
      <w:numFmt w:val="bullet"/>
      <w:lvlText w:val="●"/>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AAE55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E0CDE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AA893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94B3E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AE3F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DEE08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9CA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A0890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18820D4"/>
    <w:multiLevelType w:val="hybridMultilevel"/>
    <w:tmpl w:val="485C7768"/>
    <w:lvl w:ilvl="0" w:tplc="237C94F0">
      <w:start w:val="1"/>
      <w:numFmt w:val="lowerRoman"/>
      <w:lvlText w:val="(%1)"/>
      <w:lvlJc w:val="left"/>
      <w:pPr>
        <w:ind w:left="581"/>
      </w:pPr>
      <w:rPr>
        <w:rFonts w:hint="default"/>
        <w:b w:val="0"/>
        <w:i w:val="0"/>
        <w:strike w:val="0"/>
        <w:dstrike w:val="0"/>
        <w:color w:val="000000"/>
        <w:sz w:val="22"/>
        <w:szCs w:val="22"/>
        <w:u w:val="none" w:color="000000"/>
        <w:bdr w:val="none" w:sz="0" w:space="0" w:color="auto"/>
        <w:shd w:val="clear" w:color="auto" w:fill="auto"/>
        <w:vertAlign w:val="baseline"/>
      </w:rPr>
    </w:lvl>
    <w:lvl w:ilvl="1" w:tplc="D7CC5BC8">
      <w:start w:val="1"/>
      <w:numFmt w:val="lowerLetter"/>
      <w:lvlText w:val="%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DE423E">
      <w:start w:val="1"/>
      <w:numFmt w:val="lowerRoman"/>
      <w:lvlText w:val="%3"/>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DE817A">
      <w:start w:val="1"/>
      <w:numFmt w:val="decimal"/>
      <w:lvlText w:val="%4"/>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EABF28">
      <w:start w:val="1"/>
      <w:numFmt w:val="lowerLetter"/>
      <w:lvlText w:val="%5"/>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A6EE4A">
      <w:start w:val="1"/>
      <w:numFmt w:val="lowerRoman"/>
      <w:lvlText w:val="%6"/>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444BA6">
      <w:start w:val="1"/>
      <w:numFmt w:val="decimal"/>
      <w:lvlText w:val="%7"/>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540BBE">
      <w:start w:val="1"/>
      <w:numFmt w:val="lowerLetter"/>
      <w:lvlText w:val="%8"/>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647D2E">
      <w:start w:val="1"/>
      <w:numFmt w:val="lowerRoman"/>
      <w:lvlText w:val="%9"/>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21CF308A"/>
    <w:multiLevelType w:val="hybridMultilevel"/>
    <w:tmpl w:val="A1E44F8A"/>
    <w:lvl w:ilvl="0" w:tplc="F2B46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E43B66"/>
    <w:multiLevelType w:val="hybridMultilevel"/>
    <w:tmpl w:val="156E7C36"/>
    <w:lvl w:ilvl="0" w:tplc="9B522A8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F369EB6">
      <w:start w:val="1"/>
      <w:numFmt w:val="bullet"/>
      <w:lvlText w:val="o"/>
      <w:lvlJc w:val="left"/>
      <w:pPr>
        <w:ind w:left="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2B82ABE">
      <w:start w:val="1"/>
      <w:numFmt w:val="bullet"/>
      <w:lvlText w:val="▪"/>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9EFCDE">
      <w:start w:val="1"/>
      <w:numFmt w:val="bullet"/>
      <w:lvlRestart w:val="0"/>
      <w:lvlText w:val=""/>
      <w:lvlJc w:val="left"/>
      <w:pPr>
        <w:ind w:left="2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D20992">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ECE36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22750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AA1EAE">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3882A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46617BF"/>
    <w:multiLevelType w:val="multilevel"/>
    <w:tmpl w:val="CEFAE014"/>
    <w:lvl w:ilvl="0">
      <w:start w:val="1"/>
      <w:numFmt w:val="decimal"/>
      <w:pStyle w:val="AMBodyTextL1"/>
      <w:lvlText w:val="%1."/>
      <w:lvlJc w:val="left"/>
      <w:pPr>
        <w:tabs>
          <w:tab w:val="num" w:pos="8942"/>
        </w:tabs>
        <w:ind w:left="8942" w:hanging="720"/>
      </w:pPr>
      <w:rPr>
        <w:rFonts w:ascii="CG Times" w:hAnsi="CG Times" w:cs="Times New Roman"/>
        <w:b/>
        <w:i w:val="0"/>
        <w:caps w:val="0"/>
        <w:strike w:val="0"/>
        <w:dstrike w:val="0"/>
        <w:color w:val="auto"/>
        <w:sz w:val="22"/>
        <w:u w:val="none"/>
        <w:effect w:val="none"/>
      </w:rPr>
    </w:lvl>
    <w:lvl w:ilvl="1">
      <w:start w:val="1"/>
      <w:numFmt w:val="decimal"/>
      <w:pStyle w:val="AMBodyTextL2"/>
      <w:lvlText w:val="%1.%2"/>
      <w:lvlJc w:val="left"/>
      <w:pPr>
        <w:tabs>
          <w:tab w:val="num" w:pos="720"/>
        </w:tabs>
        <w:ind w:left="720" w:hanging="720"/>
      </w:pPr>
      <w:rPr>
        <w:rFonts w:ascii="CG Times" w:hAnsi="CG Times" w:cs="Times New Roman"/>
        <w:b w:val="0"/>
        <w:i w:val="0"/>
        <w:caps w:val="0"/>
        <w:strike w:val="0"/>
        <w:dstrike w:val="0"/>
        <w:color w:val="auto"/>
        <w:sz w:val="22"/>
        <w:u w:val="none"/>
        <w:effect w:val="none"/>
      </w:rPr>
    </w:lvl>
    <w:lvl w:ilvl="2">
      <w:start w:val="1"/>
      <w:numFmt w:val="lowerLetter"/>
      <w:pStyle w:val="AMBodyTextL3"/>
      <w:lvlText w:val="(%3)"/>
      <w:lvlJc w:val="left"/>
      <w:pPr>
        <w:tabs>
          <w:tab w:val="num" w:pos="1411"/>
        </w:tabs>
        <w:ind w:left="1411" w:hanging="720"/>
      </w:pPr>
      <w:rPr>
        <w:rFonts w:ascii="CG Times" w:hAnsi="CG Times" w:cs="Times New Roman"/>
        <w:b w:val="0"/>
        <w:i w:val="0"/>
        <w:caps w:val="0"/>
        <w:strike w:val="0"/>
        <w:dstrike w:val="0"/>
        <w:color w:val="auto"/>
        <w:sz w:val="22"/>
        <w:u w:val="none"/>
        <w:effect w:val="none"/>
      </w:rPr>
    </w:lvl>
    <w:lvl w:ilvl="3">
      <w:start w:val="1"/>
      <w:numFmt w:val="lowerRoman"/>
      <w:pStyle w:val="AMBodyTextL4"/>
      <w:lvlText w:val="(%4)"/>
      <w:lvlJc w:val="left"/>
      <w:pPr>
        <w:tabs>
          <w:tab w:val="num" w:pos="2102"/>
        </w:tabs>
        <w:ind w:left="2117" w:hanging="706"/>
      </w:pPr>
      <w:rPr>
        <w:rFonts w:ascii="CG Times" w:hAnsi="CG Times" w:cs="Times New Roman"/>
        <w:b w:val="0"/>
        <w:i w:val="0"/>
        <w:caps w:val="0"/>
        <w:strike w:val="0"/>
        <w:dstrike w:val="0"/>
        <w:color w:val="auto"/>
        <w:sz w:val="22"/>
        <w:u w:val="none"/>
        <w:effect w:val="none"/>
      </w:rPr>
    </w:lvl>
    <w:lvl w:ilvl="4">
      <w:start w:val="1"/>
      <w:numFmt w:val="upperLetter"/>
      <w:pStyle w:val="AMBodyTextL5"/>
      <w:lvlText w:val="(%5)"/>
      <w:lvlJc w:val="left"/>
      <w:pPr>
        <w:tabs>
          <w:tab w:val="num" w:pos="2822"/>
        </w:tabs>
        <w:ind w:left="2837" w:hanging="720"/>
      </w:pPr>
      <w:rPr>
        <w:rFonts w:ascii="CG Times" w:hAnsi="CG Times" w:cs="Times New Roman"/>
        <w:b w:val="0"/>
        <w:i w:val="0"/>
        <w:caps w:val="0"/>
        <w:strike w:val="0"/>
        <w:dstrike w:val="0"/>
        <w:color w:val="auto"/>
        <w:sz w:val="22"/>
        <w:u w:val="none"/>
        <w:effect w:val="none"/>
      </w:rPr>
    </w:lvl>
    <w:lvl w:ilvl="5">
      <w:start w:val="1"/>
      <w:numFmt w:val="upperRoman"/>
      <w:pStyle w:val="AMBodyTextL6"/>
      <w:lvlText w:val="(%6)"/>
      <w:lvlJc w:val="left"/>
      <w:pPr>
        <w:tabs>
          <w:tab w:val="num" w:pos="3672"/>
        </w:tabs>
        <w:ind w:left="3686" w:hanging="849"/>
      </w:pPr>
      <w:rPr>
        <w:rFonts w:ascii="CG Times" w:hAnsi="CG Times" w:cs="Times New Roman"/>
        <w:b w:val="0"/>
        <w:i w:val="0"/>
        <w:caps w:val="0"/>
        <w:strike w:val="0"/>
        <w:dstrike w:val="0"/>
        <w:color w:val="auto"/>
        <w:sz w:val="22"/>
        <w:u w:val="none"/>
        <w:effect w:val="none"/>
      </w:rPr>
    </w:lvl>
    <w:lvl w:ilvl="6">
      <w:start w:val="27"/>
      <w:numFmt w:val="lowerLetter"/>
      <w:pStyle w:val="AMBodyTextL7"/>
      <w:lvlText w:val="(%7)"/>
      <w:lvlJc w:val="left"/>
      <w:pPr>
        <w:tabs>
          <w:tab w:val="num" w:pos="4507"/>
        </w:tabs>
        <w:ind w:left="4522" w:hanging="850"/>
      </w:pPr>
      <w:rPr>
        <w:rFonts w:ascii="CG Times" w:hAnsi="CG Times" w:cs="Times New Roman"/>
        <w:b w:val="0"/>
        <w:i w:val="0"/>
        <w:caps w:val="0"/>
        <w:strike w:val="0"/>
        <w:dstrike w:val="0"/>
        <w:color w:val="auto"/>
        <w:sz w:val="22"/>
        <w:u w:val="none"/>
        <w:effect w:val="none"/>
      </w:rPr>
    </w:lvl>
    <w:lvl w:ilvl="7">
      <w:start w:val="1"/>
      <w:numFmt w:val="decimal"/>
      <w:pStyle w:val="AMBodyTextL8"/>
      <w:lvlText w:val="(%8)"/>
      <w:lvlJc w:val="left"/>
      <w:pPr>
        <w:tabs>
          <w:tab w:val="num" w:pos="5242"/>
        </w:tabs>
        <w:ind w:left="5242" w:hanging="720"/>
      </w:pPr>
      <w:rPr>
        <w:rFonts w:ascii="CG Times" w:hAnsi="CG Times" w:cs="Times New Roman"/>
        <w:b w:val="0"/>
        <w:i w:val="0"/>
        <w:caps w:val="0"/>
        <w:strike w:val="0"/>
        <w:dstrike w:val="0"/>
        <w:color w:val="auto"/>
        <w:sz w:val="22"/>
        <w:u w:val="none"/>
        <w:effect w:val="none"/>
      </w:rPr>
    </w:lvl>
    <w:lvl w:ilvl="8">
      <w:start w:val="1"/>
      <w:numFmt w:val="lowerRoman"/>
      <w:lvlText w:val="%9)"/>
      <w:lvlJc w:val="left"/>
      <w:pPr>
        <w:tabs>
          <w:tab w:val="num" w:pos="5760"/>
        </w:tabs>
        <w:ind w:left="5760" w:hanging="720"/>
      </w:pPr>
      <w:rPr>
        <w:rFonts w:ascii="CG Times" w:hAnsi="CG Times" w:cs="Times New Roman"/>
        <w:b w:val="0"/>
        <w:i w:val="0"/>
        <w:caps w:val="0"/>
        <w:strike w:val="0"/>
        <w:dstrike w:val="0"/>
        <w:color w:val="auto"/>
        <w:sz w:val="22"/>
        <w:u w:val="none"/>
        <w:effect w:val="none"/>
      </w:rPr>
    </w:lvl>
  </w:abstractNum>
  <w:abstractNum w:abstractNumId="40" w15:restartNumberingAfterBreak="0">
    <w:nsid w:val="260C5071"/>
    <w:multiLevelType w:val="hybridMultilevel"/>
    <w:tmpl w:val="975ABD58"/>
    <w:lvl w:ilvl="0" w:tplc="E7C2AF20">
      <w:start w:val="1"/>
      <w:numFmt w:val="lowerLetter"/>
      <w:lvlText w:val="(%1)"/>
      <w:lvlJc w:val="lef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26B34F57"/>
    <w:multiLevelType w:val="hybridMultilevel"/>
    <w:tmpl w:val="033C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77F7355"/>
    <w:multiLevelType w:val="hybridMultilevel"/>
    <w:tmpl w:val="44D86272"/>
    <w:lvl w:ilvl="0" w:tplc="09DA6396">
      <w:start w:val="1"/>
      <w:numFmt w:val="decimal"/>
      <w:lvlText w:val="%1)"/>
      <w:lvlJc w:val="left"/>
      <w:pPr>
        <w:ind w:left="720" w:hanging="360"/>
      </w:pPr>
      <w:rPr>
        <w:rFonts w:ascii="Arial" w:hAnsi="Arial" w:cs="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8B9747C"/>
    <w:multiLevelType w:val="hybridMultilevel"/>
    <w:tmpl w:val="1390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DC1F67"/>
    <w:multiLevelType w:val="multilevel"/>
    <w:tmpl w:val="DA2681A8"/>
    <w:styleLink w:val="StyleNumberedComplexArialBoldComplexItalicAuto"/>
    <w:lvl w:ilvl="0">
      <w:start w:val="1"/>
      <w:numFmt w:val="decimal"/>
      <w:lvlText w:val="%1."/>
      <w:lvlJc w:val="left"/>
      <w:pPr>
        <w:tabs>
          <w:tab w:val="num" w:pos="360"/>
        </w:tabs>
        <w:ind w:left="360" w:hanging="360"/>
      </w:pPr>
      <w:rPr>
        <w:rFonts w:ascii="Arial" w:hAnsi="Arial" w:cs="Arial"/>
        <w:bCs/>
        <w:iCs/>
        <w:sz w:val="24"/>
        <w:szCs w:val="24"/>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2A886C65"/>
    <w:multiLevelType w:val="hybridMultilevel"/>
    <w:tmpl w:val="47E8092E"/>
    <w:lvl w:ilvl="0" w:tplc="AB30E4E2">
      <w:start w:val="1"/>
      <w:numFmt w:val="decimal"/>
      <w:lvlText w:val="%1"/>
      <w:lvlJc w:val="left"/>
      <w:pPr>
        <w:ind w:left="3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453C76CE">
      <w:start w:val="1"/>
      <w:numFmt w:val="lowerLetter"/>
      <w:lvlText w:val="%2"/>
      <w:lvlJc w:val="left"/>
      <w:pPr>
        <w:ind w:left="90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4FFCEEBE">
      <w:start w:val="1"/>
      <w:numFmt w:val="lowerLetter"/>
      <w:lvlRestart w:val="0"/>
      <w:lvlText w:val="%3."/>
      <w:lvlJc w:val="left"/>
      <w:pPr>
        <w:ind w:left="186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7D18A818">
      <w:start w:val="1"/>
      <w:numFmt w:val="decimal"/>
      <w:lvlText w:val="%4"/>
      <w:lvlJc w:val="left"/>
      <w:pPr>
        <w:ind w:left="21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10BC5B28">
      <w:start w:val="1"/>
      <w:numFmt w:val="lowerLetter"/>
      <w:lvlText w:val="%5"/>
      <w:lvlJc w:val="left"/>
      <w:pPr>
        <w:ind w:left="288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91B409AE">
      <w:start w:val="1"/>
      <w:numFmt w:val="lowerRoman"/>
      <w:lvlText w:val="%6"/>
      <w:lvlJc w:val="left"/>
      <w:pPr>
        <w:ind w:left="360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BC581F0A">
      <w:start w:val="1"/>
      <w:numFmt w:val="decimal"/>
      <w:lvlText w:val="%7"/>
      <w:lvlJc w:val="left"/>
      <w:pPr>
        <w:ind w:left="432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09C66428">
      <w:start w:val="1"/>
      <w:numFmt w:val="lowerLetter"/>
      <w:lvlText w:val="%8"/>
      <w:lvlJc w:val="left"/>
      <w:pPr>
        <w:ind w:left="504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E5FCB6AE">
      <w:start w:val="1"/>
      <w:numFmt w:val="lowerRoman"/>
      <w:lvlText w:val="%9"/>
      <w:lvlJc w:val="left"/>
      <w:pPr>
        <w:ind w:left="57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A972D39"/>
    <w:multiLevelType w:val="hybridMultilevel"/>
    <w:tmpl w:val="494C56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2AAE140B"/>
    <w:multiLevelType w:val="hybridMultilevel"/>
    <w:tmpl w:val="A1E44F8A"/>
    <w:lvl w:ilvl="0" w:tplc="F2B46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C40480B"/>
    <w:multiLevelType w:val="hybridMultilevel"/>
    <w:tmpl w:val="EEEA15E4"/>
    <w:lvl w:ilvl="0" w:tplc="1EA289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3C2352"/>
    <w:multiLevelType w:val="hybridMultilevel"/>
    <w:tmpl w:val="685AB3C6"/>
    <w:lvl w:ilvl="0" w:tplc="317A9B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2" w15:restartNumberingAfterBreak="0">
    <w:nsid w:val="2EEF5026"/>
    <w:multiLevelType w:val="hybridMultilevel"/>
    <w:tmpl w:val="34D661BC"/>
    <w:lvl w:ilvl="0" w:tplc="08090017">
      <w:start w:val="1"/>
      <w:numFmt w:val="lowerLetter"/>
      <w:lvlText w:val="%1)"/>
      <w:lvlJc w:val="left"/>
      <w:pPr>
        <w:ind w:left="1440" w:hanging="72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3" w15:restartNumberingAfterBreak="0">
    <w:nsid w:val="2F37103B"/>
    <w:multiLevelType w:val="hybridMultilevel"/>
    <w:tmpl w:val="99908D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F633318"/>
    <w:multiLevelType w:val="hybridMultilevel"/>
    <w:tmpl w:val="F0DE28C6"/>
    <w:lvl w:ilvl="0" w:tplc="08090011">
      <w:start w:val="1"/>
      <w:numFmt w:val="decimal"/>
      <w:lvlText w:val="%1)"/>
      <w:lvlJc w:val="left"/>
      <w:pPr>
        <w:ind w:left="720" w:hanging="360"/>
      </w:pPr>
      <w:rPr>
        <w:b w:val="0"/>
      </w:rPr>
    </w:lvl>
    <w:lvl w:ilvl="1" w:tplc="08090011">
      <w:start w:val="1"/>
      <w:numFmt w:val="decimal"/>
      <w:lvlText w:val="%2)"/>
      <w:lvlJc w:val="left"/>
      <w:pPr>
        <w:ind w:left="1117" w:hanging="37"/>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0A907B2"/>
    <w:multiLevelType w:val="hybridMultilevel"/>
    <w:tmpl w:val="494C4D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311772DA"/>
    <w:multiLevelType w:val="hybridMultilevel"/>
    <w:tmpl w:val="606C96DA"/>
    <w:lvl w:ilvl="0" w:tplc="B5DAF90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4695BA9"/>
    <w:multiLevelType w:val="hybridMultilevel"/>
    <w:tmpl w:val="5D0C1118"/>
    <w:lvl w:ilvl="0" w:tplc="08090001">
      <w:start w:val="1"/>
      <w:numFmt w:val="bullet"/>
      <w:lvlText w:val=""/>
      <w:lvlJc w:val="left"/>
      <w:pPr>
        <w:ind w:left="1061" w:hanging="360"/>
      </w:pPr>
      <w:rPr>
        <w:rFonts w:ascii="Symbol" w:hAnsi="Symbol" w:hint="default"/>
      </w:rPr>
    </w:lvl>
    <w:lvl w:ilvl="1" w:tplc="08090003">
      <w:start w:val="1"/>
      <w:numFmt w:val="bullet"/>
      <w:lvlText w:val="o"/>
      <w:lvlJc w:val="left"/>
      <w:pPr>
        <w:ind w:left="1781" w:hanging="360"/>
      </w:pPr>
      <w:rPr>
        <w:rFonts w:ascii="Courier New" w:hAnsi="Courier New" w:cs="Courier New" w:hint="default"/>
      </w:rPr>
    </w:lvl>
    <w:lvl w:ilvl="2" w:tplc="08090005">
      <w:start w:val="1"/>
      <w:numFmt w:val="bullet"/>
      <w:lvlText w:val=""/>
      <w:lvlJc w:val="left"/>
      <w:pPr>
        <w:ind w:left="2501" w:hanging="360"/>
      </w:pPr>
      <w:rPr>
        <w:rFonts w:ascii="Wingdings" w:hAnsi="Wingdings" w:hint="default"/>
      </w:rPr>
    </w:lvl>
    <w:lvl w:ilvl="3" w:tplc="08090001">
      <w:start w:val="1"/>
      <w:numFmt w:val="bullet"/>
      <w:lvlText w:val=""/>
      <w:lvlJc w:val="left"/>
      <w:pPr>
        <w:ind w:left="3221" w:hanging="360"/>
      </w:pPr>
      <w:rPr>
        <w:rFonts w:ascii="Symbol" w:hAnsi="Symbol" w:hint="default"/>
      </w:rPr>
    </w:lvl>
    <w:lvl w:ilvl="4" w:tplc="08090003">
      <w:start w:val="1"/>
      <w:numFmt w:val="bullet"/>
      <w:lvlText w:val="o"/>
      <w:lvlJc w:val="left"/>
      <w:pPr>
        <w:ind w:left="3941" w:hanging="360"/>
      </w:pPr>
      <w:rPr>
        <w:rFonts w:ascii="Courier New" w:hAnsi="Courier New" w:cs="Courier New" w:hint="default"/>
      </w:rPr>
    </w:lvl>
    <w:lvl w:ilvl="5" w:tplc="08090005">
      <w:start w:val="1"/>
      <w:numFmt w:val="bullet"/>
      <w:lvlText w:val=""/>
      <w:lvlJc w:val="left"/>
      <w:pPr>
        <w:ind w:left="4661" w:hanging="360"/>
      </w:pPr>
      <w:rPr>
        <w:rFonts w:ascii="Wingdings" w:hAnsi="Wingdings" w:hint="default"/>
      </w:rPr>
    </w:lvl>
    <w:lvl w:ilvl="6" w:tplc="08090001">
      <w:start w:val="1"/>
      <w:numFmt w:val="bullet"/>
      <w:lvlText w:val=""/>
      <w:lvlJc w:val="left"/>
      <w:pPr>
        <w:ind w:left="5381" w:hanging="360"/>
      </w:pPr>
      <w:rPr>
        <w:rFonts w:ascii="Symbol" w:hAnsi="Symbol" w:hint="default"/>
      </w:rPr>
    </w:lvl>
    <w:lvl w:ilvl="7" w:tplc="08090003">
      <w:start w:val="1"/>
      <w:numFmt w:val="bullet"/>
      <w:lvlText w:val="o"/>
      <w:lvlJc w:val="left"/>
      <w:pPr>
        <w:ind w:left="6101" w:hanging="360"/>
      </w:pPr>
      <w:rPr>
        <w:rFonts w:ascii="Courier New" w:hAnsi="Courier New" w:cs="Courier New" w:hint="default"/>
      </w:rPr>
    </w:lvl>
    <w:lvl w:ilvl="8" w:tplc="08090005">
      <w:start w:val="1"/>
      <w:numFmt w:val="bullet"/>
      <w:lvlText w:val=""/>
      <w:lvlJc w:val="left"/>
      <w:pPr>
        <w:ind w:left="6821" w:hanging="360"/>
      </w:pPr>
      <w:rPr>
        <w:rFonts w:ascii="Wingdings" w:hAnsi="Wingdings" w:hint="default"/>
      </w:rPr>
    </w:lvl>
  </w:abstractNum>
  <w:abstractNum w:abstractNumId="58" w15:restartNumberingAfterBreak="0">
    <w:nsid w:val="360D6000"/>
    <w:multiLevelType w:val="hybridMultilevel"/>
    <w:tmpl w:val="493C0274"/>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59" w15:restartNumberingAfterBreak="0">
    <w:nsid w:val="3612097A"/>
    <w:multiLevelType w:val="hybridMultilevel"/>
    <w:tmpl w:val="808869CA"/>
    <w:lvl w:ilvl="0" w:tplc="A118A5AC">
      <w:numFmt w:val="bullet"/>
      <w:lvlText w:val="-"/>
      <w:lvlJc w:val="left"/>
      <w:pPr>
        <w:ind w:left="720" w:hanging="360"/>
      </w:pPr>
      <w:rPr>
        <w:rFonts w:ascii="Arial" w:eastAsia="MS Mincho" w:hAnsi="Aria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8997316"/>
    <w:multiLevelType w:val="multilevel"/>
    <w:tmpl w:val="8870BA94"/>
    <w:lvl w:ilvl="0">
      <w:start w:val="1"/>
      <w:numFmt w:val="upperLetter"/>
      <w:lvlRestart w:val="0"/>
      <w:pStyle w:val="Schedule3L1"/>
      <w:suff w:val="nothing"/>
      <w:lvlText w:val="Appendix %1"/>
      <w:lvlJc w:val="left"/>
      <w:pPr>
        <w:ind w:left="3544"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61" w15:restartNumberingAfterBreak="0">
    <w:nsid w:val="3AC42274"/>
    <w:multiLevelType w:val="hybridMultilevel"/>
    <w:tmpl w:val="DB665C50"/>
    <w:lvl w:ilvl="0" w:tplc="C8F2609E">
      <w:start w:val="1"/>
      <w:numFmt w:val="decimal"/>
      <w:lvlText w:val="%1"/>
      <w:lvlJc w:val="left"/>
      <w:pPr>
        <w:ind w:left="3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167AA088">
      <w:start w:val="1"/>
      <w:numFmt w:val="lowerLetter"/>
      <w:lvlText w:val="%2"/>
      <w:lvlJc w:val="left"/>
      <w:pPr>
        <w:ind w:left="90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17BAABF8">
      <w:start w:val="1"/>
      <w:numFmt w:val="lowerLetter"/>
      <w:lvlRestart w:val="0"/>
      <w:lvlText w:val="%3."/>
      <w:lvlJc w:val="left"/>
      <w:pPr>
        <w:ind w:left="186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C5D059D4">
      <w:start w:val="1"/>
      <w:numFmt w:val="decimal"/>
      <w:lvlText w:val="%4"/>
      <w:lvlJc w:val="left"/>
      <w:pPr>
        <w:ind w:left="21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8B385DBC">
      <w:start w:val="1"/>
      <w:numFmt w:val="lowerLetter"/>
      <w:lvlText w:val="%5"/>
      <w:lvlJc w:val="left"/>
      <w:pPr>
        <w:ind w:left="288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4BC6743A">
      <w:start w:val="1"/>
      <w:numFmt w:val="lowerRoman"/>
      <w:lvlText w:val="%6"/>
      <w:lvlJc w:val="left"/>
      <w:pPr>
        <w:ind w:left="360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2EFA8DBE">
      <w:start w:val="1"/>
      <w:numFmt w:val="decimal"/>
      <w:lvlText w:val="%7"/>
      <w:lvlJc w:val="left"/>
      <w:pPr>
        <w:ind w:left="432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5486FE44">
      <w:start w:val="1"/>
      <w:numFmt w:val="lowerLetter"/>
      <w:lvlText w:val="%8"/>
      <w:lvlJc w:val="left"/>
      <w:pPr>
        <w:ind w:left="504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01EE61E0">
      <w:start w:val="1"/>
      <w:numFmt w:val="lowerRoman"/>
      <w:lvlText w:val="%9"/>
      <w:lvlJc w:val="left"/>
      <w:pPr>
        <w:ind w:left="57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B9D2E25"/>
    <w:multiLevelType w:val="hybridMultilevel"/>
    <w:tmpl w:val="A52AD66C"/>
    <w:lvl w:ilvl="0" w:tplc="7C4AAA96">
      <w:start w:val="1"/>
      <w:numFmt w:val="lowerLetter"/>
      <w:lvlText w:val="%1)"/>
      <w:lvlJc w:val="left"/>
      <w:pPr>
        <w:ind w:left="1080" w:hanging="360"/>
      </w:pPr>
      <w:rPr>
        <w:strike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3C0B43EB"/>
    <w:multiLevelType w:val="hybridMultilevel"/>
    <w:tmpl w:val="C5C82704"/>
    <w:lvl w:ilvl="0" w:tplc="43323B1C">
      <w:start w:val="1"/>
      <w:numFmt w:val="lowerLetter"/>
      <w:lvlText w:val="%1)"/>
      <w:lvlJc w:val="left"/>
      <w:pPr>
        <w:ind w:left="830" w:hanging="361"/>
      </w:pPr>
      <w:rPr>
        <w:rFonts w:ascii="Times New Roman" w:eastAsia="Times New Roman" w:hAnsi="Times New Roman" w:cs="Times New Roman" w:hint="default"/>
        <w:spacing w:val="-30"/>
        <w:w w:val="99"/>
        <w:sz w:val="24"/>
        <w:szCs w:val="24"/>
        <w:lang w:val="pt-PT" w:eastAsia="pt-PT" w:bidi="pt-PT"/>
      </w:rPr>
    </w:lvl>
    <w:lvl w:ilvl="1" w:tplc="FC40D8BE">
      <w:numFmt w:val="bullet"/>
      <w:lvlText w:val="•"/>
      <w:lvlJc w:val="left"/>
      <w:pPr>
        <w:ind w:left="1426" w:hanging="361"/>
      </w:pPr>
      <w:rPr>
        <w:lang w:val="pt-PT" w:eastAsia="pt-PT" w:bidi="pt-PT"/>
      </w:rPr>
    </w:lvl>
    <w:lvl w:ilvl="2" w:tplc="A2BA5968">
      <w:numFmt w:val="bullet"/>
      <w:lvlText w:val="•"/>
      <w:lvlJc w:val="left"/>
      <w:pPr>
        <w:ind w:left="2013" w:hanging="361"/>
      </w:pPr>
      <w:rPr>
        <w:lang w:val="pt-PT" w:eastAsia="pt-PT" w:bidi="pt-PT"/>
      </w:rPr>
    </w:lvl>
    <w:lvl w:ilvl="3" w:tplc="5B64754A">
      <w:numFmt w:val="bullet"/>
      <w:lvlText w:val="•"/>
      <w:lvlJc w:val="left"/>
      <w:pPr>
        <w:ind w:left="2600" w:hanging="361"/>
      </w:pPr>
      <w:rPr>
        <w:lang w:val="pt-PT" w:eastAsia="pt-PT" w:bidi="pt-PT"/>
      </w:rPr>
    </w:lvl>
    <w:lvl w:ilvl="4" w:tplc="21C84460">
      <w:numFmt w:val="bullet"/>
      <w:lvlText w:val="•"/>
      <w:lvlJc w:val="left"/>
      <w:pPr>
        <w:ind w:left="3187" w:hanging="361"/>
      </w:pPr>
      <w:rPr>
        <w:lang w:val="pt-PT" w:eastAsia="pt-PT" w:bidi="pt-PT"/>
      </w:rPr>
    </w:lvl>
    <w:lvl w:ilvl="5" w:tplc="6C4C12DA">
      <w:numFmt w:val="bullet"/>
      <w:lvlText w:val="•"/>
      <w:lvlJc w:val="left"/>
      <w:pPr>
        <w:ind w:left="3774" w:hanging="361"/>
      </w:pPr>
      <w:rPr>
        <w:lang w:val="pt-PT" w:eastAsia="pt-PT" w:bidi="pt-PT"/>
      </w:rPr>
    </w:lvl>
    <w:lvl w:ilvl="6" w:tplc="AC4A0366">
      <w:numFmt w:val="bullet"/>
      <w:lvlText w:val="•"/>
      <w:lvlJc w:val="left"/>
      <w:pPr>
        <w:ind w:left="4360" w:hanging="361"/>
      </w:pPr>
      <w:rPr>
        <w:lang w:val="pt-PT" w:eastAsia="pt-PT" w:bidi="pt-PT"/>
      </w:rPr>
    </w:lvl>
    <w:lvl w:ilvl="7" w:tplc="C59ED68C">
      <w:numFmt w:val="bullet"/>
      <w:lvlText w:val="•"/>
      <w:lvlJc w:val="left"/>
      <w:pPr>
        <w:ind w:left="4947" w:hanging="361"/>
      </w:pPr>
      <w:rPr>
        <w:lang w:val="pt-PT" w:eastAsia="pt-PT" w:bidi="pt-PT"/>
      </w:rPr>
    </w:lvl>
    <w:lvl w:ilvl="8" w:tplc="6A86EDE8">
      <w:numFmt w:val="bullet"/>
      <w:lvlText w:val="•"/>
      <w:lvlJc w:val="left"/>
      <w:pPr>
        <w:ind w:left="5534" w:hanging="361"/>
      </w:pPr>
      <w:rPr>
        <w:lang w:val="pt-PT" w:eastAsia="pt-PT" w:bidi="pt-PT"/>
      </w:rPr>
    </w:lvl>
  </w:abstractNum>
  <w:abstractNum w:abstractNumId="64" w15:restartNumberingAfterBreak="0">
    <w:nsid w:val="3F863F94"/>
    <w:multiLevelType w:val="hybridMultilevel"/>
    <w:tmpl w:val="2438C302"/>
    <w:lvl w:ilvl="0" w:tplc="A118A5AC">
      <w:numFmt w:val="bullet"/>
      <w:lvlText w:val="-"/>
      <w:lvlJc w:val="left"/>
      <w:pPr>
        <w:ind w:left="720" w:hanging="360"/>
      </w:pPr>
      <w:rPr>
        <w:rFonts w:ascii="Arial" w:eastAsia="MS Mincho" w:hAnsi="Aria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FC4778A"/>
    <w:multiLevelType w:val="hybridMultilevel"/>
    <w:tmpl w:val="858267FE"/>
    <w:lvl w:ilvl="0" w:tplc="E7AC5BC2">
      <w:start w:val="1"/>
      <w:numFmt w:val="decimal"/>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A443E0">
      <w:start w:val="1"/>
      <w:numFmt w:val="lowerLetter"/>
      <w:lvlText w:val="%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E48A84">
      <w:start w:val="1"/>
      <w:numFmt w:val="lowerRoman"/>
      <w:lvlText w:val="%3"/>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4D2A8">
      <w:start w:val="1"/>
      <w:numFmt w:val="decimal"/>
      <w:lvlText w:val="%4"/>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703F3C">
      <w:start w:val="1"/>
      <w:numFmt w:val="lowerLetter"/>
      <w:lvlText w:val="%5"/>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F0C612">
      <w:start w:val="1"/>
      <w:numFmt w:val="lowerRoman"/>
      <w:lvlText w:val="%6"/>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90B394">
      <w:start w:val="1"/>
      <w:numFmt w:val="decimal"/>
      <w:lvlText w:val="%7"/>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EE412E">
      <w:start w:val="1"/>
      <w:numFmt w:val="lowerLetter"/>
      <w:lvlText w:val="%8"/>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863D4">
      <w:start w:val="1"/>
      <w:numFmt w:val="lowerRoman"/>
      <w:lvlText w:val="%9"/>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FE733E5"/>
    <w:multiLevelType w:val="multilevel"/>
    <w:tmpl w:val="296A0C62"/>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FE873A0"/>
    <w:multiLevelType w:val="hybridMultilevel"/>
    <w:tmpl w:val="402AEF36"/>
    <w:lvl w:ilvl="0" w:tplc="08090011">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401E02F2"/>
    <w:multiLevelType w:val="hybridMultilevel"/>
    <w:tmpl w:val="1E0C16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41A80F42"/>
    <w:multiLevelType w:val="hybridMultilevel"/>
    <w:tmpl w:val="1E0C16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21265AE"/>
    <w:multiLevelType w:val="hybridMultilevel"/>
    <w:tmpl w:val="3EC8D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4390A10"/>
    <w:multiLevelType w:val="hybridMultilevel"/>
    <w:tmpl w:val="5902FFCA"/>
    <w:lvl w:ilvl="0" w:tplc="97E0FBEC">
      <w:start w:val="1"/>
      <w:numFmt w:val="lowerLetter"/>
      <w:lvlText w:val="%1)"/>
      <w:lvlJc w:val="left"/>
      <w:pPr>
        <w:ind w:left="830" w:hanging="361"/>
      </w:pPr>
      <w:rPr>
        <w:rFonts w:ascii="Times New Roman" w:eastAsia="Times New Roman" w:hAnsi="Times New Roman" w:cs="Times New Roman" w:hint="default"/>
        <w:spacing w:val="-27"/>
        <w:w w:val="99"/>
        <w:sz w:val="24"/>
        <w:szCs w:val="24"/>
        <w:lang w:val="pt-PT" w:eastAsia="pt-PT" w:bidi="pt-PT"/>
      </w:rPr>
    </w:lvl>
    <w:lvl w:ilvl="1" w:tplc="32E02508">
      <w:numFmt w:val="bullet"/>
      <w:lvlText w:val="•"/>
      <w:lvlJc w:val="left"/>
      <w:pPr>
        <w:ind w:left="1426" w:hanging="361"/>
      </w:pPr>
      <w:rPr>
        <w:lang w:val="pt-PT" w:eastAsia="pt-PT" w:bidi="pt-PT"/>
      </w:rPr>
    </w:lvl>
    <w:lvl w:ilvl="2" w:tplc="2CD8D618">
      <w:numFmt w:val="bullet"/>
      <w:lvlText w:val="•"/>
      <w:lvlJc w:val="left"/>
      <w:pPr>
        <w:ind w:left="2013" w:hanging="361"/>
      </w:pPr>
      <w:rPr>
        <w:lang w:val="pt-PT" w:eastAsia="pt-PT" w:bidi="pt-PT"/>
      </w:rPr>
    </w:lvl>
    <w:lvl w:ilvl="3" w:tplc="D55A6818">
      <w:numFmt w:val="bullet"/>
      <w:lvlText w:val="•"/>
      <w:lvlJc w:val="left"/>
      <w:pPr>
        <w:ind w:left="2600" w:hanging="361"/>
      </w:pPr>
      <w:rPr>
        <w:lang w:val="pt-PT" w:eastAsia="pt-PT" w:bidi="pt-PT"/>
      </w:rPr>
    </w:lvl>
    <w:lvl w:ilvl="4" w:tplc="DFC63062">
      <w:numFmt w:val="bullet"/>
      <w:lvlText w:val="•"/>
      <w:lvlJc w:val="left"/>
      <w:pPr>
        <w:ind w:left="3187" w:hanging="361"/>
      </w:pPr>
      <w:rPr>
        <w:lang w:val="pt-PT" w:eastAsia="pt-PT" w:bidi="pt-PT"/>
      </w:rPr>
    </w:lvl>
    <w:lvl w:ilvl="5" w:tplc="8B48ED30">
      <w:numFmt w:val="bullet"/>
      <w:lvlText w:val="•"/>
      <w:lvlJc w:val="left"/>
      <w:pPr>
        <w:ind w:left="3774" w:hanging="361"/>
      </w:pPr>
      <w:rPr>
        <w:lang w:val="pt-PT" w:eastAsia="pt-PT" w:bidi="pt-PT"/>
      </w:rPr>
    </w:lvl>
    <w:lvl w:ilvl="6" w:tplc="CE52DCC0">
      <w:numFmt w:val="bullet"/>
      <w:lvlText w:val="•"/>
      <w:lvlJc w:val="left"/>
      <w:pPr>
        <w:ind w:left="4360" w:hanging="361"/>
      </w:pPr>
      <w:rPr>
        <w:lang w:val="pt-PT" w:eastAsia="pt-PT" w:bidi="pt-PT"/>
      </w:rPr>
    </w:lvl>
    <w:lvl w:ilvl="7" w:tplc="39F01304">
      <w:numFmt w:val="bullet"/>
      <w:lvlText w:val="•"/>
      <w:lvlJc w:val="left"/>
      <w:pPr>
        <w:ind w:left="4947" w:hanging="361"/>
      </w:pPr>
      <w:rPr>
        <w:lang w:val="pt-PT" w:eastAsia="pt-PT" w:bidi="pt-PT"/>
      </w:rPr>
    </w:lvl>
    <w:lvl w:ilvl="8" w:tplc="BEF4111A">
      <w:numFmt w:val="bullet"/>
      <w:lvlText w:val="•"/>
      <w:lvlJc w:val="left"/>
      <w:pPr>
        <w:ind w:left="5534" w:hanging="361"/>
      </w:pPr>
      <w:rPr>
        <w:lang w:val="pt-PT" w:eastAsia="pt-PT" w:bidi="pt-PT"/>
      </w:rPr>
    </w:lvl>
  </w:abstractNum>
  <w:abstractNum w:abstractNumId="73" w15:restartNumberingAfterBreak="0">
    <w:nsid w:val="47D450E2"/>
    <w:multiLevelType w:val="hybridMultilevel"/>
    <w:tmpl w:val="5E4E6F9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74" w15:restartNumberingAfterBreak="0">
    <w:nsid w:val="489B22C6"/>
    <w:multiLevelType w:val="hybridMultilevel"/>
    <w:tmpl w:val="E0E653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4AB30406"/>
    <w:multiLevelType w:val="multilevel"/>
    <w:tmpl w:val="4F803454"/>
    <w:lvl w:ilvl="0">
      <w:start w:val="1"/>
      <w:numFmt w:val="decimal"/>
      <w:lvlText w:val="%1)"/>
      <w:lvlJc w:val="left"/>
      <w:pPr>
        <w:ind w:left="360" w:hanging="360"/>
      </w:pPr>
      <w:rPr>
        <w:rFonts w:hint="default"/>
      </w:rPr>
    </w:lvl>
    <w:lvl w:ilvl="1">
      <w:start w:val="1"/>
      <w:numFmt w:val="lowerLetter"/>
      <w:lvlText w:val="%1.%2."/>
      <w:lvlJc w:val="left"/>
      <w:pPr>
        <w:ind w:left="360" w:hanging="360"/>
      </w:pPr>
      <w:rPr>
        <w:rFonts w:hint="default"/>
      </w:rPr>
    </w:lvl>
    <w:lvl w:ilvl="2">
      <w:start w:val="1"/>
      <w:numFmt w:val="decimal"/>
      <w:lvlText w:val="%1.%2.%3."/>
      <w:lvlJc w:val="left"/>
      <w:pPr>
        <w:ind w:left="1080" w:hanging="360"/>
      </w:pPr>
      <w:rPr>
        <w:rFonts w:ascii="Arial" w:hAnsi="Arial" w:cs="Arial" w:hint="default"/>
        <w:b/>
        <w:color w:val="auto"/>
      </w:rPr>
    </w:lvl>
    <w:lvl w:ilvl="3">
      <w:start w:val="1"/>
      <w:numFmt w:val="upperRoman"/>
      <w:lvlText w:val="%4"/>
      <w:lvlJc w:val="left"/>
      <w:pPr>
        <w:ind w:left="1440" w:hanging="936"/>
      </w:pPr>
      <w:rPr>
        <w:rFonts w:hint="default"/>
      </w:rPr>
    </w:lvl>
    <w:lvl w:ilvl="4">
      <w:start w:val="1"/>
      <w:numFmt w:val="lowerRoman"/>
      <w:lvlText w:val="%4.%5"/>
      <w:lvlJc w:val="left"/>
      <w:pPr>
        <w:ind w:left="14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B7C0F81"/>
    <w:multiLevelType w:val="hybridMultilevel"/>
    <w:tmpl w:val="405EBDCA"/>
    <w:lvl w:ilvl="0" w:tplc="820EB6F4">
      <w:start w:val="1"/>
      <w:numFmt w:val="decimal"/>
      <w:lvlText w:val="%1."/>
      <w:lvlJc w:val="left"/>
      <w:pPr>
        <w:ind w:left="47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88E3A0C">
      <w:start w:val="1"/>
      <w:numFmt w:val="lowerLetter"/>
      <w:lvlText w:val="%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FE7920">
      <w:start w:val="1"/>
      <w:numFmt w:val="lowerRoman"/>
      <w:lvlText w:val="%3"/>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36C224">
      <w:start w:val="1"/>
      <w:numFmt w:val="decimal"/>
      <w:lvlText w:val="%4"/>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DC6AC6">
      <w:start w:val="1"/>
      <w:numFmt w:val="lowerLetter"/>
      <w:lvlText w:val="%5"/>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E0D9EC">
      <w:start w:val="1"/>
      <w:numFmt w:val="lowerRoman"/>
      <w:lvlText w:val="%6"/>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D4A420">
      <w:start w:val="1"/>
      <w:numFmt w:val="decimal"/>
      <w:lvlText w:val="%7"/>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1A4D04">
      <w:start w:val="1"/>
      <w:numFmt w:val="lowerLetter"/>
      <w:lvlText w:val="%8"/>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0C71CE">
      <w:start w:val="1"/>
      <w:numFmt w:val="lowerRoman"/>
      <w:lvlText w:val="%9"/>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C663162"/>
    <w:multiLevelType w:val="hybridMultilevel"/>
    <w:tmpl w:val="82AA3156"/>
    <w:lvl w:ilvl="0" w:tplc="03E0ED3A">
      <w:start w:val="1"/>
      <w:numFmt w:val="bullet"/>
      <w:lvlText w:val="-"/>
      <w:lvlJc w:val="left"/>
      <w:pPr>
        <w:ind w:left="1145"/>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1" w:tplc="74AC8EE4">
      <w:start w:val="1"/>
      <w:numFmt w:val="bullet"/>
      <w:lvlText w:val="o"/>
      <w:lvlJc w:val="left"/>
      <w:pPr>
        <w:ind w:left="122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2" w:tplc="64908394">
      <w:start w:val="1"/>
      <w:numFmt w:val="bullet"/>
      <w:lvlText w:val="▪"/>
      <w:lvlJc w:val="left"/>
      <w:pPr>
        <w:ind w:left="194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3" w:tplc="26947BFC">
      <w:start w:val="1"/>
      <w:numFmt w:val="bullet"/>
      <w:lvlText w:val="•"/>
      <w:lvlJc w:val="left"/>
      <w:pPr>
        <w:ind w:left="266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4" w:tplc="EBE6860C">
      <w:start w:val="1"/>
      <w:numFmt w:val="bullet"/>
      <w:lvlText w:val="o"/>
      <w:lvlJc w:val="left"/>
      <w:pPr>
        <w:ind w:left="338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5" w:tplc="07DE4962">
      <w:start w:val="1"/>
      <w:numFmt w:val="bullet"/>
      <w:lvlText w:val="▪"/>
      <w:lvlJc w:val="left"/>
      <w:pPr>
        <w:ind w:left="410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6" w:tplc="B030A2F8">
      <w:start w:val="1"/>
      <w:numFmt w:val="bullet"/>
      <w:lvlText w:val="•"/>
      <w:lvlJc w:val="left"/>
      <w:pPr>
        <w:ind w:left="482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7" w:tplc="8048DA80">
      <w:start w:val="1"/>
      <w:numFmt w:val="bullet"/>
      <w:lvlText w:val="o"/>
      <w:lvlJc w:val="left"/>
      <w:pPr>
        <w:ind w:left="554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lvl w:ilvl="8" w:tplc="0436EBEC">
      <w:start w:val="1"/>
      <w:numFmt w:val="bullet"/>
      <w:lvlText w:val="▪"/>
      <w:lvlJc w:val="left"/>
      <w:pPr>
        <w:ind w:left="6267"/>
      </w:pPr>
      <w:rPr>
        <w:rFonts w:ascii="Arial MT" w:eastAsia="Arial MT" w:hAnsi="Arial MT" w:cs="Arial MT"/>
        <w:b w:val="0"/>
        <w:i w:val="0"/>
        <w:strike w:val="0"/>
        <w:dstrike w:val="0"/>
        <w:color w:val="00011F"/>
        <w:sz w:val="22"/>
        <w:szCs w:val="22"/>
        <w:u w:val="none" w:color="000000"/>
        <w:bdr w:val="none" w:sz="0" w:space="0" w:color="auto"/>
        <w:shd w:val="clear" w:color="auto" w:fill="auto"/>
        <w:vertAlign w:val="baseline"/>
      </w:rPr>
    </w:lvl>
  </w:abstractNum>
  <w:abstractNum w:abstractNumId="78" w15:restartNumberingAfterBreak="0">
    <w:nsid w:val="4D5C7619"/>
    <w:multiLevelType w:val="hybridMultilevel"/>
    <w:tmpl w:val="51CA3616"/>
    <w:lvl w:ilvl="0" w:tplc="08090017">
      <w:start w:val="1"/>
      <w:numFmt w:val="lowerLetter"/>
      <w:lvlText w:val="%1)"/>
      <w:lvlJc w:val="left"/>
      <w:pPr>
        <w:ind w:left="475" w:hanging="360"/>
      </w:pPr>
    </w:lvl>
    <w:lvl w:ilvl="1" w:tplc="08090017">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79" w15:restartNumberingAfterBreak="0">
    <w:nsid w:val="4E8D3EB8"/>
    <w:multiLevelType w:val="hybridMultilevel"/>
    <w:tmpl w:val="4F003BD6"/>
    <w:lvl w:ilvl="0" w:tplc="50E86B1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F45593A"/>
    <w:multiLevelType w:val="hybridMultilevel"/>
    <w:tmpl w:val="9D6CB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FA482E"/>
    <w:multiLevelType w:val="hybridMultilevel"/>
    <w:tmpl w:val="938CC5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1126E26"/>
    <w:multiLevelType w:val="hybridMultilevel"/>
    <w:tmpl w:val="7F6E085E"/>
    <w:lvl w:ilvl="0" w:tplc="08090011">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446415"/>
    <w:multiLevelType w:val="multilevel"/>
    <w:tmpl w:val="0415001F"/>
    <w:styleLink w:val="111111"/>
    <w:lvl w:ilvl="0">
      <w:start w:val="1"/>
      <w:numFmt w:val="decimal"/>
      <w:lvlText w:val="%1."/>
      <w:lvlJc w:val="left"/>
      <w:pPr>
        <w:tabs>
          <w:tab w:val="num" w:pos="360"/>
        </w:tabs>
        <w:ind w:left="360" w:hanging="360"/>
      </w:pPr>
      <w:rPr>
        <w:rFonts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4" w15:restartNumberingAfterBreak="0">
    <w:nsid w:val="53AC25A3"/>
    <w:multiLevelType w:val="multilevel"/>
    <w:tmpl w:val="30BC24D2"/>
    <w:styleLink w:val="StyleOutlinenumberedLatinArial11ptBoldLeft025H2"/>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upperRoman"/>
      <w:lvlText w:val="%4."/>
      <w:lvlJc w:val="left"/>
      <w:pPr>
        <w:ind w:left="1440" w:hanging="936"/>
      </w:pPr>
      <w:rPr>
        <w:rFonts w:ascii="Arial" w:hAnsi="Arial" w:hint="default"/>
        <w:b/>
        <w:bCs/>
        <w:sz w:val="22"/>
      </w:rPr>
    </w:lvl>
    <w:lvl w:ilvl="4">
      <w:start w:val="1"/>
      <w:numFmt w:val="lowerRoman"/>
      <w:lvlText w:val="%4.%5"/>
      <w:lvlJc w:val="left"/>
      <w:pPr>
        <w:ind w:left="14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4730CE1"/>
    <w:multiLevelType w:val="hybridMultilevel"/>
    <w:tmpl w:val="735C19C4"/>
    <w:lvl w:ilvl="0" w:tplc="FAEA7E5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51139A2"/>
    <w:multiLevelType w:val="hybridMultilevel"/>
    <w:tmpl w:val="759A201E"/>
    <w:lvl w:ilvl="0" w:tplc="9C20F2C0">
      <w:start w:val="1"/>
      <w:numFmt w:val="bullet"/>
      <w:lvlText w:val="●"/>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E87D80">
      <w:start w:val="1"/>
      <w:numFmt w:val="bullet"/>
      <w:lvlText w:val="o"/>
      <w:lvlJc w:val="left"/>
      <w:pPr>
        <w:ind w:left="18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B62255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30010D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342D2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9BC372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850263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2A512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258426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5FF5600"/>
    <w:multiLevelType w:val="hybridMultilevel"/>
    <w:tmpl w:val="F24E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6107369"/>
    <w:multiLevelType w:val="hybridMultilevel"/>
    <w:tmpl w:val="D72EB892"/>
    <w:lvl w:ilvl="0" w:tplc="08090011">
      <w:start w:val="1"/>
      <w:numFmt w:val="decimal"/>
      <w:lvlText w:val="%1)"/>
      <w:lvlJc w:val="left"/>
      <w:pPr>
        <w:ind w:left="450" w:hanging="360"/>
      </w:pPr>
      <w:rPr>
        <w:rFonts w:hint="default"/>
        <w:b w:val="0"/>
        <w:color w:val="auto"/>
      </w:rPr>
    </w:lvl>
    <w:lvl w:ilvl="1" w:tplc="3FCAB9C4">
      <w:start w:val="1"/>
      <w:numFmt w:val="lowerLetter"/>
      <w:lvlText w:val="%2)"/>
      <w:lvlJc w:val="left"/>
      <w:pPr>
        <w:ind w:left="1410" w:hanging="600"/>
      </w:pPr>
      <w:rPr>
        <w:rFonts w:hint="default"/>
      </w:r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9" w15:restartNumberingAfterBreak="0">
    <w:nsid w:val="561818D3"/>
    <w:multiLevelType w:val="multilevel"/>
    <w:tmpl w:val="0415001D"/>
    <w:styleLink w:val="Style1"/>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0" w15:restartNumberingAfterBreak="0">
    <w:nsid w:val="56A54ECC"/>
    <w:multiLevelType w:val="hybridMultilevel"/>
    <w:tmpl w:val="4BE4FF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6D852FC"/>
    <w:multiLevelType w:val="hybridMultilevel"/>
    <w:tmpl w:val="FC00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70824C7"/>
    <w:multiLevelType w:val="hybridMultilevel"/>
    <w:tmpl w:val="241E134C"/>
    <w:lvl w:ilvl="0" w:tplc="CFEAE2DE">
      <w:start w:val="1"/>
      <w:numFmt w:val="lowerRoman"/>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1C269A">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AA6D4A">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AE4A9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889F4">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C52E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7C287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EA9978">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F8880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7551D79"/>
    <w:multiLevelType w:val="hybridMultilevel"/>
    <w:tmpl w:val="3BDCCE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7F467FE"/>
    <w:multiLevelType w:val="hybridMultilevel"/>
    <w:tmpl w:val="F0DE28C6"/>
    <w:lvl w:ilvl="0" w:tplc="08090011">
      <w:start w:val="1"/>
      <w:numFmt w:val="decimal"/>
      <w:lvlText w:val="%1)"/>
      <w:lvlJc w:val="left"/>
      <w:pPr>
        <w:ind w:left="720" w:hanging="360"/>
      </w:pPr>
      <w:rPr>
        <w:b w:val="0"/>
      </w:rPr>
    </w:lvl>
    <w:lvl w:ilvl="1" w:tplc="08090011">
      <w:start w:val="1"/>
      <w:numFmt w:val="decimal"/>
      <w:lvlText w:val="%2)"/>
      <w:lvlJc w:val="left"/>
      <w:pPr>
        <w:ind w:left="1117" w:hanging="37"/>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91C604F"/>
    <w:multiLevelType w:val="hybridMultilevel"/>
    <w:tmpl w:val="1E0C16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EBE72D3"/>
    <w:multiLevelType w:val="hybridMultilevel"/>
    <w:tmpl w:val="CB0E8C1A"/>
    <w:lvl w:ilvl="0" w:tplc="3D381DE4">
      <w:start w:val="1"/>
      <w:numFmt w:val="decimal"/>
      <w:lvlText w:val="%1"/>
      <w:lvlJc w:val="left"/>
      <w:pPr>
        <w:ind w:left="3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258A6296">
      <w:start w:val="1"/>
      <w:numFmt w:val="lowerLetter"/>
      <w:lvlText w:val="%2"/>
      <w:lvlJc w:val="left"/>
      <w:pPr>
        <w:ind w:left="90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B1A21BF4">
      <w:start w:val="1"/>
      <w:numFmt w:val="lowerLetter"/>
      <w:lvlRestart w:val="0"/>
      <w:lvlText w:val="%3."/>
      <w:lvlJc w:val="left"/>
      <w:pPr>
        <w:ind w:left="186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CE94AFCE">
      <w:start w:val="1"/>
      <w:numFmt w:val="decimal"/>
      <w:lvlText w:val="%4"/>
      <w:lvlJc w:val="left"/>
      <w:pPr>
        <w:ind w:left="21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0570139E">
      <w:start w:val="1"/>
      <w:numFmt w:val="lowerLetter"/>
      <w:lvlText w:val="%5"/>
      <w:lvlJc w:val="left"/>
      <w:pPr>
        <w:ind w:left="288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17381F4E">
      <w:start w:val="1"/>
      <w:numFmt w:val="lowerRoman"/>
      <w:lvlText w:val="%6"/>
      <w:lvlJc w:val="left"/>
      <w:pPr>
        <w:ind w:left="360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6B90F6BC">
      <w:start w:val="1"/>
      <w:numFmt w:val="decimal"/>
      <w:lvlText w:val="%7"/>
      <w:lvlJc w:val="left"/>
      <w:pPr>
        <w:ind w:left="432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506837C2">
      <w:start w:val="1"/>
      <w:numFmt w:val="lowerLetter"/>
      <w:lvlText w:val="%8"/>
      <w:lvlJc w:val="left"/>
      <w:pPr>
        <w:ind w:left="504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889E8D14">
      <w:start w:val="1"/>
      <w:numFmt w:val="lowerRoman"/>
      <w:lvlText w:val="%9"/>
      <w:lvlJc w:val="left"/>
      <w:pPr>
        <w:ind w:left="57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FC140B3"/>
    <w:multiLevelType w:val="hybridMultilevel"/>
    <w:tmpl w:val="B7C6D46A"/>
    <w:lvl w:ilvl="0" w:tplc="63F87992">
      <w:start w:val="1"/>
      <w:numFmt w:val="decimal"/>
      <w:lvlText w:val="%1"/>
      <w:lvlJc w:val="left"/>
      <w:pPr>
        <w:ind w:left="3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606682AC">
      <w:start w:val="1"/>
      <w:numFmt w:val="lowerLetter"/>
      <w:lvlText w:val="%2"/>
      <w:lvlJc w:val="left"/>
      <w:pPr>
        <w:ind w:left="90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92FA064E">
      <w:start w:val="1"/>
      <w:numFmt w:val="lowerLetter"/>
      <w:lvlRestart w:val="0"/>
      <w:lvlText w:val="%3."/>
      <w:lvlJc w:val="left"/>
      <w:pPr>
        <w:ind w:left="186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2446178E">
      <w:start w:val="1"/>
      <w:numFmt w:val="decimal"/>
      <w:lvlText w:val="%4"/>
      <w:lvlJc w:val="left"/>
      <w:pPr>
        <w:ind w:left="21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231C6E8E">
      <w:start w:val="1"/>
      <w:numFmt w:val="lowerLetter"/>
      <w:lvlText w:val="%5"/>
      <w:lvlJc w:val="left"/>
      <w:pPr>
        <w:ind w:left="288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C9D47512">
      <w:start w:val="1"/>
      <w:numFmt w:val="lowerRoman"/>
      <w:lvlText w:val="%6"/>
      <w:lvlJc w:val="left"/>
      <w:pPr>
        <w:ind w:left="360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B8D8ED8A">
      <w:start w:val="1"/>
      <w:numFmt w:val="decimal"/>
      <w:lvlText w:val="%7"/>
      <w:lvlJc w:val="left"/>
      <w:pPr>
        <w:ind w:left="432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58FE69F2">
      <w:start w:val="1"/>
      <w:numFmt w:val="lowerLetter"/>
      <w:lvlText w:val="%8"/>
      <w:lvlJc w:val="left"/>
      <w:pPr>
        <w:ind w:left="504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FA82DDC0">
      <w:start w:val="1"/>
      <w:numFmt w:val="lowerRoman"/>
      <w:lvlText w:val="%9"/>
      <w:lvlJc w:val="left"/>
      <w:pPr>
        <w:ind w:left="576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2787184"/>
    <w:multiLevelType w:val="multilevel"/>
    <w:tmpl w:val="B3F2C05E"/>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numFmt w:val="none"/>
      <w:pStyle w:val="Level3"/>
      <w:lvlText w:val=""/>
      <w:lvlJc w:val="left"/>
      <w:pPr>
        <w:tabs>
          <w:tab w:val="num" w:pos="360"/>
        </w:tabs>
      </w:pPr>
      <w:rPr>
        <w:rFonts w:cs="Times New Roman"/>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99" w15:restartNumberingAfterBreak="0">
    <w:nsid w:val="62B47246"/>
    <w:multiLevelType w:val="hybridMultilevel"/>
    <w:tmpl w:val="5AECA2BA"/>
    <w:lvl w:ilvl="0" w:tplc="A118A5AC">
      <w:numFmt w:val="bullet"/>
      <w:lvlText w:val="-"/>
      <w:lvlJc w:val="left"/>
      <w:pPr>
        <w:ind w:left="720" w:hanging="360"/>
      </w:pPr>
      <w:rPr>
        <w:rFonts w:ascii="Arial" w:eastAsia="MS Mincho" w:hAnsi="Aria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6E52972"/>
    <w:multiLevelType w:val="hybridMultilevel"/>
    <w:tmpl w:val="1E0C16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78942AD"/>
    <w:multiLevelType w:val="hybridMultilevel"/>
    <w:tmpl w:val="F0DE28C6"/>
    <w:lvl w:ilvl="0" w:tplc="08090011">
      <w:start w:val="1"/>
      <w:numFmt w:val="decimal"/>
      <w:lvlText w:val="%1)"/>
      <w:lvlJc w:val="left"/>
      <w:pPr>
        <w:ind w:left="720" w:hanging="360"/>
      </w:pPr>
      <w:rPr>
        <w:b w:val="0"/>
      </w:rPr>
    </w:lvl>
    <w:lvl w:ilvl="1" w:tplc="08090011">
      <w:start w:val="1"/>
      <w:numFmt w:val="decimal"/>
      <w:lvlText w:val="%2)"/>
      <w:lvlJc w:val="left"/>
      <w:pPr>
        <w:ind w:left="1117" w:hanging="37"/>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7CB155F"/>
    <w:multiLevelType w:val="hybridMultilevel"/>
    <w:tmpl w:val="51CA3616"/>
    <w:lvl w:ilvl="0" w:tplc="08090017">
      <w:start w:val="1"/>
      <w:numFmt w:val="lowerLetter"/>
      <w:lvlText w:val="%1)"/>
      <w:lvlJc w:val="left"/>
      <w:pPr>
        <w:ind w:left="475" w:hanging="360"/>
      </w:pPr>
    </w:lvl>
    <w:lvl w:ilvl="1" w:tplc="08090017">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03" w15:restartNumberingAfterBreak="0">
    <w:nsid w:val="6960456B"/>
    <w:multiLevelType w:val="hybridMultilevel"/>
    <w:tmpl w:val="938CC5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A186527"/>
    <w:multiLevelType w:val="hybridMultilevel"/>
    <w:tmpl w:val="A4F6042A"/>
    <w:name w:val="PwCHeadingListTemplate"/>
    <w:lvl w:ilvl="0" w:tplc="1DCC760E">
      <w:start w:val="1"/>
      <w:numFmt w:val="bullet"/>
      <w:lvlText w:val=""/>
      <w:lvlJc w:val="left"/>
      <w:pPr>
        <w:tabs>
          <w:tab w:val="num" w:pos="720"/>
        </w:tabs>
        <w:ind w:left="720" w:hanging="360"/>
      </w:pPr>
      <w:rPr>
        <w:rFonts w:ascii="Symbol" w:hAnsi="Symbol" w:hint="default"/>
        <w:color w:val="auto"/>
      </w:rPr>
    </w:lvl>
    <w:lvl w:ilvl="1" w:tplc="7A825624" w:tentative="1">
      <w:start w:val="1"/>
      <w:numFmt w:val="bullet"/>
      <w:lvlText w:val="o"/>
      <w:lvlJc w:val="left"/>
      <w:pPr>
        <w:tabs>
          <w:tab w:val="num" w:pos="1440"/>
        </w:tabs>
        <w:ind w:left="1440" w:hanging="360"/>
      </w:pPr>
      <w:rPr>
        <w:rFonts w:ascii="Courier New" w:hAnsi="Courier New" w:hint="default"/>
      </w:rPr>
    </w:lvl>
    <w:lvl w:ilvl="2" w:tplc="352E94CC" w:tentative="1">
      <w:start w:val="1"/>
      <w:numFmt w:val="bullet"/>
      <w:lvlText w:val=""/>
      <w:lvlJc w:val="left"/>
      <w:pPr>
        <w:tabs>
          <w:tab w:val="num" w:pos="2160"/>
        </w:tabs>
        <w:ind w:left="2160" w:hanging="360"/>
      </w:pPr>
      <w:rPr>
        <w:rFonts w:ascii="Wingdings" w:hAnsi="Wingdings" w:hint="default"/>
      </w:rPr>
    </w:lvl>
    <w:lvl w:ilvl="3" w:tplc="F676A7AE" w:tentative="1">
      <w:start w:val="1"/>
      <w:numFmt w:val="bullet"/>
      <w:lvlText w:val=""/>
      <w:lvlJc w:val="left"/>
      <w:pPr>
        <w:tabs>
          <w:tab w:val="num" w:pos="2880"/>
        </w:tabs>
        <w:ind w:left="2880" w:hanging="360"/>
      </w:pPr>
      <w:rPr>
        <w:rFonts w:ascii="Symbol" w:hAnsi="Symbol" w:hint="default"/>
      </w:rPr>
    </w:lvl>
    <w:lvl w:ilvl="4" w:tplc="3C1EA2EC" w:tentative="1">
      <w:start w:val="1"/>
      <w:numFmt w:val="bullet"/>
      <w:lvlText w:val="o"/>
      <w:lvlJc w:val="left"/>
      <w:pPr>
        <w:tabs>
          <w:tab w:val="num" w:pos="3600"/>
        </w:tabs>
        <w:ind w:left="3600" w:hanging="360"/>
      </w:pPr>
      <w:rPr>
        <w:rFonts w:ascii="Courier New" w:hAnsi="Courier New" w:hint="default"/>
      </w:rPr>
    </w:lvl>
    <w:lvl w:ilvl="5" w:tplc="B8C4BC5C" w:tentative="1">
      <w:start w:val="1"/>
      <w:numFmt w:val="bullet"/>
      <w:lvlText w:val=""/>
      <w:lvlJc w:val="left"/>
      <w:pPr>
        <w:tabs>
          <w:tab w:val="num" w:pos="4320"/>
        </w:tabs>
        <w:ind w:left="4320" w:hanging="360"/>
      </w:pPr>
      <w:rPr>
        <w:rFonts w:ascii="Wingdings" w:hAnsi="Wingdings" w:hint="default"/>
      </w:rPr>
    </w:lvl>
    <w:lvl w:ilvl="6" w:tplc="B046F9D0" w:tentative="1">
      <w:start w:val="1"/>
      <w:numFmt w:val="bullet"/>
      <w:lvlText w:val=""/>
      <w:lvlJc w:val="left"/>
      <w:pPr>
        <w:tabs>
          <w:tab w:val="num" w:pos="5040"/>
        </w:tabs>
        <w:ind w:left="5040" w:hanging="360"/>
      </w:pPr>
      <w:rPr>
        <w:rFonts w:ascii="Symbol" w:hAnsi="Symbol" w:hint="default"/>
      </w:rPr>
    </w:lvl>
    <w:lvl w:ilvl="7" w:tplc="48AEC060" w:tentative="1">
      <w:start w:val="1"/>
      <w:numFmt w:val="bullet"/>
      <w:lvlText w:val="o"/>
      <w:lvlJc w:val="left"/>
      <w:pPr>
        <w:tabs>
          <w:tab w:val="num" w:pos="5760"/>
        </w:tabs>
        <w:ind w:left="5760" w:hanging="360"/>
      </w:pPr>
      <w:rPr>
        <w:rFonts w:ascii="Courier New" w:hAnsi="Courier New" w:hint="default"/>
      </w:rPr>
    </w:lvl>
    <w:lvl w:ilvl="8" w:tplc="D83C063A"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B457338"/>
    <w:multiLevelType w:val="hybridMultilevel"/>
    <w:tmpl w:val="EBEC4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C460759"/>
    <w:multiLevelType w:val="hybridMultilevel"/>
    <w:tmpl w:val="227C561E"/>
    <w:lvl w:ilvl="0" w:tplc="0809001B">
      <w:start w:val="1"/>
      <w:numFmt w:val="lowerRoman"/>
      <w:lvlText w:val="%1."/>
      <w:lvlJc w:val="righ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7" w15:restartNumberingAfterBreak="0">
    <w:nsid w:val="6EB3295D"/>
    <w:multiLevelType w:val="hybridMultilevel"/>
    <w:tmpl w:val="1DEC6850"/>
    <w:lvl w:ilvl="0" w:tplc="1C7AEF48">
      <w:start w:val="1"/>
      <w:numFmt w:val="lowerLetter"/>
      <w:lvlText w:val="%1)"/>
      <w:lvlJc w:val="left"/>
      <w:pPr>
        <w:ind w:left="431" w:hanging="284"/>
      </w:pPr>
      <w:rPr>
        <w:rFonts w:ascii="Times New Roman" w:eastAsia="Times New Roman" w:hAnsi="Times New Roman" w:cs="Times New Roman" w:hint="default"/>
        <w:spacing w:val="-23"/>
        <w:w w:val="99"/>
        <w:sz w:val="24"/>
        <w:szCs w:val="24"/>
        <w:lang w:val="pt-PT" w:eastAsia="pt-PT" w:bidi="pt-PT"/>
      </w:rPr>
    </w:lvl>
    <w:lvl w:ilvl="1" w:tplc="402C5072">
      <w:numFmt w:val="bullet"/>
      <w:lvlText w:val="•"/>
      <w:lvlJc w:val="left"/>
      <w:pPr>
        <w:ind w:left="601" w:hanging="284"/>
      </w:pPr>
      <w:rPr>
        <w:lang w:val="pt-PT" w:eastAsia="pt-PT" w:bidi="pt-PT"/>
      </w:rPr>
    </w:lvl>
    <w:lvl w:ilvl="2" w:tplc="968E4312">
      <w:numFmt w:val="bullet"/>
      <w:lvlText w:val="•"/>
      <w:lvlJc w:val="left"/>
      <w:pPr>
        <w:ind w:left="763" w:hanging="284"/>
      </w:pPr>
      <w:rPr>
        <w:lang w:val="pt-PT" w:eastAsia="pt-PT" w:bidi="pt-PT"/>
      </w:rPr>
    </w:lvl>
    <w:lvl w:ilvl="3" w:tplc="68B6A59E">
      <w:numFmt w:val="bullet"/>
      <w:lvlText w:val="•"/>
      <w:lvlJc w:val="left"/>
      <w:pPr>
        <w:ind w:left="924" w:hanging="284"/>
      </w:pPr>
      <w:rPr>
        <w:lang w:val="pt-PT" w:eastAsia="pt-PT" w:bidi="pt-PT"/>
      </w:rPr>
    </w:lvl>
    <w:lvl w:ilvl="4" w:tplc="46C2F4A0">
      <w:numFmt w:val="bullet"/>
      <w:lvlText w:val="•"/>
      <w:lvlJc w:val="left"/>
      <w:pPr>
        <w:ind w:left="1086" w:hanging="284"/>
      </w:pPr>
      <w:rPr>
        <w:lang w:val="pt-PT" w:eastAsia="pt-PT" w:bidi="pt-PT"/>
      </w:rPr>
    </w:lvl>
    <w:lvl w:ilvl="5" w:tplc="66CAD334">
      <w:numFmt w:val="bullet"/>
      <w:lvlText w:val="•"/>
      <w:lvlJc w:val="left"/>
      <w:pPr>
        <w:ind w:left="1247" w:hanging="284"/>
      </w:pPr>
      <w:rPr>
        <w:lang w:val="pt-PT" w:eastAsia="pt-PT" w:bidi="pt-PT"/>
      </w:rPr>
    </w:lvl>
    <w:lvl w:ilvl="6" w:tplc="1400AF22">
      <w:numFmt w:val="bullet"/>
      <w:lvlText w:val="•"/>
      <w:lvlJc w:val="left"/>
      <w:pPr>
        <w:ind w:left="1409" w:hanging="284"/>
      </w:pPr>
      <w:rPr>
        <w:lang w:val="pt-PT" w:eastAsia="pt-PT" w:bidi="pt-PT"/>
      </w:rPr>
    </w:lvl>
    <w:lvl w:ilvl="7" w:tplc="3A6A420A">
      <w:numFmt w:val="bullet"/>
      <w:lvlText w:val="•"/>
      <w:lvlJc w:val="left"/>
      <w:pPr>
        <w:ind w:left="1570" w:hanging="284"/>
      </w:pPr>
      <w:rPr>
        <w:lang w:val="pt-PT" w:eastAsia="pt-PT" w:bidi="pt-PT"/>
      </w:rPr>
    </w:lvl>
    <w:lvl w:ilvl="8" w:tplc="DA16F924">
      <w:numFmt w:val="bullet"/>
      <w:lvlText w:val="•"/>
      <w:lvlJc w:val="left"/>
      <w:pPr>
        <w:ind w:left="1732" w:hanging="284"/>
      </w:pPr>
      <w:rPr>
        <w:lang w:val="pt-PT" w:eastAsia="pt-PT" w:bidi="pt-PT"/>
      </w:rPr>
    </w:lvl>
  </w:abstractNum>
  <w:abstractNum w:abstractNumId="108" w15:restartNumberingAfterBreak="0">
    <w:nsid w:val="6EFA3C89"/>
    <w:multiLevelType w:val="multilevel"/>
    <w:tmpl w:val="392A5DEA"/>
    <w:lvl w:ilvl="0">
      <w:start w:val="1"/>
      <w:numFmt w:val="lowerRoman"/>
      <w:lvlText w:val="%1."/>
      <w:lvlJc w:val="right"/>
      <w:pPr>
        <w:tabs>
          <w:tab w:val="num" w:pos="360"/>
        </w:tabs>
        <w:ind w:left="360" w:hanging="360"/>
      </w:pPr>
      <w:rPr>
        <w:rFonts w:hint="default"/>
        <w:spacing w:val="-1"/>
        <w:w w:val="99"/>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13F556E"/>
    <w:multiLevelType w:val="hybridMultilevel"/>
    <w:tmpl w:val="5E7ADD28"/>
    <w:lvl w:ilvl="0" w:tplc="08090017">
      <w:start w:val="1"/>
      <w:numFmt w:val="lowerLetter"/>
      <w:lvlText w:val="%1)"/>
      <w:lvlJc w:val="left"/>
      <w:pPr>
        <w:ind w:left="431" w:hanging="284"/>
      </w:pPr>
      <w:rPr>
        <w:rFonts w:hint="default"/>
        <w:spacing w:val="-23"/>
        <w:w w:val="99"/>
        <w:sz w:val="24"/>
        <w:szCs w:val="24"/>
        <w:lang w:val="pt-PT" w:eastAsia="pt-PT" w:bidi="pt-PT"/>
      </w:rPr>
    </w:lvl>
    <w:lvl w:ilvl="1" w:tplc="402C5072">
      <w:numFmt w:val="bullet"/>
      <w:lvlText w:val="•"/>
      <w:lvlJc w:val="left"/>
      <w:pPr>
        <w:ind w:left="601" w:hanging="284"/>
      </w:pPr>
      <w:rPr>
        <w:lang w:val="pt-PT" w:eastAsia="pt-PT" w:bidi="pt-PT"/>
      </w:rPr>
    </w:lvl>
    <w:lvl w:ilvl="2" w:tplc="968E4312">
      <w:numFmt w:val="bullet"/>
      <w:lvlText w:val="•"/>
      <w:lvlJc w:val="left"/>
      <w:pPr>
        <w:ind w:left="763" w:hanging="284"/>
      </w:pPr>
      <w:rPr>
        <w:lang w:val="pt-PT" w:eastAsia="pt-PT" w:bidi="pt-PT"/>
      </w:rPr>
    </w:lvl>
    <w:lvl w:ilvl="3" w:tplc="68B6A59E">
      <w:numFmt w:val="bullet"/>
      <w:lvlText w:val="•"/>
      <w:lvlJc w:val="left"/>
      <w:pPr>
        <w:ind w:left="924" w:hanging="284"/>
      </w:pPr>
      <w:rPr>
        <w:lang w:val="pt-PT" w:eastAsia="pt-PT" w:bidi="pt-PT"/>
      </w:rPr>
    </w:lvl>
    <w:lvl w:ilvl="4" w:tplc="46C2F4A0">
      <w:numFmt w:val="bullet"/>
      <w:lvlText w:val="•"/>
      <w:lvlJc w:val="left"/>
      <w:pPr>
        <w:ind w:left="1086" w:hanging="284"/>
      </w:pPr>
      <w:rPr>
        <w:lang w:val="pt-PT" w:eastAsia="pt-PT" w:bidi="pt-PT"/>
      </w:rPr>
    </w:lvl>
    <w:lvl w:ilvl="5" w:tplc="66CAD334">
      <w:numFmt w:val="bullet"/>
      <w:lvlText w:val="•"/>
      <w:lvlJc w:val="left"/>
      <w:pPr>
        <w:ind w:left="1247" w:hanging="284"/>
      </w:pPr>
      <w:rPr>
        <w:lang w:val="pt-PT" w:eastAsia="pt-PT" w:bidi="pt-PT"/>
      </w:rPr>
    </w:lvl>
    <w:lvl w:ilvl="6" w:tplc="1400AF22">
      <w:numFmt w:val="bullet"/>
      <w:lvlText w:val="•"/>
      <w:lvlJc w:val="left"/>
      <w:pPr>
        <w:ind w:left="1409" w:hanging="284"/>
      </w:pPr>
      <w:rPr>
        <w:lang w:val="pt-PT" w:eastAsia="pt-PT" w:bidi="pt-PT"/>
      </w:rPr>
    </w:lvl>
    <w:lvl w:ilvl="7" w:tplc="3A6A420A">
      <w:numFmt w:val="bullet"/>
      <w:lvlText w:val="•"/>
      <w:lvlJc w:val="left"/>
      <w:pPr>
        <w:ind w:left="1570" w:hanging="284"/>
      </w:pPr>
      <w:rPr>
        <w:lang w:val="pt-PT" w:eastAsia="pt-PT" w:bidi="pt-PT"/>
      </w:rPr>
    </w:lvl>
    <w:lvl w:ilvl="8" w:tplc="DA16F924">
      <w:numFmt w:val="bullet"/>
      <w:lvlText w:val="•"/>
      <w:lvlJc w:val="left"/>
      <w:pPr>
        <w:ind w:left="1732" w:hanging="284"/>
      </w:pPr>
      <w:rPr>
        <w:lang w:val="pt-PT" w:eastAsia="pt-PT" w:bidi="pt-PT"/>
      </w:rPr>
    </w:lvl>
  </w:abstractNum>
  <w:abstractNum w:abstractNumId="110" w15:restartNumberingAfterBreak="0">
    <w:nsid w:val="716F0EA3"/>
    <w:multiLevelType w:val="multilevel"/>
    <w:tmpl w:val="AA68E16E"/>
    <w:lvl w:ilvl="0">
      <w:start w:val="1"/>
      <w:numFmt w:val="decimal"/>
      <w:lvlText w:val="%1)"/>
      <w:lvlJc w:val="left"/>
      <w:pPr>
        <w:ind w:left="360" w:hanging="360"/>
      </w:pPr>
      <w:rPr>
        <w:rFonts w:hint="default"/>
      </w:rPr>
    </w:lvl>
    <w:lvl w:ilvl="1">
      <w:start w:val="1"/>
      <w:numFmt w:val="lowerLetter"/>
      <w:lvlText w:val="%1.%2."/>
      <w:lvlJc w:val="left"/>
      <w:pPr>
        <w:ind w:left="360" w:hanging="360"/>
      </w:pPr>
      <w:rPr>
        <w:rFonts w:hint="default"/>
        <w:i w:val="0"/>
        <w:sz w:val="22"/>
      </w:rPr>
    </w:lvl>
    <w:lvl w:ilvl="2">
      <w:start w:val="1"/>
      <w:numFmt w:val="decimal"/>
      <w:lvlText w:val="%1.%2.%3."/>
      <w:lvlJc w:val="left"/>
      <w:pPr>
        <w:ind w:left="1080" w:hanging="360"/>
      </w:pPr>
      <w:rPr>
        <w:rFonts w:hint="default"/>
      </w:rPr>
    </w:lvl>
    <w:lvl w:ilvl="3">
      <w:start w:val="1"/>
      <w:numFmt w:val="upperRoman"/>
      <w:lvlText w:val="%4"/>
      <w:lvlJc w:val="left"/>
      <w:pPr>
        <w:ind w:left="1440" w:hanging="936"/>
      </w:pPr>
      <w:rPr>
        <w:rFonts w:hint="default"/>
      </w:rPr>
    </w:lvl>
    <w:lvl w:ilvl="4">
      <w:start w:val="1"/>
      <w:numFmt w:val="lowerRoman"/>
      <w:lvlText w:val="%4.%5"/>
      <w:lvlJc w:val="left"/>
      <w:pPr>
        <w:ind w:left="14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72A026CA"/>
    <w:multiLevelType w:val="hybridMultilevel"/>
    <w:tmpl w:val="A9E8D25E"/>
    <w:lvl w:ilvl="0" w:tplc="F5182870">
      <w:start w:val="1"/>
      <w:numFmt w:val="lowerRoman"/>
      <w:lvlText w:val="%1."/>
      <w:lvlJc w:val="left"/>
      <w:pPr>
        <w:ind w:left="1241"/>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D646E37C">
      <w:start w:val="1"/>
      <w:numFmt w:val="lowerLetter"/>
      <w:lvlText w:val="%2"/>
      <w:lvlJc w:val="left"/>
      <w:pPr>
        <w:ind w:left="1241"/>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A3CEA5FC">
      <w:start w:val="1"/>
      <w:numFmt w:val="lowerRoman"/>
      <w:lvlText w:val="%3"/>
      <w:lvlJc w:val="left"/>
      <w:pPr>
        <w:ind w:left="1961"/>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68EC7E60">
      <w:start w:val="1"/>
      <w:numFmt w:val="decimal"/>
      <w:lvlText w:val="%4"/>
      <w:lvlJc w:val="left"/>
      <w:pPr>
        <w:ind w:left="2681"/>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9490DD96">
      <w:start w:val="1"/>
      <w:numFmt w:val="lowerLetter"/>
      <w:lvlText w:val="%5"/>
      <w:lvlJc w:val="left"/>
      <w:pPr>
        <w:ind w:left="3401"/>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4E5C7988">
      <w:start w:val="1"/>
      <w:numFmt w:val="lowerRoman"/>
      <w:lvlText w:val="%6"/>
      <w:lvlJc w:val="left"/>
      <w:pPr>
        <w:ind w:left="4121"/>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F64EC0BE">
      <w:start w:val="1"/>
      <w:numFmt w:val="decimal"/>
      <w:lvlText w:val="%7"/>
      <w:lvlJc w:val="left"/>
      <w:pPr>
        <w:ind w:left="4841"/>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E33026B6">
      <w:start w:val="1"/>
      <w:numFmt w:val="lowerLetter"/>
      <w:lvlText w:val="%8"/>
      <w:lvlJc w:val="left"/>
      <w:pPr>
        <w:ind w:left="5561"/>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654A2EA2">
      <w:start w:val="1"/>
      <w:numFmt w:val="lowerRoman"/>
      <w:lvlText w:val="%9"/>
      <w:lvlJc w:val="left"/>
      <w:pPr>
        <w:ind w:left="6281"/>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3B364B4"/>
    <w:multiLevelType w:val="hybridMultilevel"/>
    <w:tmpl w:val="46048BA4"/>
    <w:lvl w:ilvl="0" w:tplc="BC66096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F1E8480">
      <w:start w:val="1"/>
      <w:numFmt w:val="bullet"/>
      <w:lvlText w:val="o"/>
      <w:lvlJc w:val="left"/>
      <w:pPr>
        <w:ind w:left="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0AC2F6">
      <w:start w:val="1"/>
      <w:numFmt w:val="bullet"/>
      <w:lvlText w:val="▪"/>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809B94">
      <w:start w:val="1"/>
      <w:numFmt w:val="bullet"/>
      <w:lvlRestart w:val="0"/>
      <w:lvlText w:val=""/>
      <w:lvlJc w:val="left"/>
      <w:pPr>
        <w:ind w:left="2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C2846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23AB85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2D02B3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4CE4F6">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B8609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59074F3"/>
    <w:multiLevelType w:val="hybridMultilevel"/>
    <w:tmpl w:val="892E1530"/>
    <w:lvl w:ilvl="0" w:tplc="EFC27F9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4" w15:restartNumberingAfterBreak="0">
    <w:nsid w:val="78523F3F"/>
    <w:multiLevelType w:val="hybridMultilevel"/>
    <w:tmpl w:val="C2E8C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CAE0579"/>
    <w:multiLevelType w:val="hybridMultilevel"/>
    <w:tmpl w:val="29E6E7FA"/>
    <w:lvl w:ilvl="0" w:tplc="05807184">
      <w:start w:val="1"/>
      <w:numFmt w:val="lowerLetter"/>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6" w15:restartNumberingAfterBreak="0">
    <w:nsid w:val="7E223462"/>
    <w:multiLevelType w:val="hybridMultilevel"/>
    <w:tmpl w:val="BA94792C"/>
    <w:lvl w:ilvl="0" w:tplc="E984F522">
      <w:start w:val="10"/>
      <w:numFmt w:val="lowerLetter"/>
      <w:lvlText w:val="%1)"/>
      <w:lvlJc w:val="left"/>
      <w:pPr>
        <w:ind w:left="830" w:hanging="361"/>
      </w:pPr>
      <w:rPr>
        <w:rFonts w:ascii="Times New Roman" w:eastAsia="Times New Roman" w:hAnsi="Times New Roman" w:cs="Times New Roman" w:hint="default"/>
        <w:spacing w:val="-10"/>
        <w:w w:val="99"/>
        <w:sz w:val="24"/>
        <w:szCs w:val="24"/>
        <w:lang w:val="pt-PT" w:eastAsia="pt-PT" w:bidi="pt-PT"/>
      </w:rPr>
    </w:lvl>
    <w:lvl w:ilvl="1" w:tplc="DD06B1B6">
      <w:numFmt w:val="bullet"/>
      <w:lvlText w:val="•"/>
      <w:lvlJc w:val="left"/>
      <w:pPr>
        <w:ind w:left="1426" w:hanging="361"/>
      </w:pPr>
      <w:rPr>
        <w:lang w:val="pt-PT" w:eastAsia="pt-PT" w:bidi="pt-PT"/>
      </w:rPr>
    </w:lvl>
    <w:lvl w:ilvl="2" w:tplc="201C4186">
      <w:numFmt w:val="bullet"/>
      <w:lvlText w:val="•"/>
      <w:lvlJc w:val="left"/>
      <w:pPr>
        <w:ind w:left="2013" w:hanging="361"/>
      </w:pPr>
      <w:rPr>
        <w:lang w:val="pt-PT" w:eastAsia="pt-PT" w:bidi="pt-PT"/>
      </w:rPr>
    </w:lvl>
    <w:lvl w:ilvl="3" w:tplc="258A8F24">
      <w:numFmt w:val="bullet"/>
      <w:lvlText w:val="•"/>
      <w:lvlJc w:val="left"/>
      <w:pPr>
        <w:ind w:left="2600" w:hanging="361"/>
      </w:pPr>
      <w:rPr>
        <w:lang w:val="pt-PT" w:eastAsia="pt-PT" w:bidi="pt-PT"/>
      </w:rPr>
    </w:lvl>
    <w:lvl w:ilvl="4" w:tplc="E00CB474">
      <w:numFmt w:val="bullet"/>
      <w:lvlText w:val="•"/>
      <w:lvlJc w:val="left"/>
      <w:pPr>
        <w:ind w:left="3187" w:hanging="361"/>
      </w:pPr>
      <w:rPr>
        <w:lang w:val="pt-PT" w:eastAsia="pt-PT" w:bidi="pt-PT"/>
      </w:rPr>
    </w:lvl>
    <w:lvl w:ilvl="5" w:tplc="742E7602">
      <w:numFmt w:val="bullet"/>
      <w:lvlText w:val="•"/>
      <w:lvlJc w:val="left"/>
      <w:pPr>
        <w:ind w:left="3774" w:hanging="361"/>
      </w:pPr>
      <w:rPr>
        <w:lang w:val="pt-PT" w:eastAsia="pt-PT" w:bidi="pt-PT"/>
      </w:rPr>
    </w:lvl>
    <w:lvl w:ilvl="6" w:tplc="A52E8234">
      <w:numFmt w:val="bullet"/>
      <w:lvlText w:val="•"/>
      <w:lvlJc w:val="left"/>
      <w:pPr>
        <w:ind w:left="4360" w:hanging="361"/>
      </w:pPr>
      <w:rPr>
        <w:lang w:val="pt-PT" w:eastAsia="pt-PT" w:bidi="pt-PT"/>
      </w:rPr>
    </w:lvl>
    <w:lvl w:ilvl="7" w:tplc="85241932">
      <w:numFmt w:val="bullet"/>
      <w:lvlText w:val="•"/>
      <w:lvlJc w:val="left"/>
      <w:pPr>
        <w:ind w:left="4947" w:hanging="361"/>
      </w:pPr>
      <w:rPr>
        <w:lang w:val="pt-PT" w:eastAsia="pt-PT" w:bidi="pt-PT"/>
      </w:rPr>
    </w:lvl>
    <w:lvl w:ilvl="8" w:tplc="FD52D2E4">
      <w:numFmt w:val="bullet"/>
      <w:lvlText w:val="•"/>
      <w:lvlJc w:val="left"/>
      <w:pPr>
        <w:ind w:left="5534" w:hanging="361"/>
      </w:pPr>
      <w:rPr>
        <w:lang w:val="pt-PT" w:eastAsia="pt-PT" w:bidi="pt-PT"/>
      </w:rPr>
    </w:lvl>
  </w:abstractNum>
  <w:abstractNum w:abstractNumId="117" w15:restartNumberingAfterBreak="0">
    <w:nsid w:val="7E891C82"/>
    <w:multiLevelType w:val="hybridMultilevel"/>
    <w:tmpl w:val="A2787A2E"/>
    <w:lvl w:ilvl="0" w:tplc="A3F6B21E">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ED20265"/>
    <w:multiLevelType w:val="hybridMultilevel"/>
    <w:tmpl w:val="04CA364C"/>
    <w:lvl w:ilvl="0" w:tplc="6FC2F370">
      <w:start w:val="1"/>
      <w:numFmt w:val="bullet"/>
      <w:lvlText w:val="●"/>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AA1F5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C850C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70278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18A6C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6CED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ECA20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4E1D5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30419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4"/>
  </w:num>
  <w:num w:numId="5">
    <w:abstractNumId w:val="16"/>
  </w:num>
  <w:num w:numId="6">
    <w:abstractNumId w:val="83"/>
  </w:num>
  <w:num w:numId="7">
    <w:abstractNumId w:val="9"/>
  </w:num>
  <w:num w:numId="8">
    <w:abstractNumId w:val="18"/>
  </w:num>
  <w:num w:numId="9">
    <w:abstractNumId w:val="115"/>
  </w:num>
  <w:num w:numId="10">
    <w:abstractNumId w:val="104"/>
  </w:num>
  <w:num w:numId="11">
    <w:abstractNumId w:val="89"/>
  </w:num>
  <w:num w:numId="12">
    <w:abstractNumId w:val="69"/>
  </w:num>
  <w:num w:numId="13">
    <w:abstractNumId w:val="98"/>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5">
    <w:abstractNumId w:val="8"/>
  </w:num>
  <w:num w:numId="16">
    <w:abstractNumId w:val="15"/>
  </w:num>
  <w:num w:numId="17">
    <w:abstractNumId w:val="11"/>
  </w:num>
  <w:num w:numId="18">
    <w:abstractNumId w:val="29"/>
  </w:num>
  <w:num w:numId="19">
    <w:abstractNumId w:val="64"/>
  </w:num>
  <w:num w:numId="20">
    <w:abstractNumId w:val="99"/>
  </w:num>
  <w:num w:numId="21">
    <w:abstractNumId w:val="13"/>
  </w:num>
  <w:num w:numId="22">
    <w:abstractNumId w:val="49"/>
  </w:num>
  <w:num w:numId="23">
    <w:abstractNumId w:val="51"/>
  </w:num>
  <w:num w:numId="24">
    <w:abstractNumId w:val="36"/>
  </w:num>
  <w:num w:numId="25">
    <w:abstractNumId w:val="60"/>
  </w:num>
  <w:num w:numId="26">
    <w:abstractNumId w:val="117"/>
  </w:num>
  <w:num w:numId="27">
    <w:abstractNumId w:val="25"/>
  </w:num>
  <w:num w:numId="28">
    <w:abstractNumId w:val="33"/>
  </w:num>
  <w:num w:numId="29">
    <w:abstractNumId w:val="75"/>
  </w:num>
  <w:num w:numId="30">
    <w:abstractNumId w:val="14"/>
  </w:num>
  <w:num w:numId="31">
    <w:abstractNumId w:val="12"/>
  </w:num>
  <w:num w:numId="32">
    <w:abstractNumId w:val="84"/>
  </w:num>
  <w:num w:numId="33">
    <w:abstractNumId w:val="37"/>
  </w:num>
  <w:num w:numId="34">
    <w:abstractNumId w:val="94"/>
  </w:num>
  <w:num w:numId="35">
    <w:abstractNumId w:val="85"/>
  </w:num>
  <w:num w:numId="36">
    <w:abstractNumId w:val="50"/>
  </w:num>
  <w:num w:numId="37">
    <w:abstractNumId w:val="56"/>
  </w:num>
  <w:num w:numId="38">
    <w:abstractNumId w:val="40"/>
  </w:num>
  <w:num w:numId="39">
    <w:abstractNumId w:val="6"/>
  </w:num>
  <w:num w:numId="40">
    <w:abstractNumId w:val="95"/>
  </w:num>
  <w:num w:numId="41">
    <w:abstractNumId w:val="48"/>
  </w:num>
  <w:num w:numId="42">
    <w:abstractNumId w:val="42"/>
  </w:num>
  <w:num w:numId="43">
    <w:abstractNumId w:val="103"/>
  </w:num>
  <w:num w:numId="44">
    <w:abstractNumId w:val="100"/>
  </w:num>
  <w:num w:numId="45">
    <w:abstractNumId w:val="87"/>
  </w:num>
  <w:num w:numId="46">
    <w:abstractNumId w:val="68"/>
  </w:num>
  <w:num w:numId="47">
    <w:abstractNumId w:val="114"/>
  </w:num>
  <w:num w:numId="48">
    <w:abstractNumId w:val="106"/>
  </w:num>
  <w:num w:numId="49">
    <w:abstractNumId w:val="62"/>
  </w:num>
  <w:num w:numId="50">
    <w:abstractNumId w:val="5"/>
  </w:num>
  <w:num w:numId="51">
    <w:abstractNumId w:val="74"/>
  </w:num>
  <w:num w:numId="52">
    <w:abstractNumId w:val="81"/>
  </w:num>
  <w:num w:numId="53">
    <w:abstractNumId w:val="70"/>
  </w:num>
  <w:num w:numId="54">
    <w:abstractNumId w:val="20"/>
  </w:num>
  <w:num w:numId="55">
    <w:abstractNumId w:val="82"/>
  </w:num>
  <w:num w:numId="56">
    <w:abstractNumId w:val="47"/>
  </w:num>
  <w:num w:numId="57">
    <w:abstractNumId w:val="76"/>
  </w:num>
  <w:num w:numId="58">
    <w:abstractNumId w:val="65"/>
  </w:num>
  <w:num w:numId="59">
    <w:abstractNumId w:val="35"/>
  </w:num>
  <w:num w:numId="60">
    <w:abstractNumId w:val="92"/>
  </w:num>
  <w:num w:numId="61">
    <w:abstractNumId w:val="110"/>
  </w:num>
  <w:num w:numId="62">
    <w:abstractNumId w:val="58"/>
  </w:num>
  <w:num w:numId="63">
    <w:abstractNumId w:val="73"/>
  </w:num>
  <w:num w:numId="64">
    <w:abstractNumId w:val="19"/>
  </w:num>
  <w:num w:numId="65">
    <w:abstractNumId w:val="105"/>
  </w:num>
  <w:num w:numId="66">
    <w:abstractNumId w:val="113"/>
  </w:num>
  <w:num w:numId="67">
    <w:abstractNumId w:val="66"/>
  </w:num>
  <w:num w:numId="68">
    <w:abstractNumId w:val="90"/>
  </w:num>
  <w:num w:numId="69">
    <w:abstractNumId w:val="53"/>
  </w:num>
  <w:num w:numId="70">
    <w:abstractNumId w:val="10"/>
  </w:num>
  <w:num w:numId="71">
    <w:abstractNumId w:val="41"/>
  </w:num>
  <w:num w:numId="72">
    <w:abstractNumId w:val="59"/>
  </w:num>
  <w:num w:numId="73">
    <w:abstractNumId w:val="46"/>
  </w:num>
  <w:num w:numId="74">
    <w:abstractNumId w:val="28"/>
  </w:num>
  <w:num w:numId="75">
    <w:abstractNumId w:val="91"/>
  </w:num>
  <w:num w:numId="76">
    <w:abstractNumId w:val="43"/>
  </w:num>
  <w:num w:numId="77">
    <w:abstractNumId w:val="80"/>
  </w:num>
  <w:num w:numId="78">
    <w:abstractNumId w:val="108"/>
  </w:num>
  <w:num w:numId="79">
    <w:abstractNumId w:val="11"/>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31"/>
  </w:num>
  <w:num w:numId="88">
    <w:abstractNumId w:val="88"/>
  </w:num>
  <w:num w:numId="89">
    <w:abstractNumId w:val="22"/>
  </w:num>
  <w:num w:numId="90">
    <w:abstractNumId w:val="67"/>
  </w:num>
  <w:num w:numId="91">
    <w:abstractNumId w:val="17"/>
  </w:num>
  <w:num w:numId="92">
    <w:abstractNumId w:val="30"/>
  </w:num>
  <w:num w:numId="93">
    <w:abstractNumId w:val="77"/>
  </w:num>
  <w:num w:numId="94">
    <w:abstractNumId w:val="34"/>
  </w:num>
  <w:num w:numId="95">
    <w:abstractNumId w:val="118"/>
  </w:num>
  <w:num w:numId="96">
    <w:abstractNumId w:val="86"/>
  </w:num>
  <w:num w:numId="97">
    <w:abstractNumId w:val="111"/>
  </w:num>
  <w:num w:numId="98">
    <w:abstractNumId w:val="45"/>
  </w:num>
  <w:num w:numId="99">
    <w:abstractNumId w:val="112"/>
  </w:num>
  <w:num w:numId="100">
    <w:abstractNumId w:val="61"/>
  </w:num>
  <w:num w:numId="101">
    <w:abstractNumId w:val="38"/>
  </w:num>
  <w:num w:numId="102">
    <w:abstractNumId w:val="97"/>
  </w:num>
  <w:num w:numId="103">
    <w:abstractNumId w:val="96"/>
  </w:num>
  <w:num w:numId="104">
    <w:abstractNumId w:val="54"/>
  </w:num>
  <w:num w:numId="105">
    <w:abstractNumId w:val="101"/>
  </w:num>
  <w:num w:numId="106">
    <w:abstractNumId w:val="8"/>
  </w:num>
  <w:num w:numId="107">
    <w:abstractNumId w:val="8"/>
  </w:num>
  <w:num w:numId="108">
    <w:abstractNumId w:val="8"/>
  </w:num>
  <w:num w:numId="109">
    <w:abstractNumId w:val="72"/>
    <w:lvlOverride w:ilvl="0">
      <w:startOverride w:val="1"/>
    </w:lvlOverride>
    <w:lvlOverride w:ilvl="1"/>
    <w:lvlOverride w:ilvl="2"/>
    <w:lvlOverride w:ilvl="3"/>
    <w:lvlOverride w:ilvl="4"/>
    <w:lvlOverride w:ilvl="5"/>
    <w:lvlOverride w:ilvl="6"/>
    <w:lvlOverride w:ilvl="7"/>
    <w:lvlOverride w:ilvl="8"/>
  </w:num>
  <w:num w:numId="110">
    <w:abstractNumId w:val="63"/>
    <w:lvlOverride w:ilvl="0">
      <w:startOverride w:val="1"/>
    </w:lvlOverride>
    <w:lvlOverride w:ilvl="1"/>
    <w:lvlOverride w:ilvl="2"/>
    <w:lvlOverride w:ilvl="3"/>
    <w:lvlOverride w:ilvl="4"/>
    <w:lvlOverride w:ilvl="5"/>
    <w:lvlOverride w:ilvl="6"/>
    <w:lvlOverride w:ilvl="7"/>
    <w:lvlOverride w:ilvl="8"/>
  </w:num>
  <w:num w:numId="111">
    <w:abstractNumId w:val="4"/>
    <w:lvlOverride w:ilvl="0">
      <w:startOverride w:val="1"/>
    </w:lvlOverride>
    <w:lvlOverride w:ilvl="1"/>
    <w:lvlOverride w:ilvl="2"/>
    <w:lvlOverride w:ilvl="3"/>
    <w:lvlOverride w:ilvl="4"/>
    <w:lvlOverride w:ilvl="5"/>
    <w:lvlOverride w:ilvl="6"/>
    <w:lvlOverride w:ilvl="7"/>
    <w:lvlOverride w:ilvl="8"/>
  </w:num>
  <w:num w:numId="112">
    <w:abstractNumId w:val="116"/>
    <w:lvlOverride w:ilvl="0">
      <w:startOverride w:val="10"/>
    </w:lvlOverride>
    <w:lvlOverride w:ilvl="1"/>
    <w:lvlOverride w:ilvl="2"/>
    <w:lvlOverride w:ilvl="3"/>
    <w:lvlOverride w:ilvl="4"/>
    <w:lvlOverride w:ilvl="5"/>
    <w:lvlOverride w:ilvl="6"/>
    <w:lvlOverride w:ilvl="7"/>
    <w:lvlOverride w:ilvl="8"/>
  </w:num>
  <w:num w:numId="113">
    <w:abstractNumId w:val="57"/>
  </w:num>
  <w:num w:numId="114">
    <w:abstractNumId w:val="27"/>
  </w:num>
  <w:num w:numId="115">
    <w:abstractNumId w:val="102"/>
  </w:num>
  <w:num w:numId="116">
    <w:abstractNumId w:val="78"/>
  </w:num>
  <w:num w:numId="117">
    <w:abstractNumId w:val="26"/>
  </w:num>
  <w:num w:numId="118">
    <w:abstractNumId w:val="4"/>
  </w:num>
  <w:num w:numId="119">
    <w:abstractNumId w:val="107"/>
    <w:lvlOverride w:ilvl="0">
      <w:startOverride w:val="1"/>
    </w:lvlOverride>
    <w:lvlOverride w:ilvl="1"/>
    <w:lvlOverride w:ilvl="2"/>
    <w:lvlOverride w:ilvl="3"/>
    <w:lvlOverride w:ilvl="4"/>
    <w:lvlOverride w:ilvl="5"/>
    <w:lvlOverride w:ilvl="6"/>
    <w:lvlOverride w:ilvl="7"/>
    <w:lvlOverride w:ilvl="8"/>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5"/>
  </w:num>
  <w:num w:numId="122">
    <w:abstractNumId w:val="32"/>
  </w:num>
  <w:num w:numId="123">
    <w:abstractNumId w:val="7"/>
  </w:num>
  <w:num w:numId="124">
    <w:abstractNumId w:val="55"/>
  </w:num>
  <w:num w:numId="125">
    <w:abstractNumId w:val="7"/>
  </w:num>
  <w:num w:numId="126">
    <w:abstractNumId w:val="3"/>
  </w:num>
  <w:num w:numId="127">
    <w:abstractNumId w:val="32"/>
  </w:num>
  <w:num w:numId="128">
    <w:abstractNumId w:val="52"/>
  </w:num>
  <w:num w:numId="129">
    <w:abstractNumId w:val="79"/>
  </w:num>
  <w:num w:numId="130">
    <w:abstractNumId w:val="107"/>
  </w:num>
  <w:num w:numId="131">
    <w:abstractNumId w:val="109"/>
  </w:num>
  <w:num w:numId="132">
    <w:abstractNumId w:val="21"/>
  </w:num>
  <w:num w:numId="133">
    <w:abstractNumId w:val="93"/>
  </w:num>
  <w:num w:numId="134">
    <w:abstractNumId w:val="71"/>
  </w:num>
  <w:num w:numId="135">
    <w:abstractNumId w:val="23"/>
  </w:num>
  <w:num w:numId="136">
    <w:abstractNumId w:val="8"/>
  </w:num>
  <w:num w:numId="137">
    <w:abstractNumId w:val="8"/>
  </w:num>
  <w:num w:numId="138">
    <w:abstractNumId w:val="8"/>
  </w:num>
  <w:num w:numId="139">
    <w:abstractNumId w:val="8"/>
  </w:num>
  <w:num w:numId="140">
    <w:abstractNumId w:val="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12"/>
    <w:rsid w:val="00000163"/>
    <w:rsid w:val="00000323"/>
    <w:rsid w:val="00000537"/>
    <w:rsid w:val="00001097"/>
    <w:rsid w:val="000012A8"/>
    <w:rsid w:val="0000131B"/>
    <w:rsid w:val="00001B6F"/>
    <w:rsid w:val="00001C95"/>
    <w:rsid w:val="00001F06"/>
    <w:rsid w:val="00002015"/>
    <w:rsid w:val="000025A7"/>
    <w:rsid w:val="00002BA7"/>
    <w:rsid w:val="00002F87"/>
    <w:rsid w:val="0000323E"/>
    <w:rsid w:val="000034DF"/>
    <w:rsid w:val="0000359D"/>
    <w:rsid w:val="0000365E"/>
    <w:rsid w:val="000036FE"/>
    <w:rsid w:val="00003C62"/>
    <w:rsid w:val="00003D12"/>
    <w:rsid w:val="00003E35"/>
    <w:rsid w:val="00004A41"/>
    <w:rsid w:val="00004F79"/>
    <w:rsid w:val="00005625"/>
    <w:rsid w:val="00005668"/>
    <w:rsid w:val="00005B13"/>
    <w:rsid w:val="00006247"/>
    <w:rsid w:val="00006B7B"/>
    <w:rsid w:val="00006C2B"/>
    <w:rsid w:val="00007441"/>
    <w:rsid w:val="00007821"/>
    <w:rsid w:val="00007C46"/>
    <w:rsid w:val="00010222"/>
    <w:rsid w:val="00010600"/>
    <w:rsid w:val="000110FA"/>
    <w:rsid w:val="0001176F"/>
    <w:rsid w:val="000117EB"/>
    <w:rsid w:val="000122A8"/>
    <w:rsid w:val="000124D6"/>
    <w:rsid w:val="0001254A"/>
    <w:rsid w:val="00012577"/>
    <w:rsid w:val="00012D72"/>
    <w:rsid w:val="000133F9"/>
    <w:rsid w:val="00013916"/>
    <w:rsid w:val="000143D3"/>
    <w:rsid w:val="00015063"/>
    <w:rsid w:val="0001623A"/>
    <w:rsid w:val="000168EF"/>
    <w:rsid w:val="00016E59"/>
    <w:rsid w:val="00017635"/>
    <w:rsid w:val="0002018E"/>
    <w:rsid w:val="00020228"/>
    <w:rsid w:val="0002073D"/>
    <w:rsid w:val="0002091D"/>
    <w:rsid w:val="000209FA"/>
    <w:rsid w:val="00020C37"/>
    <w:rsid w:val="00020F6D"/>
    <w:rsid w:val="00021080"/>
    <w:rsid w:val="000219F2"/>
    <w:rsid w:val="00021C29"/>
    <w:rsid w:val="0002201F"/>
    <w:rsid w:val="00022B61"/>
    <w:rsid w:val="00022D6A"/>
    <w:rsid w:val="00022FB6"/>
    <w:rsid w:val="0002317B"/>
    <w:rsid w:val="000234B4"/>
    <w:rsid w:val="00023546"/>
    <w:rsid w:val="00023551"/>
    <w:rsid w:val="00023BC4"/>
    <w:rsid w:val="00023CA0"/>
    <w:rsid w:val="000242C4"/>
    <w:rsid w:val="000248FC"/>
    <w:rsid w:val="00024B27"/>
    <w:rsid w:val="00024BB0"/>
    <w:rsid w:val="00024BEC"/>
    <w:rsid w:val="0002507F"/>
    <w:rsid w:val="000251C3"/>
    <w:rsid w:val="0002539A"/>
    <w:rsid w:val="00025928"/>
    <w:rsid w:val="00025C12"/>
    <w:rsid w:val="00025E39"/>
    <w:rsid w:val="00025E7F"/>
    <w:rsid w:val="0002625F"/>
    <w:rsid w:val="00026B4B"/>
    <w:rsid w:val="00026BA9"/>
    <w:rsid w:val="0002739C"/>
    <w:rsid w:val="00027497"/>
    <w:rsid w:val="000278D1"/>
    <w:rsid w:val="00027AC2"/>
    <w:rsid w:val="00027E70"/>
    <w:rsid w:val="00030072"/>
    <w:rsid w:val="0003048E"/>
    <w:rsid w:val="00030E35"/>
    <w:rsid w:val="0003110B"/>
    <w:rsid w:val="0003113B"/>
    <w:rsid w:val="00031371"/>
    <w:rsid w:val="00031949"/>
    <w:rsid w:val="00031E9F"/>
    <w:rsid w:val="000321E3"/>
    <w:rsid w:val="00032C99"/>
    <w:rsid w:val="000331E0"/>
    <w:rsid w:val="0003334F"/>
    <w:rsid w:val="00033930"/>
    <w:rsid w:val="00033B79"/>
    <w:rsid w:val="00033BD1"/>
    <w:rsid w:val="0003429A"/>
    <w:rsid w:val="00034CE7"/>
    <w:rsid w:val="00034DE4"/>
    <w:rsid w:val="00034E49"/>
    <w:rsid w:val="00035539"/>
    <w:rsid w:val="00035EBB"/>
    <w:rsid w:val="00036810"/>
    <w:rsid w:val="00036824"/>
    <w:rsid w:val="00036B36"/>
    <w:rsid w:val="00036C9F"/>
    <w:rsid w:val="00037756"/>
    <w:rsid w:val="0003783B"/>
    <w:rsid w:val="00037CB7"/>
    <w:rsid w:val="00037D8B"/>
    <w:rsid w:val="0004072C"/>
    <w:rsid w:val="00040921"/>
    <w:rsid w:val="00040F8B"/>
    <w:rsid w:val="0004116A"/>
    <w:rsid w:val="0004150A"/>
    <w:rsid w:val="0004192E"/>
    <w:rsid w:val="00041D4A"/>
    <w:rsid w:val="00041E18"/>
    <w:rsid w:val="000422C8"/>
    <w:rsid w:val="000424CD"/>
    <w:rsid w:val="00042719"/>
    <w:rsid w:val="000429A3"/>
    <w:rsid w:val="0004308A"/>
    <w:rsid w:val="000432E7"/>
    <w:rsid w:val="00043CC4"/>
    <w:rsid w:val="00043F4C"/>
    <w:rsid w:val="00044EA0"/>
    <w:rsid w:val="00044F69"/>
    <w:rsid w:val="000454AA"/>
    <w:rsid w:val="000454F8"/>
    <w:rsid w:val="0004565C"/>
    <w:rsid w:val="00045739"/>
    <w:rsid w:val="00045919"/>
    <w:rsid w:val="00045D31"/>
    <w:rsid w:val="00046028"/>
    <w:rsid w:val="00046036"/>
    <w:rsid w:val="0004668D"/>
    <w:rsid w:val="00046908"/>
    <w:rsid w:val="00046BB1"/>
    <w:rsid w:val="00046D42"/>
    <w:rsid w:val="00046F86"/>
    <w:rsid w:val="00047960"/>
    <w:rsid w:val="00047BF9"/>
    <w:rsid w:val="00047C04"/>
    <w:rsid w:val="00047CDC"/>
    <w:rsid w:val="00047E25"/>
    <w:rsid w:val="0005089A"/>
    <w:rsid w:val="00050B10"/>
    <w:rsid w:val="00050EAA"/>
    <w:rsid w:val="00050F2C"/>
    <w:rsid w:val="0005115C"/>
    <w:rsid w:val="00051193"/>
    <w:rsid w:val="00051611"/>
    <w:rsid w:val="00051E85"/>
    <w:rsid w:val="00052229"/>
    <w:rsid w:val="000536F0"/>
    <w:rsid w:val="00053A6C"/>
    <w:rsid w:val="00053D3C"/>
    <w:rsid w:val="00054308"/>
    <w:rsid w:val="0005445F"/>
    <w:rsid w:val="000545AE"/>
    <w:rsid w:val="000549FB"/>
    <w:rsid w:val="00054A61"/>
    <w:rsid w:val="00054FD7"/>
    <w:rsid w:val="00055366"/>
    <w:rsid w:val="00055862"/>
    <w:rsid w:val="000565AF"/>
    <w:rsid w:val="00056923"/>
    <w:rsid w:val="00056D85"/>
    <w:rsid w:val="00056E17"/>
    <w:rsid w:val="00057021"/>
    <w:rsid w:val="0005764D"/>
    <w:rsid w:val="00060B9C"/>
    <w:rsid w:val="00060FAA"/>
    <w:rsid w:val="000612A7"/>
    <w:rsid w:val="00061457"/>
    <w:rsid w:val="000614D6"/>
    <w:rsid w:val="000616EE"/>
    <w:rsid w:val="000621CF"/>
    <w:rsid w:val="00062F3E"/>
    <w:rsid w:val="00062FF9"/>
    <w:rsid w:val="00064554"/>
    <w:rsid w:val="000646A2"/>
    <w:rsid w:val="00065A68"/>
    <w:rsid w:val="00065F0E"/>
    <w:rsid w:val="000668CF"/>
    <w:rsid w:val="00066BF1"/>
    <w:rsid w:val="00067142"/>
    <w:rsid w:val="00070BBB"/>
    <w:rsid w:val="00070EF0"/>
    <w:rsid w:val="000716A1"/>
    <w:rsid w:val="0007198D"/>
    <w:rsid w:val="00071CF7"/>
    <w:rsid w:val="000721A1"/>
    <w:rsid w:val="000721A9"/>
    <w:rsid w:val="00073032"/>
    <w:rsid w:val="00073CCA"/>
    <w:rsid w:val="000742F0"/>
    <w:rsid w:val="00074D79"/>
    <w:rsid w:val="00074EA2"/>
    <w:rsid w:val="00075121"/>
    <w:rsid w:val="000754EB"/>
    <w:rsid w:val="000758A3"/>
    <w:rsid w:val="0007608E"/>
    <w:rsid w:val="000761AC"/>
    <w:rsid w:val="0007632D"/>
    <w:rsid w:val="000768DF"/>
    <w:rsid w:val="00076ED3"/>
    <w:rsid w:val="00077136"/>
    <w:rsid w:val="00077252"/>
    <w:rsid w:val="000775F0"/>
    <w:rsid w:val="00077F11"/>
    <w:rsid w:val="0008088B"/>
    <w:rsid w:val="00080BF7"/>
    <w:rsid w:val="00081249"/>
    <w:rsid w:val="00081466"/>
    <w:rsid w:val="0008178C"/>
    <w:rsid w:val="0008196E"/>
    <w:rsid w:val="00081C98"/>
    <w:rsid w:val="00082884"/>
    <w:rsid w:val="00082990"/>
    <w:rsid w:val="00082F4E"/>
    <w:rsid w:val="00083669"/>
    <w:rsid w:val="00083876"/>
    <w:rsid w:val="00084142"/>
    <w:rsid w:val="000845F9"/>
    <w:rsid w:val="000849E5"/>
    <w:rsid w:val="000852E4"/>
    <w:rsid w:val="000859F5"/>
    <w:rsid w:val="00085B7C"/>
    <w:rsid w:val="00085C1F"/>
    <w:rsid w:val="00085E21"/>
    <w:rsid w:val="00086204"/>
    <w:rsid w:val="0008651F"/>
    <w:rsid w:val="0008656A"/>
    <w:rsid w:val="00086C37"/>
    <w:rsid w:val="00086CD2"/>
    <w:rsid w:val="00086E4D"/>
    <w:rsid w:val="00087061"/>
    <w:rsid w:val="00087242"/>
    <w:rsid w:val="000873A8"/>
    <w:rsid w:val="0008796D"/>
    <w:rsid w:val="00087FFD"/>
    <w:rsid w:val="000902D9"/>
    <w:rsid w:val="00090965"/>
    <w:rsid w:val="00090E14"/>
    <w:rsid w:val="00090E2E"/>
    <w:rsid w:val="00090FF2"/>
    <w:rsid w:val="000917FB"/>
    <w:rsid w:val="00091F2F"/>
    <w:rsid w:val="00092217"/>
    <w:rsid w:val="000925C4"/>
    <w:rsid w:val="0009288B"/>
    <w:rsid w:val="00093278"/>
    <w:rsid w:val="00093981"/>
    <w:rsid w:val="00094651"/>
    <w:rsid w:val="00094A09"/>
    <w:rsid w:val="00094BE6"/>
    <w:rsid w:val="000954F3"/>
    <w:rsid w:val="00095E5C"/>
    <w:rsid w:val="00096153"/>
    <w:rsid w:val="000965F2"/>
    <w:rsid w:val="000967E9"/>
    <w:rsid w:val="00096979"/>
    <w:rsid w:val="00096EB6"/>
    <w:rsid w:val="00096EC6"/>
    <w:rsid w:val="00097384"/>
    <w:rsid w:val="0009772B"/>
    <w:rsid w:val="000A0349"/>
    <w:rsid w:val="000A2A74"/>
    <w:rsid w:val="000A2EF1"/>
    <w:rsid w:val="000A4167"/>
    <w:rsid w:val="000A47A2"/>
    <w:rsid w:val="000A48CC"/>
    <w:rsid w:val="000A4F04"/>
    <w:rsid w:val="000A508F"/>
    <w:rsid w:val="000A51F3"/>
    <w:rsid w:val="000A52F4"/>
    <w:rsid w:val="000A56D5"/>
    <w:rsid w:val="000A5953"/>
    <w:rsid w:val="000A6021"/>
    <w:rsid w:val="000A64F1"/>
    <w:rsid w:val="000A78C7"/>
    <w:rsid w:val="000A7CB9"/>
    <w:rsid w:val="000B01E2"/>
    <w:rsid w:val="000B0711"/>
    <w:rsid w:val="000B0FD7"/>
    <w:rsid w:val="000B16B5"/>
    <w:rsid w:val="000B18D1"/>
    <w:rsid w:val="000B2CBC"/>
    <w:rsid w:val="000B3374"/>
    <w:rsid w:val="000B3D7D"/>
    <w:rsid w:val="000B4453"/>
    <w:rsid w:val="000B4D2B"/>
    <w:rsid w:val="000B4FDE"/>
    <w:rsid w:val="000B61BA"/>
    <w:rsid w:val="000B6550"/>
    <w:rsid w:val="000B7C1C"/>
    <w:rsid w:val="000C084B"/>
    <w:rsid w:val="000C0D2F"/>
    <w:rsid w:val="000C167B"/>
    <w:rsid w:val="000C18D1"/>
    <w:rsid w:val="000C1C83"/>
    <w:rsid w:val="000C2339"/>
    <w:rsid w:val="000C2B08"/>
    <w:rsid w:val="000C42DA"/>
    <w:rsid w:val="000C5078"/>
    <w:rsid w:val="000C5404"/>
    <w:rsid w:val="000C5A79"/>
    <w:rsid w:val="000C603A"/>
    <w:rsid w:val="000C676F"/>
    <w:rsid w:val="000C744C"/>
    <w:rsid w:val="000C76D8"/>
    <w:rsid w:val="000C7E96"/>
    <w:rsid w:val="000D061C"/>
    <w:rsid w:val="000D14B5"/>
    <w:rsid w:val="000D162D"/>
    <w:rsid w:val="000D174E"/>
    <w:rsid w:val="000D2182"/>
    <w:rsid w:val="000D2541"/>
    <w:rsid w:val="000D3795"/>
    <w:rsid w:val="000D3B70"/>
    <w:rsid w:val="000D3E44"/>
    <w:rsid w:val="000D491B"/>
    <w:rsid w:val="000D4B9D"/>
    <w:rsid w:val="000D4BE8"/>
    <w:rsid w:val="000D4BF7"/>
    <w:rsid w:val="000D4EE4"/>
    <w:rsid w:val="000D53B2"/>
    <w:rsid w:val="000D55BE"/>
    <w:rsid w:val="000D5DD9"/>
    <w:rsid w:val="000D6290"/>
    <w:rsid w:val="000D638B"/>
    <w:rsid w:val="000D6411"/>
    <w:rsid w:val="000D6807"/>
    <w:rsid w:val="000D6D8E"/>
    <w:rsid w:val="000D6DB0"/>
    <w:rsid w:val="000D7AAD"/>
    <w:rsid w:val="000D7E01"/>
    <w:rsid w:val="000D7E6B"/>
    <w:rsid w:val="000E0F33"/>
    <w:rsid w:val="000E178A"/>
    <w:rsid w:val="000E1B76"/>
    <w:rsid w:val="000E1F41"/>
    <w:rsid w:val="000E294E"/>
    <w:rsid w:val="000E2BDB"/>
    <w:rsid w:val="000E319A"/>
    <w:rsid w:val="000E33D7"/>
    <w:rsid w:val="000E3925"/>
    <w:rsid w:val="000E3EC4"/>
    <w:rsid w:val="000E40D8"/>
    <w:rsid w:val="000E4492"/>
    <w:rsid w:val="000E46CA"/>
    <w:rsid w:val="000E4C37"/>
    <w:rsid w:val="000E51ED"/>
    <w:rsid w:val="000E55CD"/>
    <w:rsid w:val="000E5664"/>
    <w:rsid w:val="000E571E"/>
    <w:rsid w:val="000E57CD"/>
    <w:rsid w:val="000E5C78"/>
    <w:rsid w:val="000E63B3"/>
    <w:rsid w:val="000E66F3"/>
    <w:rsid w:val="000E6CFA"/>
    <w:rsid w:val="000E6E19"/>
    <w:rsid w:val="000E7099"/>
    <w:rsid w:val="000F041D"/>
    <w:rsid w:val="000F0803"/>
    <w:rsid w:val="000F1BF8"/>
    <w:rsid w:val="000F26B1"/>
    <w:rsid w:val="000F2774"/>
    <w:rsid w:val="000F2835"/>
    <w:rsid w:val="000F4464"/>
    <w:rsid w:val="000F5247"/>
    <w:rsid w:val="000F66EB"/>
    <w:rsid w:val="000F6CED"/>
    <w:rsid w:val="000F6ED3"/>
    <w:rsid w:val="000F784C"/>
    <w:rsid w:val="0010027B"/>
    <w:rsid w:val="00101403"/>
    <w:rsid w:val="001018F7"/>
    <w:rsid w:val="00101D0B"/>
    <w:rsid w:val="00101EB1"/>
    <w:rsid w:val="00102087"/>
    <w:rsid w:val="00102177"/>
    <w:rsid w:val="00102241"/>
    <w:rsid w:val="00103503"/>
    <w:rsid w:val="00103810"/>
    <w:rsid w:val="00103B21"/>
    <w:rsid w:val="00103C55"/>
    <w:rsid w:val="00103F20"/>
    <w:rsid w:val="001044DB"/>
    <w:rsid w:val="001045F0"/>
    <w:rsid w:val="00104A6E"/>
    <w:rsid w:val="00104F9B"/>
    <w:rsid w:val="0010528E"/>
    <w:rsid w:val="00105B29"/>
    <w:rsid w:val="00105E2B"/>
    <w:rsid w:val="00105E72"/>
    <w:rsid w:val="001062C4"/>
    <w:rsid w:val="001062EC"/>
    <w:rsid w:val="00106E61"/>
    <w:rsid w:val="00107283"/>
    <w:rsid w:val="00107526"/>
    <w:rsid w:val="00107A3F"/>
    <w:rsid w:val="00107BAF"/>
    <w:rsid w:val="00107CB8"/>
    <w:rsid w:val="00110384"/>
    <w:rsid w:val="0011057C"/>
    <w:rsid w:val="001115C1"/>
    <w:rsid w:val="001116F2"/>
    <w:rsid w:val="001119A2"/>
    <w:rsid w:val="00112073"/>
    <w:rsid w:val="0011286B"/>
    <w:rsid w:val="00112D06"/>
    <w:rsid w:val="00112F8D"/>
    <w:rsid w:val="00112FF0"/>
    <w:rsid w:val="0011337B"/>
    <w:rsid w:val="001133C5"/>
    <w:rsid w:val="001139B7"/>
    <w:rsid w:val="001139C5"/>
    <w:rsid w:val="00114608"/>
    <w:rsid w:val="00114898"/>
    <w:rsid w:val="00114DC5"/>
    <w:rsid w:val="0011531A"/>
    <w:rsid w:val="00116060"/>
    <w:rsid w:val="00116244"/>
    <w:rsid w:val="00117151"/>
    <w:rsid w:val="0011740C"/>
    <w:rsid w:val="00117688"/>
    <w:rsid w:val="001177A9"/>
    <w:rsid w:val="00117836"/>
    <w:rsid w:val="001179D0"/>
    <w:rsid w:val="00120B63"/>
    <w:rsid w:val="00121A0C"/>
    <w:rsid w:val="00122868"/>
    <w:rsid w:val="00122D4D"/>
    <w:rsid w:val="00123205"/>
    <w:rsid w:val="00123303"/>
    <w:rsid w:val="001234C2"/>
    <w:rsid w:val="00123578"/>
    <w:rsid w:val="00123C38"/>
    <w:rsid w:val="00123CD7"/>
    <w:rsid w:val="00123D5E"/>
    <w:rsid w:val="001241C5"/>
    <w:rsid w:val="001241E8"/>
    <w:rsid w:val="0012502C"/>
    <w:rsid w:val="00125041"/>
    <w:rsid w:val="00125118"/>
    <w:rsid w:val="00125BB8"/>
    <w:rsid w:val="00125C9E"/>
    <w:rsid w:val="001261C7"/>
    <w:rsid w:val="00126689"/>
    <w:rsid w:val="00126E8D"/>
    <w:rsid w:val="00126EE6"/>
    <w:rsid w:val="00127DD2"/>
    <w:rsid w:val="00127EDC"/>
    <w:rsid w:val="0013007B"/>
    <w:rsid w:val="00130984"/>
    <w:rsid w:val="001309A0"/>
    <w:rsid w:val="00130F53"/>
    <w:rsid w:val="0013101E"/>
    <w:rsid w:val="00131155"/>
    <w:rsid w:val="00131995"/>
    <w:rsid w:val="00131E73"/>
    <w:rsid w:val="00131F4C"/>
    <w:rsid w:val="00132125"/>
    <w:rsid w:val="00132819"/>
    <w:rsid w:val="0013297B"/>
    <w:rsid w:val="00133842"/>
    <w:rsid w:val="00134233"/>
    <w:rsid w:val="0013427C"/>
    <w:rsid w:val="00134290"/>
    <w:rsid w:val="001349C6"/>
    <w:rsid w:val="001352E2"/>
    <w:rsid w:val="0013554F"/>
    <w:rsid w:val="001356D8"/>
    <w:rsid w:val="00135B8B"/>
    <w:rsid w:val="00135D38"/>
    <w:rsid w:val="00135D44"/>
    <w:rsid w:val="0013718E"/>
    <w:rsid w:val="00137196"/>
    <w:rsid w:val="00137E53"/>
    <w:rsid w:val="00140697"/>
    <w:rsid w:val="00140A83"/>
    <w:rsid w:val="00140F95"/>
    <w:rsid w:val="001411C3"/>
    <w:rsid w:val="00142195"/>
    <w:rsid w:val="001423BA"/>
    <w:rsid w:val="001426AE"/>
    <w:rsid w:val="001428FB"/>
    <w:rsid w:val="00142978"/>
    <w:rsid w:val="00143EB8"/>
    <w:rsid w:val="00143EE2"/>
    <w:rsid w:val="00144429"/>
    <w:rsid w:val="00144715"/>
    <w:rsid w:val="00144739"/>
    <w:rsid w:val="00144EF6"/>
    <w:rsid w:val="001455E6"/>
    <w:rsid w:val="001461C8"/>
    <w:rsid w:val="00146835"/>
    <w:rsid w:val="00146B26"/>
    <w:rsid w:val="00147147"/>
    <w:rsid w:val="00147176"/>
    <w:rsid w:val="00147614"/>
    <w:rsid w:val="0014771D"/>
    <w:rsid w:val="00147ED4"/>
    <w:rsid w:val="00150022"/>
    <w:rsid w:val="001501DA"/>
    <w:rsid w:val="0015089B"/>
    <w:rsid w:val="00150D1C"/>
    <w:rsid w:val="00151015"/>
    <w:rsid w:val="00151165"/>
    <w:rsid w:val="00151166"/>
    <w:rsid w:val="001511FF"/>
    <w:rsid w:val="00151210"/>
    <w:rsid w:val="00151399"/>
    <w:rsid w:val="00151437"/>
    <w:rsid w:val="001518D9"/>
    <w:rsid w:val="0015193D"/>
    <w:rsid w:val="00151B12"/>
    <w:rsid w:val="001521A2"/>
    <w:rsid w:val="001526ED"/>
    <w:rsid w:val="001528DC"/>
    <w:rsid w:val="00152B4D"/>
    <w:rsid w:val="00152EA0"/>
    <w:rsid w:val="00153372"/>
    <w:rsid w:val="001536A4"/>
    <w:rsid w:val="00153748"/>
    <w:rsid w:val="00153754"/>
    <w:rsid w:val="00153971"/>
    <w:rsid w:val="00153A1B"/>
    <w:rsid w:val="00153C87"/>
    <w:rsid w:val="001548A5"/>
    <w:rsid w:val="0015518F"/>
    <w:rsid w:val="00155AE9"/>
    <w:rsid w:val="00156124"/>
    <w:rsid w:val="00156749"/>
    <w:rsid w:val="00156CCF"/>
    <w:rsid w:val="0015701A"/>
    <w:rsid w:val="001573C9"/>
    <w:rsid w:val="00157BA7"/>
    <w:rsid w:val="00157C93"/>
    <w:rsid w:val="0016047B"/>
    <w:rsid w:val="001605FF"/>
    <w:rsid w:val="00160951"/>
    <w:rsid w:val="001609C6"/>
    <w:rsid w:val="00160D18"/>
    <w:rsid w:val="00161596"/>
    <w:rsid w:val="00161C13"/>
    <w:rsid w:val="00162E2C"/>
    <w:rsid w:val="00162EA1"/>
    <w:rsid w:val="00163C67"/>
    <w:rsid w:val="00163F89"/>
    <w:rsid w:val="00164748"/>
    <w:rsid w:val="0016567C"/>
    <w:rsid w:val="00166330"/>
    <w:rsid w:val="0016643A"/>
    <w:rsid w:val="00166676"/>
    <w:rsid w:val="001667FB"/>
    <w:rsid w:val="00166FF3"/>
    <w:rsid w:val="00167267"/>
    <w:rsid w:val="00167865"/>
    <w:rsid w:val="00170590"/>
    <w:rsid w:val="001709A2"/>
    <w:rsid w:val="00171DC1"/>
    <w:rsid w:val="001724E9"/>
    <w:rsid w:val="00172761"/>
    <w:rsid w:val="001727C4"/>
    <w:rsid w:val="00172D29"/>
    <w:rsid w:val="00172F36"/>
    <w:rsid w:val="001732D2"/>
    <w:rsid w:val="0017363E"/>
    <w:rsid w:val="00173924"/>
    <w:rsid w:val="00173934"/>
    <w:rsid w:val="00173A22"/>
    <w:rsid w:val="00173DEF"/>
    <w:rsid w:val="00173F2B"/>
    <w:rsid w:val="0017402F"/>
    <w:rsid w:val="001741A4"/>
    <w:rsid w:val="00174375"/>
    <w:rsid w:val="001746C3"/>
    <w:rsid w:val="00174ABC"/>
    <w:rsid w:val="00174EED"/>
    <w:rsid w:val="0017528C"/>
    <w:rsid w:val="00175A4E"/>
    <w:rsid w:val="001760F7"/>
    <w:rsid w:val="0017685F"/>
    <w:rsid w:val="00177521"/>
    <w:rsid w:val="00177C5D"/>
    <w:rsid w:val="001803FA"/>
    <w:rsid w:val="00180536"/>
    <w:rsid w:val="00180C8D"/>
    <w:rsid w:val="00180D76"/>
    <w:rsid w:val="001812AA"/>
    <w:rsid w:val="0018156C"/>
    <w:rsid w:val="00182042"/>
    <w:rsid w:val="0018222B"/>
    <w:rsid w:val="001834BD"/>
    <w:rsid w:val="00183A23"/>
    <w:rsid w:val="00183E31"/>
    <w:rsid w:val="00183E44"/>
    <w:rsid w:val="00183FDD"/>
    <w:rsid w:val="00184295"/>
    <w:rsid w:val="001849CC"/>
    <w:rsid w:val="00185141"/>
    <w:rsid w:val="001854AF"/>
    <w:rsid w:val="0018593B"/>
    <w:rsid w:val="00185E64"/>
    <w:rsid w:val="00185EA1"/>
    <w:rsid w:val="00186503"/>
    <w:rsid w:val="00186691"/>
    <w:rsid w:val="001866BE"/>
    <w:rsid w:val="00187C46"/>
    <w:rsid w:val="00187E84"/>
    <w:rsid w:val="00191242"/>
    <w:rsid w:val="001927A5"/>
    <w:rsid w:val="00193D87"/>
    <w:rsid w:val="00193E80"/>
    <w:rsid w:val="00193F51"/>
    <w:rsid w:val="0019407F"/>
    <w:rsid w:val="001944AD"/>
    <w:rsid w:val="001949D7"/>
    <w:rsid w:val="0019504E"/>
    <w:rsid w:val="001951BB"/>
    <w:rsid w:val="0019542A"/>
    <w:rsid w:val="00195F29"/>
    <w:rsid w:val="0019614A"/>
    <w:rsid w:val="00196213"/>
    <w:rsid w:val="001965B2"/>
    <w:rsid w:val="001966EF"/>
    <w:rsid w:val="0019678A"/>
    <w:rsid w:val="00196C21"/>
    <w:rsid w:val="001973D2"/>
    <w:rsid w:val="001978F2"/>
    <w:rsid w:val="00197E47"/>
    <w:rsid w:val="00197F1C"/>
    <w:rsid w:val="001A0877"/>
    <w:rsid w:val="001A0967"/>
    <w:rsid w:val="001A0A5A"/>
    <w:rsid w:val="001A150F"/>
    <w:rsid w:val="001A163D"/>
    <w:rsid w:val="001A1AF2"/>
    <w:rsid w:val="001A1D84"/>
    <w:rsid w:val="001A1F86"/>
    <w:rsid w:val="001A239B"/>
    <w:rsid w:val="001A23A5"/>
    <w:rsid w:val="001A252D"/>
    <w:rsid w:val="001A25E6"/>
    <w:rsid w:val="001A35ED"/>
    <w:rsid w:val="001A3AF2"/>
    <w:rsid w:val="001A3FD3"/>
    <w:rsid w:val="001A4384"/>
    <w:rsid w:val="001A4913"/>
    <w:rsid w:val="001A558B"/>
    <w:rsid w:val="001A58EC"/>
    <w:rsid w:val="001A5B12"/>
    <w:rsid w:val="001A5CB1"/>
    <w:rsid w:val="001A61CA"/>
    <w:rsid w:val="001A6A01"/>
    <w:rsid w:val="001A6D85"/>
    <w:rsid w:val="001A6EEC"/>
    <w:rsid w:val="001A6F03"/>
    <w:rsid w:val="001A70D9"/>
    <w:rsid w:val="001B004E"/>
    <w:rsid w:val="001B066C"/>
    <w:rsid w:val="001B0884"/>
    <w:rsid w:val="001B08F4"/>
    <w:rsid w:val="001B0B10"/>
    <w:rsid w:val="001B146F"/>
    <w:rsid w:val="001B1E4F"/>
    <w:rsid w:val="001B2464"/>
    <w:rsid w:val="001B2553"/>
    <w:rsid w:val="001B3977"/>
    <w:rsid w:val="001B3D08"/>
    <w:rsid w:val="001B4326"/>
    <w:rsid w:val="001B4701"/>
    <w:rsid w:val="001B53F6"/>
    <w:rsid w:val="001B5639"/>
    <w:rsid w:val="001B5A5E"/>
    <w:rsid w:val="001B5E49"/>
    <w:rsid w:val="001B5F19"/>
    <w:rsid w:val="001B6097"/>
    <w:rsid w:val="001B635E"/>
    <w:rsid w:val="001B6E8A"/>
    <w:rsid w:val="001B6ED5"/>
    <w:rsid w:val="001B7703"/>
    <w:rsid w:val="001B7CF8"/>
    <w:rsid w:val="001C039B"/>
    <w:rsid w:val="001C1FD9"/>
    <w:rsid w:val="001C2B08"/>
    <w:rsid w:val="001C2B63"/>
    <w:rsid w:val="001C2CC5"/>
    <w:rsid w:val="001C3188"/>
    <w:rsid w:val="001C39D9"/>
    <w:rsid w:val="001C41B2"/>
    <w:rsid w:val="001C44BC"/>
    <w:rsid w:val="001C4793"/>
    <w:rsid w:val="001C4CA1"/>
    <w:rsid w:val="001C50C4"/>
    <w:rsid w:val="001C5648"/>
    <w:rsid w:val="001C589F"/>
    <w:rsid w:val="001C5B99"/>
    <w:rsid w:val="001C61DE"/>
    <w:rsid w:val="001C659A"/>
    <w:rsid w:val="001C6625"/>
    <w:rsid w:val="001C6A9B"/>
    <w:rsid w:val="001C79C7"/>
    <w:rsid w:val="001C79DE"/>
    <w:rsid w:val="001C7BA4"/>
    <w:rsid w:val="001C7E1E"/>
    <w:rsid w:val="001D014D"/>
    <w:rsid w:val="001D0355"/>
    <w:rsid w:val="001D05C0"/>
    <w:rsid w:val="001D1828"/>
    <w:rsid w:val="001D1B9D"/>
    <w:rsid w:val="001D1D71"/>
    <w:rsid w:val="001D2192"/>
    <w:rsid w:val="001D235B"/>
    <w:rsid w:val="001D27ED"/>
    <w:rsid w:val="001D331E"/>
    <w:rsid w:val="001D3CFE"/>
    <w:rsid w:val="001D430B"/>
    <w:rsid w:val="001D431D"/>
    <w:rsid w:val="001D44E1"/>
    <w:rsid w:val="001D467C"/>
    <w:rsid w:val="001D4D86"/>
    <w:rsid w:val="001D55EE"/>
    <w:rsid w:val="001D569A"/>
    <w:rsid w:val="001D6106"/>
    <w:rsid w:val="001D6A01"/>
    <w:rsid w:val="001D6A0B"/>
    <w:rsid w:val="001D6B91"/>
    <w:rsid w:val="001D7837"/>
    <w:rsid w:val="001D7900"/>
    <w:rsid w:val="001E041C"/>
    <w:rsid w:val="001E0591"/>
    <w:rsid w:val="001E0E46"/>
    <w:rsid w:val="001E134B"/>
    <w:rsid w:val="001E1A29"/>
    <w:rsid w:val="001E28C9"/>
    <w:rsid w:val="001E2E10"/>
    <w:rsid w:val="001E3593"/>
    <w:rsid w:val="001E382C"/>
    <w:rsid w:val="001E4241"/>
    <w:rsid w:val="001E43C3"/>
    <w:rsid w:val="001E45FA"/>
    <w:rsid w:val="001E4B26"/>
    <w:rsid w:val="001E4EE2"/>
    <w:rsid w:val="001E50D3"/>
    <w:rsid w:val="001E519E"/>
    <w:rsid w:val="001E59BB"/>
    <w:rsid w:val="001E5F2E"/>
    <w:rsid w:val="001E63CA"/>
    <w:rsid w:val="001E69A4"/>
    <w:rsid w:val="001E6C75"/>
    <w:rsid w:val="001E7577"/>
    <w:rsid w:val="001E77CB"/>
    <w:rsid w:val="001E7A52"/>
    <w:rsid w:val="001E7C41"/>
    <w:rsid w:val="001F00EA"/>
    <w:rsid w:val="001F0ECC"/>
    <w:rsid w:val="001F12D3"/>
    <w:rsid w:val="001F1377"/>
    <w:rsid w:val="001F166F"/>
    <w:rsid w:val="001F241F"/>
    <w:rsid w:val="001F2568"/>
    <w:rsid w:val="001F284C"/>
    <w:rsid w:val="001F2971"/>
    <w:rsid w:val="001F2D22"/>
    <w:rsid w:val="001F2D5B"/>
    <w:rsid w:val="001F3849"/>
    <w:rsid w:val="001F3CED"/>
    <w:rsid w:val="001F3FDB"/>
    <w:rsid w:val="001F45BC"/>
    <w:rsid w:val="001F46DD"/>
    <w:rsid w:val="001F4FC9"/>
    <w:rsid w:val="001F5144"/>
    <w:rsid w:val="001F55BC"/>
    <w:rsid w:val="001F5A2E"/>
    <w:rsid w:val="001F5F63"/>
    <w:rsid w:val="001F68F0"/>
    <w:rsid w:val="001F7204"/>
    <w:rsid w:val="001F721C"/>
    <w:rsid w:val="001F75E3"/>
    <w:rsid w:val="0020039D"/>
    <w:rsid w:val="0020068A"/>
    <w:rsid w:val="002007E6"/>
    <w:rsid w:val="00200C13"/>
    <w:rsid w:val="00200CA7"/>
    <w:rsid w:val="002012C4"/>
    <w:rsid w:val="0020133B"/>
    <w:rsid w:val="00201D94"/>
    <w:rsid w:val="002021FE"/>
    <w:rsid w:val="00202290"/>
    <w:rsid w:val="002029B8"/>
    <w:rsid w:val="00202F5E"/>
    <w:rsid w:val="002030EA"/>
    <w:rsid w:val="00203130"/>
    <w:rsid w:val="0020315A"/>
    <w:rsid w:val="00203824"/>
    <w:rsid w:val="002038AA"/>
    <w:rsid w:val="00203F7F"/>
    <w:rsid w:val="00204827"/>
    <w:rsid w:val="00204FA0"/>
    <w:rsid w:val="00205565"/>
    <w:rsid w:val="00205E51"/>
    <w:rsid w:val="00205EB4"/>
    <w:rsid w:val="00206DC2"/>
    <w:rsid w:val="0020716A"/>
    <w:rsid w:val="002079B7"/>
    <w:rsid w:val="00207A3C"/>
    <w:rsid w:val="00207AA2"/>
    <w:rsid w:val="00207F79"/>
    <w:rsid w:val="00210093"/>
    <w:rsid w:val="002102CA"/>
    <w:rsid w:val="00210631"/>
    <w:rsid w:val="00210A0D"/>
    <w:rsid w:val="00210F01"/>
    <w:rsid w:val="00211452"/>
    <w:rsid w:val="00211847"/>
    <w:rsid w:val="00211898"/>
    <w:rsid w:val="00211BDB"/>
    <w:rsid w:val="002122ED"/>
    <w:rsid w:val="00212335"/>
    <w:rsid w:val="00212FA6"/>
    <w:rsid w:val="00213C0A"/>
    <w:rsid w:val="00213D9B"/>
    <w:rsid w:val="00213F4D"/>
    <w:rsid w:val="00213FD4"/>
    <w:rsid w:val="002142E1"/>
    <w:rsid w:val="00214B3F"/>
    <w:rsid w:val="00214DF0"/>
    <w:rsid w:val="00214E1C"/>
    <w:rsid w:val="00215443"/>
    <w:rsid w:val="00215594"/>
    <w:rsid w:val="00215858"/>
    <w:rsid w:val="00215A1D"/>
    <w:rsid w:val="00215DA1"/>
    <w:rsid w:val="00216AEE"/>
    <w:rsid w:val="00216B2F"/>
    <w:rsid w:val="00216B69"/>
    <w:rsid w:val="002170F5"/>
    <w:rsid w:val="00217382"/>
    <w:rsid w:val="002174CA"/>
    <w:rsid w:val="00217545"/>
    <w:rsid w:val="00217F60"/>
    <w:rsid w:val="002200B5"/>
    <w:rsid w:val="00220136"/>
    <w:rsid w:val="002205E7"/>
    <w:rsid w:val="00221003"/>
    <w:rsid w:val="002210D9"/>
    <w:rsid w:val="002216C3"/>
    <w:rsid w:val="00221C19"/>
    <w:rsid w:val="00221CEA"/>
    <w:rsid w:val="00221D88"/>
    <w:rsid w:val="00221E7B"/>
    <w:rsid w:val="00221FFA"/>
    <w:rsid w:val="0022248F"/>
    <w:rsid w:val="0022308F"/>
    <w:rsid w:val="00224F4D"/>
    <w:rsid w:val="00225223"/>
    <w:rsid w:val="00225227"/>
    <w:rsid w:val="00225B63"/>
    <w:rsid w:val="00226384"/>
    <w:rsid w:val="00226690"/>
    <w:rsid w:val="0022692F"/>
    <w:rsid w:val="00226BF6"/>
    <w:rsid w:val="00227179"/>
    <w:rsid w:val="0022745C"/>
    <w:rsid w:val="00227B88"/>
    <w:rsid w:val="00230FD0"/>
    <w:rsid w:val="00231170"/>
    <w:rsid w:val="002316C1"/>
    <w:rsid w:val="00231C8F"/>
    <w:rsid w:val="00231F7A"/>
    <w:rsid w:val="00232281"/>
    <w:rsid w:val="00232583"/>
    <w:rsid w:val="00232BCE"/>
    <w:rsid w:val="00232E3B"/>
    <w:rsid w:val="00233184"/>
    <w:rsid w:val="0023321F"/>
    <w:rsid w:val="0023334C"/>
    <w:rsid w:val="002338AE"/>
    <w:rsid w:val="002338BA"/>
    <w:rsid w:val="00233B88"/>
    <w:rsid w:val="00233C5B"/>
    <w:rsid w:val="00234299"/>
    <w:rsid w:val="002343AC"/>
    <w:rsid w:val="002347EE"/>
    <w:rsid w:val="00234A37"/>
    <w:rsid w:val="00234A99"/>
    <w:rsid w:val="00234ECC"/>
    <w:rsid w:val="002354F6"/>
    <w:rsid w:val="00235532"/>
    <w:rsid w:val="00235D46"/>
    <w:rsid w:val="00236928"/>
    <w:rsid w:val="00237B54"/>
    <w:rsid w:val="00237D48"/>
    <w:rsid w:val="0024004F"/>
    <w:rsid w:val="002404BD"/>
    <w:rsid w:val="00240924"/>
    <w:rsid w:val="00240F2C"/>
    <w:rsid w:val="002417C7"/>
    <w:rsid w:val="00242FC3"/>
    <w:rsid w:val="00243301"/>
    <w:rsid w:val="0024366C"/>
    <w:rsid w:val="00243852"/>
    <w:rsid w:val="0024412E"/>
    <w:rsid w:val="00244369"/>
    <w:rsid w:val="0024447E"/>
    <w:rsid w:val="00244584"/>
    <w:rsid w:val="00244A3F"/>
    <w:rsid w:val="00245673"/>
    <w:rsid w:val="00245AE6"/>
    <w:rsid w:val="0024610D"/>
    <w:rsid w:val="002464C7"/>
    <w:rsid w:val="00246A22"/>
    <w:rsid w:val="00247671"/>
    <w:rsid w:val="002518F0"/>
    <w:rsid w:val="00251D7D"/>
    <w:rsid w:val="00251DB7"/>
    <w:rsid w:val="00252316"/>
    <w:rsid w:val="00252659"/>
    <w:rsid w:val="00252AF5"/>
    <w:rsid w:val="00252B21"/>
    <w:rsid w:val="00252E2D"/>
    <w:rsid w:val="00253A8B"/>
    <w:rsid w:val="00253B0C"/>
    <w:rsid w:val="00253B0F"/>
    <w:rsid w:val="00253B10"/>
    <w:rsid w:val="00253D8B"/>
    <w:rsid w:val="00253D9A"/>
    <w:rsid w:val="00253DFB"/>
    <w:rsid w:val="00254721"/>
    <w:rsid w:val="00254782"/>
    <w:rsid w:val="002549A5"/>
    <w:rsid w:val="00254EAA"/>
    <w:rsid w:val="0025509F"/>
    <w:rsid w:val="002554E3"/>
    <w:rsid w:val="0025552A"/>
    <w:rsid w:val="002558F3"/>
    <w:rsid w:val="00255A89"/>
    <w:rsid w:val="00255C47"/>
    <w:rsid w:val="00255F1E"/>
    <w:rsid w:val="00257057"/>
    <w:rsid w:val="0025737E"/>
    <w:rsid w:val="00260EF9"/>
    <w:rsid w:val="00260F67"/>
    <w:rsid w:val="0026138E"/>
    <w:rsid w:val="00261735"/>
    <w:rsid w:val="00261B84"/>
    <w:rsid w:val="00261C34"/>
    <w:rsid w:val="00261D3C"/>
    <w:rsid w:val="00261F93"/>
    <w:rsid w:val="00261FC4"/>
    <w:rsid w:val="002627D0"/>
    <w:rsid w:val="002629FF"/>
    <w:rsid w:val="00263178"/>
    <w:rsid w:val="00263AF5"/>
    <w:rsid w:val="00263DB6"/>
    <w:rsid w:val="0026414E"/>
    <w:rsid w:val="00264E70"/>
    <w:rsid w:val="00265C3F"/>
    <w:rsid w:val="00265EE6"/>
    <w:rsid w:val="0026669B"/>
    <w:rsid w:val="00266719"/>
    <w:rsid w:val="00266EB9"/>
    <w:rsid w:val="002679DF"/>
    <w:rsid w:val="00267D6E"/>
    <w:rsid w:val="00271845"/>
    <w:rsid w:val="00271ED7"/>
    <w:rsid w:val="00272154"/>
    <w:rsid w:val="00272858"/>
    <w:rsid w:val="00272BFE"/>
    <w:rsid w:val="00272C30"/>
    <w:rsid w:val="00272FE2"/>
    <w:rsid w:val="002739E9"/>
    <w:rsid w:val="002740C4"/>
    <w:rsid w:val="0027449A"/>
    <w:rsid w:val="00274504"/>
    <w:rsid w:val="00274FE4"/>
    <w:rsid w:val="00275796"/>
    <w:rsid w:val="00275D0C"/>
    <w:rsid w:val="0027608F"/>
    <w:rsid w:val="00276731"/>
    <w:rsid w:val="00277A9B"/>
    <w:rsid w:val="00280807"/>
    <w:rsid w:val="00280DA0"/>
    <w:rsid w:val="00281C65"/>
    <w:rsid w:val="002822CF"/>
    <w:rsid w:val="002823CE"/>
    <w:rsid w:val="002827F3"/>
    <w:rsid w:val="00282EC6"/>
    <w:rsid w:val="00283371"/>
    <w:rsid w:val="0028382D"/>
    <w:rsid w:val="00283B98"/>
    <w:rsid w:val="00283E57"/>
    <w:rsid w:val="002846F1"/>
    <w:rsid w:val="002848E4"/>
    <w:rsid w:val="00284AEF"/>
    <w:rsid w:val="00284F4C"/>
    <w:rsid w:val="00284F64"/>
    <w:rsid w:val="0028508C"/>
    <w:rsid w:val="002853C5"/>
    <w:rsid w:val="0028640A"/>
    <w:rsid w:val="00286488"/>
    <w:rsid w:val="00286BA4"/>
    <w:rsid w:val="002874E3"/>
    <w:rsid w:val="002878DA"/>
    <w:rsid w:val="00287EF2"/>
    <w:rsid w:val="0029001C"/>
    <w:rsid w:val="002901DD"/>
    <w:rsid w:val="00290F31"/>
    <w:rsid w:val="00290FA0"/>
    <w:rsid w:val="00292282"/>
    <w:rsid w:val="00292479"/>
    <w:rsid w:val="00292655"/>
    <w:rsid w:val="00293626"/>
    <w:rsid w:val="00293A4B"/>
    <w:rsid w:val="00293D34"/>
    <w:rsid w:val="00295111"/>
    <w:rsid w:val="0029580D"/>
    <w:rsid w:val="002959E8"/>
    <w:rsid w:val="00295B77"/>
    <w:rsid w:val="00295D32"/>
    <w:rsid w:val="00296947"/>
    <w:rsid w:val="00297286"/>
    <w:rsid w:val="0029775C"/>
    <w:rsid w:val="00297A77"/>
    <w:rsid w:val="00297BBA"/>
    <w:rsid w:val="00297DF2"/>
    <w:rsid w:val="002A0286"/>
    <w:rsid w:val="002A029C"/>
    <w:rsid w:val="002A04C5"/>
    <w:rsid w:val="002A0D60"/>
    <w:rsid w:val="002A12CA"/>
    <w:rsid w:val="002A1DAD"/>
    <w:rsid w:val="002A250F"/>
    <w:rsid w:val="002A3576"/>
    <w:rsid w:val="002A3650"/>
    <w:rsid w:val="002A3B81"/>
    <w:rsid w:val="002A3CB2"/>
    <w:rsid w:val="002A3E5D"/>
    <w:rsid w:val="002A470C"/>
    <w:rsid w:val="002A4897"/>
    <w:rsid w:val="002A4A6F"/>
    <w:rsid w:val="002A4BE1"/>
    <w:rsid w:val="002A5548"/>
    <w:rsid w:val="002A5759"/>
    <w:rsid w:val="002A5C7D"/>
    <w:rsid w:val="002A6895"/>
    <w:rsid w:val="002A6919"/>
    <w:rsid w:val="002A711A"/>
    <w:rsid w:val="002A71D0"/>
    <w:rsid w:val="002B018F"/>
    <w:rsid w:val="002B08E5"/>
    <w:rsid w:val="002B156A"/>
    <w:rsid w:val="002B1E62"/>
    <w:rsid w:val="002B2F49"/>
    <w:rsid w:val="002B2F98"/>
    <w:rsid w:val="002B377F"/>
    <w:rsid w:val="002B444B"/>
    <w:rsid w:val="002B4AA8"/>
    <w:rsid w:val="002B5858"/>
    <w:rsid w:val="002B59D5"/>
    <w:rsid w:val="002B623F"/>
    <w:rsid w:val="002B62D0"/>
    <w:rsid w:val="002B6541"/>
    <w:rsid w:val="002B6739"/>
    <w:rsid w:val="002B6ADD"/>
    <w:rsid w:val="002B6F70"/>
    <w:rsid w:val="002B7246"/>
    <w:rsid w:val="002B731C"/>
    <w:rsid w:val="002B7A3A"/>
    <w:rsid w:val="002B7C41"/>
    <w:rsid w:val="002C116B"/>
    <w:rsid w:val="002C1809"/>
    <w:rsid w:val="002C30D4"/>
    <w:rsid w:val="002C4062"/>
    <w:rsid w:val="002C41D2"/>
    <w:rsid w:val="002C4875"/>
    <w:rsid w:val="002C523C"/>
    <w:rsid w:val="002C55E9"/>
    <w:rsid w:val="002C5B89"/>
    <w:rsid w:val="002C5E67"/>
    <w:rsid w:val="002C5E7C"/>
    <w:rsid w:val="002C6D3F"/>
    <w:rsid w:val="002C6E90"/>
    <w:rsid w:val="002C773B"/>
    <w:rsid w:val="002C7B63"/>
    <w:rsid w:val="002D0048"/>
    <w:rsid w:val="002D024A"/>
    <w:rsid w:val="002D0A82"/>
    <w:rsid w:val="002D0AE6"/>
    <w:rsid w:val="002D0C7B"/>
    <w:rsid w:val="002D0CD7"/>
    <w:rsid w:val="002D0E8C"/>
    <w:rsid w:val="002D139D"/>
    <w:rsid w:val="002D18AD"/>
    <w:rsid w:val="002D1E14"/>
    <w:rsid w:val="002D1E57"/>
    <w:rsid w:val="002D1EA4"/>
    <w:rsid w:val="002D1FF6"/>
    <w:rsid w:val="002D2154"/>
    <w:rsid w:val="002D2292"/>
    <w:rsid w:val="002D282A"/>
    <w:rsid w:val="002D37FB"/>
    <w:rsid w:val="002D4540"/>
    <w:rsid w:val="002D5481"/>
    <w:rsid w:val="002D5C3C"/>
    <w:rsid w:val="002D668F"/>
    <w:rsid w:val="002D69BA"/>
    <w:rsid w:val="002D6CE5"/>
    <w:rsid w:val="002D7151"/>
    <w:rsid w:val="002D7D31"/>
    <w:rsid w:val="002E07B1"/>
    <w:rsid w:val="002E08EF"/>
    <w:rsid w:val="002E0D28"/>
    <w:rsid w:val="002E0F70"/>
    <w:rsid w:val="002E15CA"/>
    <w:rsid w:val="002E1824"/>
    <w:rsid w:val="002E1D0B"/>
    <w:rsid w:val="002E2755"/>
    <w:rsid w:val="002E2768"/>
    <w:rsid w:val="002E28B5"/>
    <w:rsid w:val="002E30C8"/>
    <w:rsid w:val="002E3B0D"/>
    <w:rsid w:val="002E3EAF"/>
    <w:rsid w:val="002E429F"/>
    <w:rsid w:val="002E441B"/>
    <w:rsid w:val="002E4E30"/>
    <w:rsid w:val="002E4FD3"/>
    <w:rsid w:val="002E5133"/>
    <w:rsid w:val="002E52BE"/>
    <w:rsid w:val="002E5A74"/>
    <w:rsid w:val="002E5B11"/>
    <w:rsid w:val="002E5B16"/>
    <w:rsid w:val="002E5F23"/>
    <w:rsid w:val="002E6011"/>
    <w:rsid w:val="002E6FE7"/>
    <w:rsid w:val="002E749A"/>
    <w:rsid w:val="002E7834"/>
    <w:rsid w:val="002E784F"/>
    <w:rsid w:val="002E7BA8"/>
    <w:rsid w:val="002F0D1F"/>
    <w:rsid w:val="002F0DC6"/>
    <w:rsid w:val="002F1468"/>
    <w:rsid w:val="002F1DB7"/>
    <w:rsid w:val="002F20C3"/>
    <w:rsid w:val="002F2108"/>
    <w:rsid w:val="002F2815"/>
    <w:rsid w:val="002F29E4"/>
    <w:rsid w:val="002F2B1D"/>
    <w:rsid w:val="002F34A4"/>
    <w:rsid w:val="002F38B2"/>
    <w:rsid w:val="002F4008"/>
    <w:rsid w:val="002F4BBC"/>
    <w:rsid w:val="002F4D9C"/>
    <w:rsid w:val="002F55DC"/>
    <w:rsid w:val="002F586D"/>
    <w:rsid w:val="002F62AD"/>
    <w:rsid w:val="002F7A31"/>
    <w:rsid w:val="002F7CF7"/>
    <w:rsid w:val="00300609"/>
    <w:rsid w:val="0030069A"/>
    <w:rsid w:val="0030069F"/>
    <w:rsid w:val="00300935"/>
    <w:rsid w:val="00300A1A"/>
    <w:rsid w:val="00300A72"/>
    <w:rsid w:val="003010DC"/>
    <w:rsid w:val="003013C4"/>
    <w:rsid w:val="00301893"/>
    <w:rsid w:val="00301B8A"/>
    <w:rsid w:val="00302341"/>
    <w:rsid w:val="00302CDA"/>
    <w:rsid w:val="00303449"/>
    <w:rsid w:val="00303AD2"/>
    <w:rsid w:val="00303EB0"/>
    <w:rsid w:val="003040B4"/>
    <w:rsid w:val="00304529"/>
    <w:rsid w:val="00304E9F"/>
    <w:rsid w:val="0030517B"/>
    <w:rsid w:val="0030525A"/>
    <w:rsid w:val="00305B95"/>
    <w:rsid w:val="0030657D"/>
    <w:rsid w:val="0030677D"/>
    <w:rsid w:val="00306876"/>
    <w:rsid w:val="00306EDA"/>
    <w:rsid w:val="003070C4"/>
    <w:rsid w:val="00307877"/>
    <w:rsid w:val="003078BE"/>
    <w:rsid w:val="00307F8A"/>
    <w:rsid w:val="0031059C"/>
    <w:rsid w:val="00312BDB"/>
    <w:rsid w:val="00312C04"/>
    <w:rsid w:val="00312F28"/>
    <w:rsid w:val="003137AF"/>
    <w:rsid w:val="003148F0"/>
    <w:rsid w:val="00314ED8"/>
    <w:rsid w:val="003164E3"/>
    <w:rsid w:val="0031770C"/>
    <w:rsid w:val="00317756"/>
    <w:rsid w:val="00317FD4"/>
    <w:rsid w:val="0032053E"/>
    <w:rsid w:val="00321816"/>
    <w:rsid w:val="0032196A"/>
    <w:rsid w:val="00321981"/>
    <w:rsid w:val="00321E7A"/>
    <w:rsid w:val="003220CE"/>
    <w:rsid w:val="00322A60"/>
    <w:rsid w:val="00322A64"/>
    <w:rsid w:val="00323A73"/>
    <w:rsid w:val="00323C36"/>
    <w:rsid w:val="00324910"/>
    <w:rsid w:val="00324BCF"/>
    <w:rsid w:val="00324C97"/>
    <w:rsid w:val="003256BB"/>
    <w:rsid w:val="003259AA"/>
    <w:rsid w:val="00325DB4"/>
    <w:rsid w:val="0032638F"/>
    <w:rsid w:val="003266FA"/>
    <w:rsid w:val="003267D0"/>
    <w:rsid w:val="00326E28"/>
    <w:rsid w:val="003270AC"/>
    <w:rsid w:val="0032712A"/>
    <w:rsid w:val="0032775F"/>
    <w:rsid w:val="00327845"/>
    <w:rsid w:val="003301C7"/>
    <w:rsid w:val="00330560"/>
    <w:rsid w:val="0033062B"/>
    <w:rsid w:val="00330AD4"/>
    <w:rsid w:val="003319F7"/>
    <w:rsid w:val="00331A24"/>
    <w:rsid w:val="003324E6"/>
    <w:rsid w:val="003327F9"/>
    <w:rsid w:val="00332CCC"/>
    <w:rsid w:val="00332E51"/>
    <w:rsid w:val="00332ED7"/>
    <w:rsid w:val="00333115"/>
    <w:rsid w:val="0033353E"/>
    <w:rsid w:val="00333899"/>
    <w:rsid w:val="003338F7"/>
    <w:rsid w:val="00333F67"/>
    <w:rsid w:val="003346CF"/>
    <w:rsid w:val="0033590F"/>
    <w:rsid w:val="00335D97"/>
    <w:rsid w:val="0033644C"/>
    <w:rsid w:val="0033698D"/>
    <w:rsid w:val="00336C5A"/>
    <w:rsid w:val="00336DC1"/>
    <w:rsid w:val="00336F6C"/>
    <w:rsid w:val="003371C8"/>
    <w:rsid w:val="003374C4"/>
    <w:rsid w:val="00337D9B"/>
    <w:rsid w:val="00337EEE"/>
    <w:rsid w:val="00340016"/>
    <w:rsid w:val="0034010F"/>
    <w:rsid w:val="00340FD5"/>
    <w:rsid w:val="003412BE"/>
    <w:rsid w:val="0034137C"/>
    <w:rsid w:val="00341721"/>
    <w:rsid w:val="0034213B"/>
    <w:rsid w:val="00342CAA"/>
    <w:rsid w:val="00342F4F"/>
    <w:rsid w:val="00343395"/>
    <w:rsid w:val="00343706"/>
    <w:rsid w:val="00344A33"/>
    <w:rsid w:val="00344A71"/>
    <w:rsid w:val="003452A0"/>
    <w:rsid w:val="00345614"/>
    <w:rsid w:val="00345AE5"/>
    <w:rsid w:val="00346793"/>
    <w:rsid w:val="00346E73"/>
    <w:rsid w:val="00346FC1"/>
    <w:rsid w:val="003471F1"/>
    <w:rsid w:val="0034743C"/>
    <w:rsid w:val="0034765B"/>
    <w:rsid w:val="0034766B"/>
    <w:rsid w:val="003478C4"/>
    <w:rsid w:val="00347DBB"/>
    <w:rsid w:val="00347F82"/>
    <w:rsid w:val="003502D0"/>
    <w:rsid w:val="00350485"/>
    <w:rsid w:val="003507C5"/>
    <w:rsid w:val="00350A7F"/>
    <w:rsid w:val="00350BE6"/>
    <w:rsid w:val="00351424"/>
    <w:rsid w:val="0035143E"/>
    <w:rsid w:val="00351CFA"/>
    <w:rsid w:val="00351DAD"/>
    <w:rsid w:val="00352606"/>
    <w:rsid w:val="0035269D"/>
    <w:rsid w:val="00353276"/>
    <w:rsid w:val="0035344C"/>
    <w:rsid w:val="00354DC2"/>
    <w:rsid w:val="003555B2"/>
    <w:rsid w:val="00355B65"/>
    <w:rsid w:val="00355C28"/>
    <w:rsid w:val="00356060"/>
    <w:rsid w:val="003569A9"/>
    <w:rsid w:val="00356CD6"/>
    <w:rsid w:val="00357200"/>
    <w:rsid w:val="00357828"/>
    <w:rsid w:val="00357A2F"/>
    <w:rsid w:val="00357E2A"/>
    <w:rsid w:val="00357F11"/>
    <w:rsid w:val="00360C7F"/>
    <w:rsid w:val="0036102A"/>
    <w:rsid w:val="003612DB"/>
    <w:rsid w:val="00361470"/>
    <w:rsid w:val="0036194C"/>
    <w:rsid w:val="00361D04"/>
    <w:rsid w:val="0036210A"/>
    <w:rsid w:val="00362128"/>
    <w:rsid w:val="003623FA"/>
    <w:rsid w:val="0036334C"/>
    <w:rsid w:val="00363551"/>
    <w:rsid w:val="0036408E"/>
    <w:rsid w:val="003640A5"/>
    <w:rsid w:val="003642F8"/>
    <w:rsid w:val="00364414"/>
    <w:rsid w:val="00364704"/>
    <w:rsid w:val="00364827"/>
    <w:rsid w:val="00364C69"/>
    <w:rsid w:val="00364F69"/>
    <w:rsid w:val="003652A1"/>
    <w:rsid w:val="00365911"/>
    <w:rsid w:val="0036603F"/>
    <w:rsid w:val="003668DA"/>
    <w:rsid w:val="00366A0F"/>
    <w:rsid w:val="00366C5A"/>
    <w:rsid w:val="0036713A"/>
    <w:rsid w:val="00367244"/>
    <w:rsid w:val="003709AE"/>
    <w:rsid w:val="00370A46"/>
    <w:rsid w:val="0037109E"/>
    <w:rsid w:val="003716DE"/>
    <w:rsid w:val="003720AB"/>
    <w:rsid w:val="00372137"/>
    <w:rsid w:val="00372412"/>
    <w:rsid w:val="00372588"/>
    <w:rsid w:val="0037274E"/>
    <w:rsid w:val="00372DCA"/>
    <w:rsid w:val="0037322F"/>
    <w:rsid w:val="003735F2"/>
    <w:rsid w:val="00373EC4"/>
    <w:rsid w:val="00373F05"/>
    <w:rsid w:val="00373F30"/>
    <w:rsid w:val="003740E7"/>
    <w:rsid w:val="003745E6"/>
    <w:rsid w:val="00375888"/>
    <w:rsid w:val="003767B7"/>
    <w:rsid w:val="0037739D"/>
    <w:rsid w:val="0037794E"/>
    <w:rsid w:val="003807B2"/>
    <w:rsid w:val="00381CDB"/>
    <w:rsid w:val="0038353C"/>
    <w:rsid w:val="00383B76"/>
    <w:rsid w:val="00383C4D"/>
    <w:rsid w:val="003848BE"/>
    <w:rsid w:val="00384E16"/>
    <w:rsid w:val="003853F6"/>
    <w:rsid w:val="00385F0F"/>
    <w:rsid w:val="00386E5C"/>
    <w:rsid w:val="003873FA"/>
    <w:rsid w:val="00387551"/>
    <w:rsid w:val="00387556"/>
    <w:rsid w:val="00387702"/>
    <w:rsid w:val="00387B96"/>
    <w:rsid w:val="00387F3C"/>
    <w:rsid w:val="00387FF8"/>
    <w:rsid w:val="00390E09"/>
    <w:rsid w:val="00390F3F"/>
    <w:rsid w:val="003911C1"/>
    <w:rsid w:val="003918B4"/>
    <w:rsid w:val="003919C9"/>
    <w:rsid w:val="003919CE"/>
    <w:rsid w:val="00391EA2"/>
    <w:rsid w:val="00392505"/>
    <w:rsid w:val="003931E6"/>
    <w:rsid w:val="00393370"/>
    <w:rsid w:val="00394DFC"/>
    <w:rsid w:val="00394FF2"/>
    <w:rsid w:val="003950B5"/>
    <w:rsid w:val="003953FF"/>
    <w:rsid w:val="00395FFE"/>
    <w:rsid w:val="00396107"/>
    <w:rsid w:val="00396478"/>
    <w:rsid w:val="0039661C"/>
    <w:rsid w:val="0039679D"/>
    <w:rsid w:val="00396DB3"/>
    <w:rsid w:val="00396EE1"/>
    <w:rsid w:val="0039705F"/>
    <w:rsid w:val="003974D8"/>
    <w:rsid w:val="00397D07"/>
    <w:rsid w:val="00397F70"/>
    <w:rsid w:val="003A0835"/>
    <w:rsid w:val="003A0EA8"/>
    <w:rsid w:val="003A1E9B"/>
    <w:rsid w:val="003A2173"/>
    <w:rsid w:val="003A21C4"/>
    <w:rsid w:val="003A2490"/>
    <w:rsid w:val="003A2A10"/>
    <w:rsid w:val="003A2D56"/>
    <w:rsid w:val="003A3278"/>
    <w:rsid w:val="003A3616"/>
    <w:rsid w:val="003A4468"/>
    <w:rsid w:val="003A488B"/>
    <w:rsid w:val="003A4AE0"/>
    <w:rsid w:val="003A52DB"/>
    <w:rsid w:val="003A5B88"/>
    <w:rsid w:val="003A5DE5"/>
    <w:rsid w:val="003A60FA"/>
    <w:rsid w:val="003A6A9D"/>
    <w:rsid w:val="003A7A64"/>
    <w:rsid w:val="003A7D74"/>
    <w:rsid w:val="003B020C"/>
    <w:rsid w:val="003B053F"/>
    <w:rsid w:val="003B0540"/>
    <w:rsid w:val="003B0A3B"/>
    <w:rsid w:val="003B0AF4"/>
    <w:rsid w:val="003B0C60"/>
    <w:rsid w:val="003B145C"/>
    <w:rsid w:val="003B14C7"/>
    <w:rsid w:val="003B2072"/>
    <w:rsid w:val="003B208C"/>
    <w:rsid w:val="003B34EF"/>
    <w:rsid w:val="003B35BA"/>
    <w:rsid w:val="003B3823"/>
    <w:rsid w:val="003B45F4"/>
    <w:rsid w:val="003B476D"/>
    <w:rsid w:val="003B488D"/>
    <w:rsid w:val="003B5111"/>
    <w:rsid w:val="003B5A67"/>
    <w:rsid w:val="003B66AE"/>
    <w:rsid w:val="003B6FEC"/>
    <w:rsid w:val="003B7182"/>
    <w:rsid w:val="003C0365"/>
    <w:rsid w:val="003C11C8"/>
    <w:rsid w:val="003C1F42"/>
    <w:rsid w:val="003C308C"/>
    <w:rsid w:val="003C384C"/>
    <w:rsid w:val="003C4E18"/>
    <w:rsid w:val="003C4F36"/>
    <w:rsid w:val="003C59D4"/>
    <w:rsid w:val="003C6BFF"/>
    <w:rsid w:val="003C7312"/>
    <w:rsid w:val="003C748E"/>
    <w:rsid w:val="003D06F9"/>
    <w:rsid w:val="003D0C84"/>
    <w:rsid w:val="003D1B4E"/>
    <w:rsid w:val="003D1C29"/>
    <w:rsid w:val="003D1C3E"/>
    <w:rsid w:val="003D1F31"/>
    <w:rsid w:val="003D20FB"/>
    <w:rsid w:val="003D219A"/>
    <w:rsid w:val="003D219E"/>
    <w:rsid w:val="003D2664"/>
    <w:rsid w:val="003D2ADD"/>
    <w:rsid w:val="003D2B9C"/>
    <w:rsid w:val="003D2E0C"/>
    <w:rsid w:val="003D35B0"/>
    <w:rsid w:val="003D3642"/>
    <w:rsid w:val="003D3870"/>
    <w:rsid w:val="003D39AE"/>
    <w:rsid w:val="003D3ABD"/>
    <w:rsid w:val="003D3B04"/>
    <w:rsid w:val="003D3C1C"/>
    <w:rsid w:val="003D3F04"/>
    <w:rsid w:val="003D4094"/>
    <w:rsid w:val="003D442B"/>
    <w:rsid w:val="003D5555"/>
    <w:rsid w:val="003D6030"/>
    <w:rsid w:val="003D6038"/>
    <w:rsid w:val="003D60D2"/>
    <w:rsid w:val="003D6179"/>
    <w:rsid w:val="003D627E"/>
    <w:rsid w:val="003D68F9"/>
    <w:rsid w:val="003D6F21"/>
    <w:rsid w:val="003D747F"/>
    <w:rsid w:val="003D768D"/>
    <w:rsid w:val="003D788F"/>
    <w:rsid w:val="003D7E16"/>
    <w:rsid w:val="003E053E"/>
    <w:rsid w:val="003E0A83"/>
    <w:rsid w:val="003E0DBE"/>
    <w:rsid w:val="003E0F2C"/>
    <w:rsid w:val="003E15ED"/>
    <w:rsid w:val="003E2CFD"/>
    <w:rsid w:val="003E2D98"/>
    <w:rsid w:val="003E311F"/>
    <w:rsid w:val="003E3482"/>
    <w:rsid w:val="003E375A"/>
    <w:rsid w:val="003E390D"/>
    <w:rsid w:val="003E4100"/>
    <w:rsid w:val="003E4557"/>
    <w:rsid w:val="003E4619"/>
    <w:rsid w:val="003E523C"/>
    <w:rsid w:val="003E56A7"/>
    <w:rsid w:val="003E5F14"/>
    <w:rsid w:val="003E6655"/>
    <w:rsid w:val="003E6D0F"/>
    <w:rsid w:val="003E7431"/>
    <w:rsid w:val="003E743A"/>
    <w:rsid w:val="003E74DA"/>
    <w:rsid w:val="003E7CA2"/>
    <w:rsid w:val="003F011C"/>
    <w:rsid w:val="003F06E7"/>
    <w:rsid w:val="003F0904"/>
    <w:rsid w:val="003F0A57"/>
    <w:rsid w:val="003F1067"/>
    <w:rsid w:val="003F1321"/>
    <w:rsid w:val="003F1654"/>
    <w:rsid w:val="003F2B96"/>
    <w:rsid w:val="003F2FBE"/>
    <w:rsid w:val="003F35DD"/>
    <w:rsid w:val="003F4570"/>
    <w:rsid w:val="003F490B"/>
    <w:rsid w:val="003F50E0"/>
    <w:rsid w:val="003F5C04"/>
    <w:rsid w:val="003F6524"/>
    <w:rsid w:val="003F6CFD"/>
    <w:rsid w:val="003F6D56"/>
    <w:rsid w:val="003F7013"/>
    <w:rsid w:val="004000D4"/>
    <w:rsid w:val="004001C9"/>
    <w:rsid w:val="004005E9"/>
    <w:rsid w:val="004009A9"/>
    <w:rsid w:val="00400D33"/>
    <w:rsid w:val="00400DE8"/>
    <w:rsid w:val="004014B3"/>
    <w:rsid w:val="004018C3"/>
    <w:rsid w:val="0040199F"/>
    <w:rsid w:val="0040237C"/>
    <w:rsid w:val="00402695"/>
    <w:rsid w:val="004029FF"/>
    <w:rsid w:val="0040336D"/>
    <w:rsid w:val="004034EB"/>
    <w:rsid w:val="00403534"/>
    <w:rsid w:val="00403BFD"/>
    <w:rsid w:val="00404581"/>
    <w:rsid w:val="00404B06"/>
    <w:rsid w:val="00405934"/>
    <w:rsid w:val="00405A32"/>
    <w:rsid w:val="00405C84"/>
    <w:rsid w:val="00405DD8"/>
    <w:rsid w:val="0040658D"/>
    <w:rsid w:val="0040693B"/>
    <w:rsid w:val="00406D3C"/>
    <w:rsid w:val="00407105"/>
    <w:rsid w:val="00407BD1"/>
    <w:rsid w:val="00410FA7"/>
    <w:rsid w:val="00411784"/>
    <w:rsid w:val="0041188C"/>
    <w:rsid w:val="00411A3F"/>
    <w:rsid w:val="00411DD0"/>
    <w:rsid w:val="004120A7"/>
    <w:rsid w:val="004123A3"/>
    <w:rsid w:val="0041247F"/>
    <w:rsid w:val="00412738"/>
    <w:rsid w:val="00413C92"/>
    <w:rsid w:val="00413EB5"/>
    <w:rsid w:val="00414310"/>
    <w:rsid w:val="0041478D"/>
    <w:rsid w:val="00414843"/>
    <w:rsid w:val="00414CDB"/>
    <w:rsid w:val="00414DC1"/>
    <w:rsid w:val="004151AC"/>
    <w:rsid w:val="004152D2"/>
    <w:rsid w:val="00415470"/>
    <w:rsid w:val="00415901"/>
    <w:rsid w:val="004169B7"/>
    <w:rsid w:val="00416A98"/>
    <w:rsid w:val="00416C32"/>
    <w:rsid w:val="00417346"/>
    <w:rsid w:val="004205FE"/>
    <w:rsid w:val="004216B4"/>
    <w:rsid w:val="00421837"/>
    <w:rsid w:val="00421D6E"/>
    <w:rsid w:val="00421D87"/>
    <w:rsid w:val="00421E5F"/>
    <w:rsid w:val="00422ECA"/>
    <w:rsid w:val="00423F01"/>
    <w:rsid w:val="004240B3"/>
    <w:rsid w:val="00424131"/>
    <w:rsid w:val="00425D63"/>
    <w:rsid w:val="00425E93"/>
    <w:rsid w:val="00427077"/>
    <w:rsid w:val="00427310"/>
    <w:rsid w:val="00427CF4"/>
    <w:rsid w:val="004301F3"/>
    <w:rsid w:val="0043021D"/>
    <w:rsid w:val="00430276"/>
    <w:rsid w:val="00430E44"/>
    <w:rsid w:val="004311EB"/>
    <w:rsid w:val="00431293"/>
    <w:rsid w:val="00431E55"/>
    <w:rsid w:val="00431F73"/>
    <w:rsid w:val="00432071"/>
    <w:rsid w:val="004324E2"/>
    <w:rsid w:val="00432C67"/>
    <w:rsid w:val="004330D0"/>
    <w:rsid w:val="0043369C"/>
    <w:rsid w:val="004338BC"/>
    <w:rsid w:val="00433987"/>
    <w:rsid w:val="00433C4F"/>
    <w:rsid w:val="00433D02"/>
    <w:rsid w:val="0043470D"/>
    <w:rsid w:val="00434DDE"/>
    <w:rsid w:val="00435697"/>
    <w:rsid w:val="00435B30"/>
    <w:rsid w:val="00435CF3"/>
    <w:rsid w:val="00435D26"/>
    <w:rsid w:val="004360AE"/>
    <w:rsid w:val="004363BD"/>
    <w:rsid w:val="00436790"/>
    <w:rsid w:val="004368CF"/>
    <w:rsid w:val="00436914"/>
    <w:rsid w:val="00436926"/>
    <w:rsid w:val="00436A7F"/>
    <w:rsid w:val="00436CA4"/>
    <w:rsid w:val="00436D7A"/>
    <w:rsid w:val="00436E74"/>
    <w:rsid w:val="00436F8B"/>
    <w:rsid w:val="004372CF"/>
    <w:rsid w:val="00437CBD"/>
    <w:rsid w:val="00440893"/>
    <w:rsid w:val="00440FA9"/>
    <w:rsid w:val="004422BF"/>
    <w:rsid w:val="004426C5"/>
    <w:rsid w:val="00442DC3"/>
    <w:rsid w:val="00443083"/>
    <w:rsid w:val="00443484"/>
    <w:rsid w:val="0044393B"/>
    <w:rsid w:val="00443AB9"/>
    <w:rsid w:val="0044422D"/>
    <w:rsid w:val="00444B98"/>
    <w:rsid w:val="00445725"/>
    <w:rsid w:val="004458AC"/>
    <w:rsid w:val="00445B4E"/>
    <w:rsid w:val="00445B96"/>
    <w:rsid w:val="00446EA5"/>
    <w:rsid w:val="00446F68"/>
    <w:rsid w:val="00446FF4"/>
    <w:rsid w:val="00447058"/>
    <w:rsid w:val="0044783A"/>
    <w:rsid w:val="00447CC9"/>
    <w:rsid w:val="0045018F"/>
    <w:rsid w:val="00450F56"/>
    <w:rsid w:val="0045177E"/>
    <w:rsid w:val="00451F4C"/>
    <w:rsid w:val="00451F59"/>
    <w:rsid w:val="00451FBF"/>
    <w:rsid w:val="00452254"/>
    <w:rsid w:val="004525BF"/>
    <w:rsid w:val="00453754"/>
    <w:rsid w:val="00453F35"/>
    <w:rsid w:val="00453F64"/>
    <w:rsid w:val="0045400D"/>
    <w:rsid w:val="004547EB"/>
    <w:rsid w:val="00454D5F"/>
    <w:rsid w:val="00455027"/>
    <w:rsid w:val="004550B3"/>
    <w:rsid w:val="00455555"/>
    <w:rsid w:val="0045568A"/>
    <w:rsid w:val="004565D2"/>
    <w:rsid w:val="00456980"/>
    <w:rsid w:val="00456C0A"/>
    <w:rsid w:val="00457167"/>
    <w:rsid w:val="00457D41"/>
    <w:rsid w:val="00460183"/>
    <w:rsid w:val="004606F7"/>
    <w:rsid w:val="00460F94"/>
    <w:rsid w:val="004611C6"/>
    <w:rsid w:val="00461277"/>
    <w:rsid w:val="0046182F"/>
    <w:rsid w:val="00461883"/>
    <w:rsid w:val="00461C6F"/>
    <w:rsid w:val="0046241B"/>
    <w:rsid w:val="00462B52"/>
    <w:rsid w:val="00462BBA"/>
    <w:rsid w:val="00463DAA"/>
    <w:rsid w:val="004640EF"/>
    <w:rsid w:val="004648A1"/>
    <w:rsid w:val="00464A8E"/>
    <w:rsid w:val="00464D1B"/>
    <w:rsid w:val="00464E2B"/>
    <w:rsid w:val="00464F97"/>
    <w:rsid w:val="004650D7"/>
    <w:rsid w:val="004653DC"/>
    <w:rsid w:val="004655BA"/>
    <w:rsid w:val="00465E3D"/>
    <w:rsid w:val="00465FAB"/>
    <w:rsid w:val="00466200"/>
    <w:rsid w:val="004662C2"/>
    <w:rsid w:val="00466A0B"/>
    <w:rsid w:val="0046782E"/>
    <w:rsid w:val="00467FF2"/>
    <w:rsid w:val="0047049F"/>
    <w:rsid w:val="00470809"/>
    <w:rsid w:val="00471172"/>
    <w:rsid w:val="004711BA"/>
    <w:rsid w:val="00471A81"/>
    <w:rsid w:val="00471F20"/>
    <w:rsid w:val="004720C1"/>
    <w:rsid w:val="0047262C"/>
    <w:rsid w:val="00472AD4"/>
    <w:rsid w:val="0047443D"/>
    <w:rsid w:val="00474C8A"/>
    <w:rsid w:val="004751F5"/>
    <w:rsid w:val="00475369"/>
    <w:rsid w:val="00476FB9"/>
    <w:rsid w:val="0047705A"/>
    <w:rsid w:val="00477315"/>
    <w:rsid w:val="0047732C"/>
    <w:rsid w:val="004773A8"/>
    <w:rsid w:val="00477DA6"/>
    <w:rsid w:val="004801DB"/>
    <w:rsid w:val="00480347"/>
    <w:rsid w:val="004805B3"/>
    <w:rsid w:val="00480CE8"/>
    <w:rsid w:val="00480DFF"/>
    <w:rsid w:val="004818A0"/>
    <w:rsid w:val="004825DB"/>
    <w:rsid w:val="00482863"/>
    <w:rsid w:val="00482A9B"/>
    <w:rsid w:val="00483CFC"/>
    <w:rsid w:val="00483CFD"/>
    <w:rsid w:val="00483E91"/>
    <w:rsid w:val="00484473"/>
    <w:rsid w:val="004845FC"/>
    <w:rsid w:val="0048478E"/>
    <w:rsid w:val="004854BB"/>
    <w:rsid w:val="0048589C"/>
    <w:rsid w:val="0048697B"/>
    <w:rsid w:val="00486C4C"/>
    <w:rsid w:val="00486D4E"/>
    <w:rsid w:val="00486E2F"/>
    <w:rsid w:val="0048701E"/>
    <w:rsid w:val="00490221"/>
    <w:rsid w:val="004904E4"/>
    <w:rsid w:val="004909B4"/>
    <w:rsid w:val="00490B40"/>
    <w:rsid w:val="0049117C"/>
    <w:rsid w:val="00491971"/>
    <w:rsid w:val="00491D8E"/>
    <w:rsid w:val="004921D3"/>
    <w:rsid w:val="004922A1"/>
    <w:rsid w:val="0049267F"/>
    <w:rsid w:val="0049276F"/>
    <w:rsid w:val="004927AF"/>
    <w:rsid w:val="00492AA4"/>
    <w:rsid w:val="00492DD7"/>
    <w:rsid w:val="00492EE6"/>
    <w:rsid w:val="0049350C"/>
    <w:rsid w:val="00493964"/>
    <w:rsid w:val="004939A3"/>
    <w:rsid w:val="00493E36"/>
    <w:rsid w:val="00493F6C"/>
    <w:rsid w:val="00494AA4"/>
    <w:rsid w:val="00494DF0"/>
    <w:rsid w:val="00494E7D"/>
    <w:rsid w:val="00494FD4"/>
    <w:rsid w:val="0049666B"/>
    <w:rsid w:val="00496CBF"/>
    <w:rsid w:val="004974EF"/>
    <w:rsid w:val="004979EE"/>
    <w:rsid w:val="00497C80"/>
    <w:rsid w:val="00497F56"/>
    <w:rsid w:val="004A012C"/>
    <w:rsid w:val="004A03A2"/>
    <w:rsid w:val="004A0729"/>
    <w:rsid w:val="004A094D"/>
    <w:rsid w:val="004A0DF0"/>
    <w:rsid w:val="004A118F"/>
    <w:rsid w:val="004A1737"/>
    <w:rsid w:val="004A1E7B"/>
    <w:rsid w:val="004A1EC9"/>
    <w:rsid w:val="004A1EE3"/>
    <w:rsid w:val="004A1FC1"/>
    <w:rsid w:val="004A2047"/>
    <w:rsid w:val="004A250A"/>
    <w:rsid w:val="004A2718"/>
    <w:rsid w:val="004A33AD"/>
    <w:rsid w:val="004A3FB2"/>
    <w:rsid w:val="004A40E3"/>
    <w:rsid w:val="004A4F6B"/>
    <w:rsid w:val="004A5960"/>
    <w:rsid w:val="004A5FF2"/>
    <w:rsid w:val="004A6201"/>
    <w:rsid w:val="004A6410"/>
    <w:rsid w:val="004A6616"/>
    <w:rsid w:val="004A67E1"/>
    <w:rsid w:val="004A6A23"/>
    <w:rsid w:val="004A6DEF"/>
    <w:rsid w:val="004A799B"/>
    <w:rsid w:val="004A7C74"/>
    <w:rsid w:val="004A7D2D"/>
    <w:rsid w:val="004B0044"/>
    <w:rsid w:val="004B0A71"/>
    <w:rsid w:val="004B0EFF"/>
    <w:rsid w:val="004B12FF"/>
    <w:rsid w:val="004B181A"/>
    <w:rsid w:val="004B20C5"/>
    <w:rsid w:val="004B2259"/>
    <w:rsid w:val="004B269D"/>
    <w:rsid w:val="004B281A"/>
    <w:rsid w:val="004B32C2"/>
    <w:rsid w:val="004B3476"/>
    <w:rsid w:val="004B3481"/>
    <w:rsid w:val="004B370D"/>
    <w:rsid w:val="004B37C9"/>
    <w:rsid w:val="004B3898"/>
    <w:rsid w:val="004B43F3"/>
    <w:rsid w:val="004B5438"/>
    <w:rsid w:val="004B54A7"/>
    <w:rsid w:val="004B6326"/>
    <w:rsid w:val="004B639E"/>
    <w:rsid w:val="004B6750"/>
    <w:rsid w:val="004B67DF"/>
    <w:rsid w:val="004B68B8"/>
    <w:rsid w:val="004B6A2C"/>
    <w:rsid w:val="004B6A8E"/>
    <w:rsid w:val="004B6B2E"/>
    <w:rsid w:val="004B6E61"/>
    <w:rsid w:val="004B7C68"/>
    <w:rsid w:val="004B7C9B"/>
    <w:rsid w:val="004C06D3"/>
    <w:rsid w:val="004C1116"/>
    <w:rsid w:val="004C1358"/>
    <w:rsid w:val="004C1443"/>
    <w:rsid w:val="004C1642"/>
    <w:rsid w:val="004C1883"/>
    <w:rsid w:val="004C1B57"/>
    <w:rsid w:val="004C2684"/>
    <w:rsid w:val="004C2B9E"/>
    <w:rsid w:val="004C300C"/>
    <w:rsid w:val="004C37B5"/>
    <w:rsid w:val="004C4227"/>
    <w:rsid w:val="004C4F68"/>
    <w:rsid w:val="004C5447"/>
    <w:rsid w:val="004C5A45"/>
    <w:rsid w:val="004C5FEF"/>
    <w:rsid w:val="004C644F"/>
    <w:rsid w:val="004C6474"/>
    <w:rsid w:val="004C6717"/>
    <w:rsid w:val="004C69B7"/>
    <w:rsid w:val="004C69E3"/>
    <w:rsid w:val="004C6B22"/>
    <w:rsid w:val="004C6B42"/>
    <w:rsid w:val="004C71C2"/>
    <w:rsid w:val="004D050C"/>
    <w:rsid w:val="004D06AE"/>
    <w:rsid w:val="004D0920"/>
    <w:rsid w:val="004D0A69"/>
    <w:rsid w:val="004D0C2D"/>
    <w:rsid w:val="004D10B9"/>
    <w:rsid w:val="004D1589"/>
    <w:rsid w:val="004D1697"/>
    <w:rsid w:val="004D1726"/>
    <w:rsid w:val="004D1746"/>
    <w:rsid w:val="004D1A58"/>
    <w:rsid w:val="004D1B9A"/>
    <w:rsid w:val="004D1FDD"/>
    <w:rsid w:val="004D2513"/>
    <w:rsid w:val="004D3A06"/>
    <w:rsid w:val="004D3F43"/>
    <w:rsid w:val="004D47DA"/>
    <w:rsid w:val="004D4A55"/>
    <w:rsid w:val="004D4D68"/>
    <w:rsid w:val="004D706B"/>
    <w:rsid w:val="004D75E5"/>
    <w:rsid w:val="004D7EEA"/>
    <w:rsid w:val="004E0060"/>
    <w:rsid w:val="004E100B"/>
    <w:rsid w:val="004E1E2C"/>
    <w:rsid w:val="004E247B"/>
    <w:rsid w:val="004E252F"/>
    <w:rsid w:val="004E267D"/>
    <w:rsid w:val="004E2D08"/>
    <w:rsid w:val="004E3475"/>
    <w:rsid w:val="004E3CDA"/>
    <w:rsid w:val="004E4387"/>
    <w:rsid w:val="004E46D9"/>
    <w:rsid w:val="004E46E0"/>
    <w:rsid w:val="004E5672"/>
    <w:rsid w:val="004E5D37"/>
    <w:rsid w:val="004E5DA0"/>
    <w:rsid w:val="004E603A"/>
    <w:rsid w:val="004E7CB1"/>
    <w:rsid w:val="004E7CD9"/>
    <w:rsid w:val="004E7FB7"/>
    <w:rsid w:val="004F021C"/>
    <w:rsid w:val="004F07E3"/>
    <w:rsid w:val="004F0A2B"/>
    <w:rsid w:val="004F0EAA"/>
    <w:rsid w:val="004F0F27"/>
    <w:rsid w:val="004F164D"/>
    <w:rsid w:val="004F1793"/>
    <w:rsid w:val="004F1FF1"/>
    <w:rsid w:val="004F2023"/>
    <w:rsid w:val="004F20D6"/>
    <w:rsid w:val="004F267D"/>
    <w:rsid w:val="004F2911"/>
    <w:rsid w:val="004F2BC2"/>
    <w:rsid w:val="004F32C1"/>
    <w:rsid w:val="004F36A1"/>
    <w:rsid w:val="004F391B"/>
    <w:rsid w:val="004F441E"/>
    <w:rsid w:val="004F471D"/>
    <w:rsid w:val="004F486D"/>
    <w:rsid w:val="004F4A12"/>
    <w:rsid w:val="004F501D"/>
    <w:rsid w:val="004F50E6"/>
    <w:rsid w:val="004F5BDC"/>
    <w:rsid w:val="004F6F17"/>
    <w:rsid w:val="004F7573"/>
    <w:rsid w:val="004F7C09"/>
    <w:rsid w:val="00500AA7"/>
    <w:rsid w:val="00500E2F"/>
    <w:rsid w:val="00500FF4"/>
    <w:rsid w:val="0050111D"/>
    <w:rsid w:val="0050164A"/>
    <w:rsid w:val="005017E6"/>
    <w:rsid w:val="00501DEA"/>
    <w:rsid w:val="00501FCE"/>
    <w:rsid w:val="00502837"/>
    <w:rsid w:val="00502C17"/>
    <w:rsid w:val="00503099"/>
    <w:rsid w:val="00505178"/>
    <w:rsid w:val="00505529"/>
    <w:rsid w:val="00505615"/>
    <w:rsid w:val="00505DD6"/>
    <w:rsid w:val="0050607E"/>
    <w:rsid w:val="00506775"/>
    <w:rsid w:val="00506850"/>
    <w:rsid w:val="005068C5"/>
    <w:rsid w:val="005069C8"/>
    <w:rsid w:val="00506B54"/>
    <w:rsid w:val="00506EE9"/>
    <w:rsid w:val="00507094"/>
    <w:rsid w:val="005073EF"/>
    <w:rsid w:val="00507536"/>
    <w:rsid w:val="0051022A"/>
    <w:rsid w:val="005103AA"/>
    <w:rsid w:val="00510D02"/>
    <w:rsid w:val="00511055"/>
    <w:rsid w:val="00511802"/>
    <w:rsid w:val="00511D05"/>
    <w:rsid w:val="005125B0"/>
    <w:rsid w:val="00512633"/>
    <w:rsid w:val="0051281A"/>
    <w:rsid w:val="00512B09"/>
    <w:rsid w:val="005130FC"/>
    <w:rsid w:val="00513120"/>
    <w:rsid w:val="005132B2"/>
    <w:rsid w:val="005132BD"/>
    <w:rsid w:val="00513D33"/>
    <w:rsid w:val="00514327"/>
    <w:rsid w:val="00514468"/>
    <w:rsid w:val="0051470F"/>
    <w:rsid w:val="00514A12"/>
    <w:rsid w:val="00514ABE"/>
    <w:rsid w:val="00515665"/>
    <w:rsid w:val="00516334"/>
    <w:rsid w:val="00516546"/>
    <w:rsid w:val="0051657C"/>
    <w:rsid w:val="005170C5"/>
    <w:rsid w:val="005170DA"/>
    <w:rsid w:val="00517396"/>
    <w:rsid w:val="0051778F"/>
    <w:rsid w:val="00517CE2"/>
    <w:rsid w:val="005200B8"/>
    <w:rsid w:val="005204F6"/>
    <w:rsid w:val="005209A7"/>
    <w:rsid w:val="00521101"/>
    <w:rsid w:val="00521CA0"/>
    <w:rsid w:val="00521E98"/>
    <w:rsid w:val="00522205"/>
    <w:rsid w:val="005229B3"/>
    <w:rsid w:val="0052352A"/>
    <w:rsid w:val="005243D8"/>
    <w:rsid w:val="00524F63"/>
    <w:rsid w:val="005255A3"/>
    <w:rsid w:val="005258E3"/>
    <w:rsid w:val="005269BF"/>
    <w:rsid w:val="00526C5B"/>
    <w:rsid w:val="00526F6D"/>
    <w:rsid w:val="005271A8"/>
    <w:rsid w:val="0052749C"/>
    <w:rsid w:val="0053011D"/>
    <w:rsid w:val="005302AD"/>
    <w:rsid w:val="005307D7"/>
    <w:rsid w:val="00530AF2"/>
    <w:rsid w:val="00531157"/>
    <w:rsid w:val="00531500"/>
    <w:rsid w:val="00533266"/>
    <w:rsid w:val="00533D36"/>
    <w:rsid w:val="00534DE0"/>
    <w:rsid w:val="00534DF7"/>
    <w:rsid w:val="0053552B"/>
    <w:rsid w:val="00535A36"/>
    <w:rsid w:val="00535D0B"/>
    <w:rsid w:val="00536221"/>
    <w:rsid w:val="005365A3"/>
    <w:rsid w:val="00536D9C"/>
    <w:rsid w:val="00537A2B"/>
    <w:rsid w:val="00537C7F"/>
    <w:rsid w:val="005401AF"/>
    <w:rsid w:val="005401C4"/>
    <w:rsid w:val="005405DE"/>
    <w:rsid w:val="00541585"/>
    <w:rsid w:val="005416F2"/>
    <w:rsid w:val="005417A9"/>
    <w:rsid w:val="00541CE1"/>
    <w:rsid w:val="00541CEF"/>
    <w:rsid w:val="00541E46"/>
    <w:rsid w:val="00542194"/>
    <w:rsid w:val="005421E6"/>
    <w:rsid w:val="005430DD"/>
    <w:rsid w:val="005436CD"/>
    <w:rsid w:val="005436CE"/>
    <w:rsid w:val="005436E5"/>
    <w:rsid w:val="00543DF1"/>
    <w:rsid w:val="00544004"/>
    <w:rsid w:val="0054429C"/>
    <w:rsid w:val="00544834"/>
    <w:rsid w:val="005448E6"/>
    <w:rsid w:val="005454AA"/>
    <w:rsid w:val="005454EF"/>
    <w:rsid w:val="0054592C"/>
    <w:rsid w:val="00546238"/>
    <w:rsid w:val="0054625D"/>
    <w:rsid w:val="005469A7"/>
    <w:rsid w:val="00546D89"/>
    <w:rsid w:val="005470AD"/>
    <w:rsid w:val="0055042C"/>
    <w:rsid w:val="00550740"/>
    <w:rsid w:val="00550A66"/>
    <w:rsid w:val="005512CE"/>
    <w:rsid w:val="005517F8"/>
    <w:rsid w:val="00551BD7"/>
    <w:rsid w:val="00551F2E"/>
    <w:rsid w:val="00552396"/>
    <w:rsid w:val="005525E9"/>
    <w:rsid w:val="00552A2D"/>
    <w:rsid w:val="00552E1E"/>
    <w:rsid w:val="00553374"/>
    <w:rsid w:val="005535B3"/>
    <w:rsid w:val="005545E8"/>
    <w:rsid w:val="00554A8A"/>
    <w:rsid w:val="0055527D"/>
    <w:rsid w:val="0055585D"/>
    <w:rsid w:val="00555861"/>
    <w:rsid w:val="00555B84"/>
    <w:rsid w:val="00555CAA"/>
    <w:rsid w:val="00555F08"/>
    <w:rsid w:val="00556120"/>
    <w:rsid w:val="00556C91"/>
    <w:rsid w:val="0055778A"/>
    <w:rsid w:val="005602DF"/>
    <w:rsid w:val="00560AC4"/>
    <w:rsid w:val="00560B4F"/>
    <w:rsid w:val="00560CA5"/>
    <w:rsid w:val="00560D71"/>
    <w:rsid w:val="0056119D"/>
    <w:rsid w:val="005619FC"/>
    <w:rsid w:val="00563217"/>
    <w:rsid w:val="00563301"/>
    <w:rsid w:val="0056364D"/>
    <w:rsid w:val="005638DF"/>
    <w:rsid w:val="00563A09"/>
    <w:rsid w:val="00563B8D"/>
    <w:rsid w:val="00563C9C"/>
    <w:rsid w:val="0056490C"/>
    <w:rsid w:val="005649CF"/>
    <w:rsid w:val="005649E5"/>
    <w:rsid w:val="00564AE8"/>
    <w:rsid w:val="0056536B"/>
    <w:rsid w:val="0056555E"/>
    <w:rsid w:val="00565EDA"/>
    <w:rsid w:val="005671E8"/>
    <w:rsid w:val="00567966"/>
    <w:rsid w:val="005679B9"/>
    <w:rsid w:val="00567AEB"/>
    <w:rsid w:val="00567CE9"/>
    <w:rsid w:val="00567CF0"/>
    <w:rsid w:val="00570764"/>
    <w:rsid w:val="0057275C"/>
    <w:rsid w:val="00572916"/>
    <w:rsid w:val="005733D2"/>
    <w:rsid w:val="00573804"/>
    <w:rsid w:val="005752C9"/>
    <w:rsid w:val="00575850"/>
    <w:rsid w:val="00576F8A"/>
    <w:rsid w:val="005774F7"/>
    <w:rsid w:val="00580092"/>
    <w:rsid w:val="00580A17"/>
    <w:rsid w:val="00582719"/>
    <w:rsid w:val="00582789"/>
    <w:rsid w:val="00582CD5"/>
    <w:rsid w:val="00582D14"/>
    <w:rsid w:val="005830A4"/>
    <w:rsid w:val="0058391B"/>
    <w:rsid w:val="00583D05"/>
    <w:rsid w:val="005842A0"/>
    <w:rsid w:val="0058444C"/>
    <w:rsid w:val="00584520"/>
    <w:rsid w:val="00584BA0"/>
    <w:rsid w:val="005851F0"/>
    <w:rsid w:val="00585500"/>
    <w:rsid w:val="00586212"/>
    <w:rsid w:val="00586786"/>
    <w:rsid w:val="00586CC4"/>
    <w:rsid w:val="00586D37"/>
    <w:rsid w:val="00586D6E"/>
    <w:rsid w:val="00586EB2"/>
    <w:rsid w:val="00587568"/>
    <w:rsid w:val="005879EF"/>
    <w:rsid w:val="00587EA6"/>
    <w:rsid w:val="00587FE4"/>
    <w:rsid w:val="005906D4"/>
    <w:rsid w:val="0059095F"/>
    <w:rsid w:val="005919C2"/>
    <w:rsid w:val="00591AA3"/>
    <w:rsid w:val="00591DAB"/>
    <w:rsid w:val="00592406"/>
    <w:rsid w:val="00592606"/>
    <w:rsid w:val="005929A3"/>
    <w:rsid w:val="00592E39"/>
    <w:rsid w:val="00594433"/>
    <w:rsid w:val="005944A6"/>
    <w:rsid w:val="00594BE2"/>
    <w:rsid w:val="00595311"/>
    <w:rsid w:val="00595B6E"/>
    <w:rsid w:val="00595DEA"/>
    <w:rsid w:val="00596E73"/>
    <w:rsid w:val="00597A82"/>
    <w:rsid w:val="00597B39"/>
    <w:rsid w:val="005A0269"/>
    <w:rsid w:val="005A055B"/>
    <w:rsid w:val="005A0B26"/>
    <w:rsid w:val="005A0BE2"/>
    <w:rsid w:val="005A0E24"/>
    <w:rsid w:val="005A0F6E"/>
    <w:rsid w:val="005A142D"/>
    <w:rsid w:val="005A1B28"/>
    <w:rsid w:val="005A1B80"/>
    <w:rsid w:val="005A2560"/>
    <w:rsid w:val="005A3351"/>
    <w:rsid w:val="005A3598"/>
    <w:rsid w:val="005A3DCE"/>
    <w:rsid w:val="005A4786"/>
    <w:rsid w:val="005A493F"/>
    <w:rsid w:val="005A4E0E"/>
    <w:rsid w:val="005A4FEC"/>
    <w:rsid w:val="005A5038"/>
    <w:rsid w:val="005A509C"/>
    <w:rsid w:val="005A50F4"/>
    <w:rsid w:val="005A5218"/>
    <w:rsid w:val="005A56D1"/>
    <w:rsid w:val="005A6072"/>
    <w:rsid w:val="005A6BF1"/>
    <w:rsid w:val="005A70DE"/>
    <w:rsid w:val="005A759E"/>
    <w:rsid w:val="005A772E"/>
    <w:rsid w:val="005A774D"/>
    <w:rsid w:val="005A7BE2"/>
    <w:rsid w:val="005A7D2C"/>
    <w:rsid w:val="005A7D87"/>
    <w:rsid w:val="005A7D8F"/>
    <w:rsid w:val="005A7EB2"/>
    <w:rsid w:val="005B0665"/>
    <w:rsid w:val="005B0AA7"/>
    <w:rsid w:val="005B10CE"/>
    <w:rsid w:val="005B124F"/>
    <w:rsid w:val="005B14D4"/>
    <w:rsid w:val="005B1BB5"/>
    <w:rsid w:val="005B225E"/>
    <w:rsid w:val="005B2906"/>
    <w:rsid w:val="005B2D8F"/>
    <w:rsid w:val="005B309D"/>
    <w:rsid w:val="005B3431"/>
    <w:rsid w:val="005B3518"/>
    <w:rsid w:val="005B3541"/>
    <w:rsid w:val="005B36AF"/>
    <w:rsid w:val="005B3833"/>
    <w:rsid w:val="005B405B"/>
    <w:rsid w:val="005B409A"/>
    <w:rsid w:val="005B4479"/>
    <w:rsid w:val="005B45A3"/>
    <w:rsid w:val="005B4D22"/>
    <w:rsid w:val="005B533E"/>
    <w:rsid w:val="005B54B7"/>
    <w:rsid w:val="005B5919"/>
    <w:rsid w:val="005B5CA7"/>
    <w:rsid w:val="005B66F5"/>
    <w:rsid w:val="005B749B"/>
    <w:rsid w:val="005B7892"/>
    <w:rsid w:val="005B7926"/>
    <w:rsid w:val="005C0972"/>
    <w:rsid w:val="005C0B81"/>
    <w:rsid w:val="005C0C2D"/>
    <w:rsid w:val="005C0EBB"/>
    <w:rsid w:val="005C14D7"/>
    <w:rsid w:val="005C18B6"/>
    <w:rsid w:val="005C1F60"/>
    <w:rsid w:val="005C289E"/>
    <w:rsid w:val="005C2C67"/>
    <w:rsid w:val="005C2F07"/>
    <w:rsid w:val="005C34D8"/>
    <w:rsid w:val="005C3C93"/>
    <w:rsid w:val="005C3E0B"/>
    <w:rsid w:val="005C3EAC"/>
    <w:rsid w:val="005C456C"/>
    <w:rsid w:val="005C4AF0"/>
    <w:rsid w:val="005C54A7"/>
    <w:rsid w:val="005C5902"/>
    <w:rsid w:val="005C5AD5"/>
    <w:rsid w:val="005C6405"/>
    <w:rsid w:val="005C6D7B"/>
    <w:rsid w:val="005C6EC8"/>
    <w:rsid w:val="005C7AC5"/>
    <w:rsid w:val="005D033A"/>
    <w:rsid w:val="005D06FB"/>
    <w:rsid w:val="005D07B9"/>
    <w:rsid w:val="005D07C4"/>
    <w:rsid w:val="005D2FD5"/>
    <w:rsid w:val="005D3815"/>
    <w:rsid w:val="005D3CE0"/>
    <w:rsid w:val="005D3D5A"/>
    <w:rsid w:val="005D48ED"/>
    <w:rsid w:val="005D49A6"/>
    <w:rsid w:val="005D5466"/>
    <w:rsid w:val="005D5A33"/>
    <w:rsid w:val="005D667C"/>
    <w:rsid w:val="005D675F"/>
    <w:rsid w:val="005D67C8"/>
    <w:rsid w:val="005D68DE"/>
    <w:rsid w:val="005D78F8"/>
    <w:rsid w:val="005D7D8C"/>
    <w:rsid w:val="005D7EAF"/>
    <w:rsid w:val="005E0741"/>
    <w:rsid w:val="005E09E1"/>
    <w:rsid w:val="005E173A"/>
    <w:rsid w:val="005E1AE6"/>
    <w:rsid w:val="005E29BD"/>
    <w:rsid w:val="005E2CDC"/>
    <w:rsid w:val="005E3D21"/>
    <w:rsid w:val="005E40D7"/>
    <w:rsid w:val="005E44CA"/>
    <w:rsid w:val="005E4915"/>
    <w:rsid w:val="005E50B4"/>
    <w:rsid w:val="005E55C6"/>
    <w:rsid w:val="005E5686"/>
    <w:rsid w:val="005E5724"/>
    <w:rsid w:val="005E582D"/>
    <w:rsid w:val="005E5AAF"/>
    <w:rsid w:val="005E5F80"/>
    <w:rsid w:val="005E60E2"/>
    <w:rsid w:val="005E630C"/>
    <w:rsid w:val="005E640A"/>
    <w:rsid w:val="005E659A"/>
    <w:rsid w:val="005E660C"/>
    <w:rsid w:val="005E6B95"/>
    <w:rsid w:val="005E7AA9"/>
    <w:rsid w:val="005F03BB"/>
    <w:rsid w:val="005F03E5"/>
    <w:rsid w:val="005F047B"/>
    <w:rsid w:val="005F1008"/>
    <w:rsid w:val="005F104B"/>
    <w:rsid w:val="005F112E"/>
    <w:rsid w:val="005F1214"/>
    <w:rsid w:val="005F133D"/>
    <w:rsid w:val="005F1543"/>
    <w:rsid w:val="005F2A5A"/>
    <w:rsid w:val="005F2CE4"/>
    <w:rsid w:val="005F2DC3"/>
    <w:rsid w:val="005F3092"/>
    <w:rsid w:val="005F3325"/>
    <w:rsid w:val="005F3BE8"/>
    <w:rsid w:val="005F40BB"/>
    <w:rsid w:val="005F4E04"/>
    <w:rsid w:val="005F5029"/>
    <w:rsid w:val="005F538A"/>
    <w:rsid w:val="005F57FA"/>
    <w:rsid w:val="005F60D5"/>
    <w:rsid w:val="005F61CB"/>
    <w:rsid w:val="005F63DC"/>
    <w:rsid w:val="005F68A1"/>
    <w:rsid w:val="005F68EA"/>
    <w:rsid w:val="005F7138"/>
    <w:rsid w:val="005F74F8"/>
    <w:rsid w:val="005F75CA"/>
    <w:rsid w:val="005F7669"/>
    <w:rsid w:val="005F7705"/>
    <w:rsid w:val="005F786A"/>
    <w:rsid w:val="005F7B7E"/>
    <w:rsid w:val="0060002C"/>
    <w:rsid w:val="006010F0"/>
    <w:rsid w:val="0060167C"/>
    <w:rsid w:val="00601908"/>
    <w:rsid w:val="00601B60"/>
    <w:rsid w:val="00601D68"/>
    <w:rsid w:val="00602616"/>
    <w:rsid w:val="00602696"/>
    <w:rsid w:val="00603752"/>
    <w:rsid w:val="00603843"/>
    <w:rsid w:val="006041D8"/>
    <w:rsid w:val="00604D09"/>
    <w:rsid w:val="00604E39"/>
    <w:rsid w:val="0060509C"/>
    <w:rsid w:val="00605773"/>
    <w:rsid w:val="00605E90"/>
    <w:rsid w:val="00606F30"/>
    <w:rsid w:val="006070CE"/>
    <w:rsid w:val="006070FB"/>
    <w:rsid w:val="00607546"/>
    <w:rsid w:val="00607658"/>
    <w:rsid w:val="006076F3"/>
    <w:rsid w:val="00607ABE"/>
    <w:rsid w:val="00607E1E"/>
    <w:rsid w:val="00610897"/>
    <w:rsid w:val="00611745"/>
    <w:rsid w:val="0061182C"/>
    <w:rsid w:val="0061194E"/>
    <w:rsid w:val="00611D41"/>
    <w:rsid w:val="00612039"/>
    <w:rsid w:val="0061260C"/>
    <w:rsid w:val="00613274"/>
    <w:rsid w:val="00613548"/>
    <w:rsid w:val="0061389F"/>
    <w:rsid w:val="00613BB6"/>
    <w:rsid w:val="0061441A"/>
    <w:rsid w:val="00614C5C"/>
    <w:rsid w:val="00614E4C"/>
    <w:rsid w:val="0061519D"/>
    <w:rsid w:val="00616928"/>
    <w:rsid w:val="00616939"/>
    <w:rsid w:val="006171A5"/>
    <w:rsid w:val="00617AFC"/>
    <w:rsid w:val="00617C2A"/>
    <w:rsid w:val="00617C6A"/>
    <w:rsid w:val="00620057"/>
    <w:rsid w:val="006200F5"/>
    <w:rsid w:val="0062010A"/>
    <w:rsid w:val="006204F6"/>
    <w:rsid w:val="00620C82"/>
    <w:rsid w:val="00620D4E"/>
    <w:rsid w:val="006213A1"/>
    <w:rsid w:val="0062158C"/>
    <w:rsid w:val="0062174B"/>
    <w:rsid w:val="00621F4F"/>
    <w:rsid w:val="006227CA"/>
    <w:rsid w:val="00622B55"/>
    <w:rsid w:val="00622E0E"/>
    <w:rsid w:val="0062300E"/>
    <w:rsid w:val="006233A7"/>
    <w:rsid w:val="00624134"/>
    <w:rsid w:val="00624FEB"/>
    <w:rsid w:val="0062521E"/>
    <w:rsid w:val="0062587C"/>
    <w:rsid w:val="006260EE"/>
    <w:rsid w:val="00626214"/>
    <w:rsid w:val="006262AF"/>
    <w:rsid w:val="00626497"/>
    <w:rsid w:val="00626E4B"/>
    <w:rsid w:val="00627022"/>
    <w:rsid w:val="00627070"/>
    <w:rsid w:val="006270FF"/>
    <w:rsid w:val="0062760F"/>
    <w:rsid w:val="00630756"/>
    <w:rsid w:val="00630EDF"/>
    <w:rsid w:val="006314CC"/>
    <w:rsid w:val="00631F9D"/>
    <w:rsid w:val="00632577"/>
    <w:rsid w:val="00632931"/>
    <w:rsid w:val="00632C0E"/>
    <w:rsid w:val="00633157"/>
    <w:rsid w:val="00633BB7"/>
    <w:rsid w:val="00634D63"/>
    <w:rsid w:val="00634D6E"/>
    <w:rsid w:val="00635576"/>
    <w:rsid w:val="00635EC5"/>
    <w:rsid w:val="0063637D"/>
    <w:rsid w:val="006365FE"/>
    <w:rsid w:val="006368B9"/>
    <w:rsid w:val="006368CF"/>
    <w:rsid w:val="006368FB"/>
    <w:rsid w:val="00636A58"/>
    <w:rsid w:val="00636D80"/>
    <w:rsid w:val="0063703F"/>
    <w:rsid w:val="006400CF"/>
    <w:rsid w:val="00640445"/>
    <w:rsid w:val="0064046F"/>
    <w:rsid w:val="00640C92"/>
    <w:rsid w:val="00641469"/>
    <w:rsid w:val="00641AE6"/>
    <w:rsid w:val="00641DC7"/>
    <w:rsid w:val="00642952"/>
    <w:rsid w:val="006436D7"/>
    <w:rsid w:val="006438D1"/>
    <w:rsid w:val="00644F3B"/>
    <w:rsid w:val="00645091"/>
    <w:rsid w:val="006454E9"/>
    <w:rsid w:val="0064674B"/>
    <w:rsid w:val="006467C0"/>
    <w:rsid w:val="00646866"/>
    <w:rsid w:val="00646A69"/>
    <w:rsid w:val="00646A91"/>
    <w:rsid w:val="006476A4"/>
    <w:rsid w:val="00647E86"/>
    <w:rsid w:val="0065007E"/>
    <w:rsid w:val="006501E0"/>
    <w:rsid w:val="00650F96"/>
    <w:rsid w:val="00651D6A"/>
    <w:rsid w:val="006523FC"/>
    <w:rsid w:val="006525FD"/>
    <w:rsid w:val="0065272B"/>
    <w:rsid w:val="00652784"/>
    <w:rsid w:val="00652CEE"/>
    <w:rsid w:val="00653195"/>
    <w:rsid w:val="006534B1"/>
    <w:rsid w:val="00654267"/>
    <w:rsid w:val="00654660"/>
    <w:rsid w:val="00654F68"/>
    <w:rsid w:val="0065507A"/>
    <w:rsid w:val="00655AA2"/>
    <w:rsid w:val="00656225"/>
    <w:rsid w:val="00656D50"/>
    <w:rsid w:val="0065749A"/>
    <w:rsid w:val="00657E0A"/>
    <w:rsid w:val="00660A6E"/>
    <w:rsid w:val="00660AD2"/>
    <w:rsid w:val="00660DF5"/>
    <w:rsid w:val="006613B3"/>
    <w:rsid w:val="00661CC8"/>
    <w:rsid w:val="006621D7"/>
    <w:rsid w:val="00662F07"/>
    <w:rsid w:val="006630EE"/>
    <w:rsid w:val="006631F6"/>
    <w:rsid w:val="006634BA"/>
    <w:rsid w:val="00663878"/>
    <w:rsid w:val="00663991"/>
    <w:rsid w:val="00663A28"/>
    <w:rsid w:val="00663BDF"/>
    <w:rsid w:val="00663DF1"/>
    <w:rsid w:val="0066412D"/>
    <w:rsid w:val="0066428A"/>
    <w:rsid w:val="00664297"/>
    <w:rsid w:val="00664346"/>
    <w:rsid w:val="006645AA"/>
    <w:rsid w:val="00664E51"/>
    <w:rsid w:val="006653B0"/>
    <w:rsid w:val="00665901"/>
    <w:rsid w:val="0066605A"/>
    <w:rsid w:val="00667361"/>
    <w:rsid w:val="00667375"/>
    <w:rsid w:val="006679F8"/>
    <w:rsid w:val="00667C30"/>
    <w:rsid w:val="00667D6D"/>
    <w:rsid w:val="0067005F"/>
    <w:rsid w:val="006705ED"/>
    <w:rsid w:val="00670A71"/>
    <w:rsid w:val="0067107C"/>
    <w:rsid w:val="006714A2"/>
    <w:rsid w:val="00671905"/>
    <w:rsid w:val="0067192F"/>
    <w:rsid w:val="00671F98"/>
    <w:rsid w:val="0067249E"/>
    <w:rsid w:val="00672C90"/>
    <w:rsid w:val="0067317D"/>
    <w:rsid w:val="00673318"/>
    <w:rsid w:val="006737C7"/>
    <w:rsid w:val="00673C0B"/>
    <w:rsid w:val="00673DB8"/>
    <w:rsid w:val="00674378"/>
    <w:rsid w:val="00674926"/>
    <w:rsid w:val="0067540C"/>
    <w:rsid w:val="006754E0"/>
    <w:rsid w:val="006755B3"/>
    <w:rsid w:val="00676006"/>
    <w:rsid w:val="0067621F"/>
    <w:rsid w:val="00676256"/>
    <w:rsid w:val="00676AEB"/>
    <w:rsid w:val="00676B23"/>
    <w:rsid w:val="00677018"/>
    <w:rsid w:val="00677155"/>
    <w:rsid w:val="00677E7D"/>
    <w:rsid w:val="006810AF"/>
    <w:rsid w:val="006813C3"/>
    <w:rsid w:val="00682FF5"/>
    <w:rsid w:val="00683171"/>
    <w:rsid w:val="00683F02"/>
    <w:rsid w:val="00684760"/>
    <w:rsid w:val="00684BCD"/>
    <w:rsid w:val="0068577A"/>
    <w:rsid w:val="00685A57"/>
    <w:rsid w:val="00685BD2"/>
    <w:rsid w:val="00685CB7"/>
    <w:rsid w:val="00685FDD"/>
    <w:rsid w:val="006860F5"/>
    <w:rsid w:val="006860FC"/>
    <w:rsid w:val="006872B4"/>
    <w:rsid w:val="006876D1"/>
    <w:rsid w:val="00687892"/>
    <w:rsid w:val="00690306"/>
    <w:rsid w:val="0069050B"/>
    <w:rsid w:val="00691205"/>
    <w:rsid w:val="0069148A"/>
    <w:rsid w:val="00691BE4"/>
    <w:rsid w:val="006922E7"/>
    <w:rsid w:val="00692A43"/>
    <w:rsid w:val="00693210"/>
    <w:rsid w:val="00693300"/>
    <w:rsid w:val="00693892"/>
    <w:rsid w:val="00693A59"/>
    <w:rsid w:val="00693E7E"/>
    <w:rsid w:val="00694BD1"/>
    <w:rsid w:val="00694C58"/>
    <w:rsid w:val="0069629E"/>
    <w:rsid w:val="00696395"/>
    <w:rsid w:val="00697CDF"/>
    <w:rsid w:val="00697F17"/>
    <w:rsid w:val="00697F80"/>
    <w:rsid w:val="00697FC9"/>
    <w:rsid w:val="006A02BA"/>
    <w:rsid w:val="006A09E8"/>
    <w:rsid w:val="006A13BD"/>
    <w:rsid w:val="006A211C"/>
    <w:rsid w:val="006A2275"/>
    <w:rsid w:val="006A39FD"/>
    <w:rsid w:val="006A3C92"/>
    <w:rsid w:val="006A4392"/>
    <w:rsid w:val="006A4792"/>
    <w:rsid w:val="006A5D0C"/>
    <w:rsid w:val="006A5EF5"/>
    <w:rsid w:val="006A607F"/>
    <w:rsid w:val="006A627F"/>
    <w:rsid w:val="006A63F3"/>
    <w:rsid w:val="006A65E3"/>
    <w:rsid w:val="006A6F4D"/>
    <w:rsid w:val="006A7131"/>
    <w:rsid w:val="006A751B"/>
    <w:rsid w:val="006A7934"/>
    <w:rsid w:val="006B034C"/>
    <w:rsid w:val="006B050F"/>
    <w:rsid w:val="006B0981"/>
    <w:rsid w:val="006B175C"/>
    <w:rsid w:val="006B1EE1"/>
    <w:rsid w:val="006B229A"/>
    <w:rsid w:val="006B28BF"/>
    <w:rsid w:val="006B2AB6"/>
    <w:rsid w:val="006B2B30"/>
    <w:rsid w:val="006B334D"/>
    <w:rsid w:val="006B3622"/>
    <w:rsid w:val="006B4136"/>
    <w:rsid w:val="006B42EB"/>
    <w:rsid w:val="006B455E"/>
    <w:rsid w:val="006B4A11"/>
    <w:rsid w:val="006B4E28"/>
    <w:rsid w:val="006B4E57"/>
    <w:rsid w:val="006B4E58"/>
    <w:rsid w:val="006B5281"/>
    <w:rsid w:val="006B5E06"/>
    <w:rsid w:val="006B606A"/>
    <w:rsid w:val="006B67F9"/>
    <w:rsid w:val="006B6E5D"/>
    <w:rsid w:val="006B7100"/>
    <w:rsid w:val="006B7994"/>
    <w:rsid w:val="006C1D71"/>
    <w:rsid w:val="006C1E7C"/>
    <w:rsid w:val="006C1EEA"/>
    <w:rsid w:val="006C1FC0"/>
    <w:rsid w:val="006C2494"/>
    <w:rsid w:val="006C3675"/>
    <w:rsid w:val="006C37D1"/>
    <w:rsid w:val="006C391C"/>
    <w:rsid w:val="006C3E82"/>
    <w:rsid w:val="006C4252"/>
    <w:rsid w:val="006C431A"/>
    <w:rsid w:val="006C4990"/>
    <w:rsid w:val="006C4C4E"/>
    <w:rsid w:val="006C530A"/>
    <w:rsid w:val="006C5B7D"/>
    <w:rsid w:val="006C5D6E"/>
    <w:rsid w:val="006C5F6C"/>
    <w:rsid w:val="006C62E5"/>
    <w:rsid w:val="006C6B74"/>
    <w:rsid w:val="006C7036"/>
    <w:rsid w:val="006C73C3"/>
    <w:rsid w:val="006C74AE"/>
    <w:rsid w:val="006C75ED"/>
    <w:rsid w:val="006C7970"/>
    <w:rsid w:val="006C7B2C"/>
    <w:rsid w:val="006D0016"/>
    <w:rsid w:val="006D0FA8"/>
    <w:rsid w:val="006D11DB"/>
    <w:rsid w:val="006D1945"/>
    <w:rsid w:val="006D1A9A"/>
    <w:rsid w:val="006D2CF1"/>
    <w:rsid w:val="006D2E8B"/>
    <w:rsid w:val="006D2E9E"/>
    <w:rsid w:val="006D3114"/>
    <w:rsid w:val="006D3F3B"/>
    <w:rsid w:val="006D454A"/>
    <w:rsid w:val="006D47A2"/>
    <w:rsid w:val="006D569B"/>
    <w:rsid w:val="006D577C"/>
    <w:rsid w:val="006D59DA"/>
    <w:rsid w:val="006D6BD2"/>
    <w:rsid w:val="006D6BFA"/>
    <w:rsid w:val="006D7515"/>
    <w:rsid w:val="006D78F2"/>
    <w:rsid w:val="006D7F9B"/>
    <w:rsid w:val="006E0291"/>
    <w:rsid w:val="006E057A"/>
    <w:rsid w:val="006E07FA"/>
    <w:rsid w:val="006E0D43"/>
    <w:rsid w:val="006E1097"/>
    <w:rsid w:val="006E1245"/>
    <w:rsid w:val="006E17D3"/>
    <w:rsid w:val="006E189D"/>
    <w:rsid w:val="006E1A09"/>
    <w:rsid w:val="006E1C92"/>
    <w:rsid w:val="006E220A"/>
    <w:rsid w:val="006E28BB"/>
    <w:rsid w:val="006E2FB7"/>
    <w:rsid w:val="006E3416"/>
    <w:rsid w:val="006E3570"/>
    <w:rsid w:val="006E35DA"/>
    <w:rsid w:val="006E488D"/>
    <w:rsid w:val="006E5062"/>
    <w:rsid w:val="006E630D"/>
    <w:rsid w:val="006E66A4"/>
    <w:rsid w:val="006E6891"/>
    <w:rsid w:val="006E6B83"/>
    <w:rsid w:val="006E70A7"/>
    <w:rsid w:val="006F0402"/>
    <w:rsid w:val="006F0816"/>
    <w:rsid w:val="006F08DD"/>
    <w:rsid w:val="006F0B3B"/>
    <w:rsid w:val="006F0F97"/>
    <w:rsid w:val="006F11A7"/>
    <w:rsid w:val="006F14E0"/>
    <w:rsid w:val="006F154B"/>
    <w:rsid w:val="006F1C9A"/>
    <w:rsid w:val="006F21DD"/>
    <w:rsid w:val="006F2E34"/>
    <w:rsid w:val="006F3250"/>
    <w:rsid w:val="006F3A98"/>
    <w:rsid w:val="006F3C69"/>
    <w:rsid w:val="006F3EE2"/>
    <w:rsid w:val="006F46E9"/>
    <w:rsid w:val="006F4DF1"/>
    <w:rsid w:val="006F4FC0"/>
    <w:rsid w:val="006F515A"/>
    <w:rsid w:val="006F58F0"/>
    <w:rsid w:val="006F5982"/>
    <w:rsid w:val="006F5B8C"/>
    <w:rsid w:val="006F5C49"/>
    <w:rsid w:val="006F5CD9"/>
    <w:rsid w:val="006F62A4"/>
    <w:rsid w:val="006F630E"/>
    <w:rsid w:val="006F639D"/>
    <w:rsid w:val="006F6454"/>
    <w:rsid w:val="006F6530"/>
    <w:rsid w:val="006F6AE9"/>
    <w:rsid w:val="006F711D"/>
    <w:rsid w:val="006F7260"/>
    <w:rsid w:val="006F7F37"/>
    <w:rsid w:val="00700DDB"/>
    <w:rsid w:val="007011F6"/>
    <w:rsid w:val="00701EE0"/>
    <w:rsid w:val="007035E9"/>
    <w:rsid w:val="00703836"/>
    <w:rsid w:val="007038DF"/>
    <w:rsid w:val="00704439"/>
    <w:rsid w:val="00704450"/>
    <w:rsid w:val="007044FD"/>
    <w:rsid w:val="00704D6E"/>
    <w:rsid w:val="00704F0F"/>
    <w:rsid w:val="0070545A"/>
    <w:rsid w:val="00705678"/>
    <w:rsid w:val="0070592A"/>
    <w:rsid w:val="00705A26"/>
    <w:rsid w:val="00705D53"/>
    <w:rsid w:val="00705E72"/>
    <w:rsid w:val="00706354"/>
    <w:rsid w:val="0070687D"/>
    <w:rsid w:val="00706F10"/>
    <w:rsid w:val="00707155"/>
    <w:rsid w:val="00707307"/>
    <w:rsid w:val="00707A3B"/>
    <w:rsid w:val="00707D6C"/>
    <w:rsid w:val="0071035B"/>
    <w:rsid w:val="00713739"/>
    <w:rsid w:val="00713E1C"/>
    <w:rsid w:val="00714267"/>
    <w:rsid w:val="00714D64"/>
    <w:rsid w:val="00715117"/>
    <w:rsid w:val="00715C0F"/>
    <w:rsid w:val="00715D2A"/>
    <w:rsid w:val="00715E85"/>
    <w:rsid w:val="0071666F"/>
    <w:rsid w:val="007166DE"/>
    <w:rsid w:val="007169A2"/>
    <w:rsid w:val="00716B54"/>
    <w:rsid w:val="00716C01"/>
    <w:rsid w:val="00716CB4"/>
    <w:rsid w:val="00716D15"/>
    <w:rsid w:val="00716E8E"/>
    <w:rsid w:val="0071736D"/>
    <w:rsid w:val="007175EC"/>
    <w:rsid w:val="007177D7"/>
    <w:rsid w:val="00717ACB"/>
    <w:rsid w:val="00717B8A"/>
    <w:rsid w:val="00720326"/>
    <w:rsid w:val="00720C4E"/>
    <w:rsid w:val="00720D77"/>
    <w:rsid w:val="00721438"/>
    <w:rsid w:val="0072175C"/>
    <w:rsid w:val="00721CBB"/>
    <w:rsid w:val="007222C5"/>
    <w:rsid w:val="0072263F"/>
    <w:rsid w:val="00722A4D"/>
    <w:rsid w:val="00722F4C"/>
    <w:rsid w:val="007233F7"/>
    <w:rsid w:val="0072376E"/>
    <w:rsid w:val="00724280"/>
    <w:rsid w:val="00724593"/>
    <w:rsid w:val="00724995"/>
    <w:rsid w:val="00724AE8"/>
    <w:rsid w:val="00724B09"/>
    <w:rsid w:val="00724B10"/>
    <w:rsid w:val="00724D88"/>
    <w:rsid w:val="00724E99"/>
    <w:rsid w:val="007251D3"/>
    <w:rsid w:val="0072565A"/>
    <w:rsid w:val="00725749"/>
    <w:rsid w:val="00726606"/>
    <w:rsid w:val="007272D7"/>
    <w:rsid w:val="00727B4A"/>
    <w:rsid w:val="00727F55"/>
    <w:rsid w:val="007300BC"/>
    <w:rsid w:val="00730112"/>
    <w:rsid w:val="007302D3"/>
    <w:rsid w:val="00730A3D"/>
    <w:rsid w:val="00730C0E"/>
    <w:rsid w:val="00730CD2"/>
    <w:rsid w:val="00730D96"/>
    <w:rsid w:val="00730E01"/>
    <w:rsid w:val="0073195C"/>
    <w:rsid w:val="0073255C"/>
    <w:rsid w:val="0073272C"/>
    <w:rsid w:val="00732FF1"/>
    <w:rsid w:val="00733ADE"/>
    <w:rsid w:val="00734339"/>
    <w:rsid w:val="0073487D"/>
    <w:rsid w:val="00734999"/>
    <w:rsid w:val="00735E87"/>
    <w:rsid w:val="00735FB3"/>
    <w:rsid w:val="00736785"/>
    <w:rsid w:val="00736B86"/>
    <w:rsid w:val="00736FE9"/>
    <w:rsid w:val="00737EF4"/>
    <w:rsid w:val="007402AE"/>
    <w:rsid w:val="00740782"/>
    <w:rsid w:val="00741FBC"/>
    <w:rsid w:val="00742140"/>
    <w:rsid w:val="007422B4"/>
    <w:rsid w:val="007425B7"/>
    <w:rsid w:val="00742B0D"/>
    <w:rsid w:val="00742D88"/>
    <w:rsid w:val="00743DE2"/>
    <w:rsid w:val="007449ED"/>
    <w:rsid w:val="00744E63"/>
    <w:rsid w:val="00744FC7"/>
    <w:rsid w:val="00745949"/>
    <w:rsid w:val="00745A19"/>
    <w:rsid w:val="007461B2"/>
    <w:rsid w:val="007463B3"/>
    <w:rsid w:val="00746605"/>
    <w:rsid w:val="00747485"/>
    <w:rsid w:val="00747824"/>
    <w:rsid w:val="0074797D"/>
    <w:rsid w:val="00747E4C"/>
    <w:rsid w:val="00747EE1"/>
    <w:rsid w:val="007502F7"/>
    <w:rsid w:val="007503A7"/>
    <w:rsid w:val="00750676"/>
    <w:rsid w:val="00751267"/>
    <w:rsid w:val="00751AE2"/>
    <w:rsid w:val="00751AF7"/>
    <w:rsid w:val="00751BCE"/>
    <w:rsid w:val="00752169"/>
    <w:rsid w:val="007522D5"/>
    <w:rsid w:val="007529E0"/>
    <w:rsid w:val="00752F7A"/>
    <w:rsid w:val="00753814"/>
    <w:rsid w:val="007539CB"/>
    <w:rsid w:val="00753EDA"/>
    <w:rsid w:val="00754104"/>
    <w:rsid w:val="0075469A"/>
    <w:rsid w:val="00754776"/>
    <w:rsid w:val="00754889"/>
    <w:rsid w:val="00754C55"/>
    <w:rsid w:val="00754D4D"/>
    <w:rsid w:val="00754E97"/>
    <w:rsid w:val="00755E40"/>
    <w:rsid w:val="007562E8"/>
    <w:rsid w:val="007563AE"/>
    <w:rsid w:val="007564F8"/>
    <w:rsid w:val="0075654D"/>
    <w:rsid w:val="00756746"/>
    <w:rsid w:val="00760213"/>
    <w:rsid w:val="0076031F"/>
    <w:rsid w:val="00760CB1"/>
    <w:rsid w:val="00760E5C"/>
    <w:rsid w:val="0076112F"/>
    <w:rsid w:val="00761962"/>
    <w:rsid w:val="00762146"/>
    <w:rsid w:val="007627B2"/>
    <w:rsid w:val="00762A3B"/>
    <w:rsid w:val="00762E90"/>
    <w:rsid w:val="00763051"/>
    <w:rsid w:val="0076318A"/>
    <w:rsid w:val="00763373"/>
    <w:rsid w:val="0076341E"/>
    <w:rsid w:val="00763889"/>
    <w:rsid w:val="00763EF8"/>
    <w:rsid w:val="0076459B"/>
    <w:rsid w:val="007648EC"/>
    <w:rsid w:val="007659D4"/>
    <w:rsid w:val="007659EC"/>
    <w:rsid w:val="00765A26"/>
    <w:rsid w:val="00765E73"/>
    <w:rsid w:val="0076624F"/>
    <w:rsid w:val="007665E5"/>
    <w:rsid w:val="00766BDA"/>
    <w:rsid w:val="00766DA4"/>
    <w:rsid w:val="0076704B"/>
    <w:rsid w:val="0076741B"/>
    <w:rsid w:val="007675A7"/>
    <w:rsid w:val="00770FCB"/>
    <w:rsid w:val="00772ADE"/>
    <w:rsid w:val="00773772"/>
    <w:rsid w:val="00773E83"/>
    <w:rsid w:val="00774158"/>
    <w:rsid w:val="007742AD"/>
    <w:rsid w:val="00774898"/>
    <w:rsid w:val="0077513C"/>
    <w:rsid w:val="00775E93"/>
    <w:rsid w:val="00776372"/>
    <w:rsid w:val="0077695A"/>
    <w:rsid w:val="00776A2F"/>
    <w:rsid w:val="00776AA5"/>
    <w:rsid w:val="007770AA"/>
    <w:rsid w:val="007771B9"/>
    <w:rsid w:val="0077721D"/>
    <w:rsid w:val="00777ADF"/>
    <w:rsid w:val="00777F59"/>
    <w:rsid w:val="00780589"/>
    <w:rsid w:val="00780A79"/>
    <w:rsid w:val="00780E90"/>
    <w:rsid w:val="00781176"/>
    <w:rsid w:val="00781194"/>
    <w:rsid w:val="007814C3"/>
    <w:rsid w:val="00781590"/>
    <w:rsid w:val="0078294B"/>
    <w:rsid w:val="00783D67"/>
    <w:rsid w:val="00784685"/>
    <w:rsid w:val="007846BD"/>
    <w:rsid w:val="00784BD2"/>
    <w:rsid w:val="00784BDE"/>
    <w:rsid w:val="00784BE8"/>
    <w:rsid w:val="00784C01"/>
    <w:rsid w:val="00784D4E"/>
    <w:rsid w:val="007851E2"/>
    <w:rsid w:val="00785D0C"/>
    <w:rsid w:val="00785DFC"/>
    <w:rsid w:val="00785FE4"/>
    <w:rsid w:val="00786442"/>
    <w:rsid w:val="007867AF"/>
    <w:rsid w:val="00786D7D"/>
    <w:rsid w:val="00786D95"/>
    <w:rsid w:val="00786E72"/>
    <w:rsid w:val="007873C2"/>
    <w:rsid w:val="00787E56"/>
    <w:rsid w:val="007901A9"/>
    <w:rsid w:val="00790E9E"/>
    <w:rsid w:val="00791284"/>
    <w:rsid w:val="00791F55"/>
    <w:rsid w:val="007923D4"/>
    <w:rsid w:val="00792C89"/>
    <w:rsid w:val="00792E6A"/>
    <w:rsid w:val="0079353A"/>
    <w:rsid w:val="0079366F"/>
    <w:rsid w:val="00793A9A"/>
    <w:rsid w:val="00793CD6"/>
    <w:rsid w:val="00793FA5"/>
    <w:rsid w:val="00795398"/>
    <w:rsid w:val="0079579E"/>
    <w:rsid w:val="00796A8D"/>
    <w:rsid w:val="00796DE0"/>
    <w:rsid w:val="007972BB"/>
    <w:rsid w:val="007A0560"/>
    <w:rsid w:val="007A0F28"/>
    <w:rsid w:val="007A10AD"/>
    <w:rsid w:val="007A1201"/>
    <w:rsid w:val="007A13B1"/>
    <w:rsid w:val="007A1495"/>
    <w:rsid w:val="007A157F"/>
    <w:rsid w:val="007A19B4"/>
    <w:rsid w:val="007A1CB8"/>
    <w:rsid w:val="007A2166"/>
    <w:rsid w:val="007A23D5"/>
    <w:rsid w:val="007A38F5"/>
    <w:rsid w:val="007A3E48"/>
    <w:rsid w:val="007A3F0A"/>
    <w:rsid w:val="007A464A"/>
    <w:rsid w:val="007A52D5"/>
    <w:rsid w:val="007A5349"/>
    <w:rsid w:val="007A5394"/>
    <w:rsid w:val="007A590A"/>
    <w:rsid w:val="007A5DD2"/>
    <w:rsid w:val="007A6401"/>
    <w:rsid w:val="007A7339"/>
    <w:rsid w:val="007A73EC"/>
    <w:rsid w:val="007A77E7"/>
    <w:rsid w:val="007A7BFF"/>
    <w:rsid w:val="007B00B4"/>
    <w:rsid w:val="007B00EB"/>
    <w:rsid w:val="007B0BE5"/>
    <w:rsid w:val="007B1628"/>
    <w:rsid w:val="007B2026"/>
    <w:rsid w:val="007B27D1"/>
    <w:rsid w:val="007B309F"/>
    <w:rsid w:val="007B337D"/>
    <w:rsid w:val="007B4575"/>
    <w:rsid w:val="007B47E2"/>
    <w:rsid w:val="007B48AD"/>
    <w:rsid w:val="007B4D2B"/>
    <w:rsid w:val="007B5C9F"/>
    <w:rsid w:val="007B686E"/>
    <w:rsid w:val="007B694F"/>
    <w:rsid w:val="007B6C86"/>
    <w:rsid w:val="007B6EB6"/>
    <w:rsid w:val="007B7283"/>
    <w:rsid w:val="007B7F52"/>
    <w:rsid w:val="007C001D"/>
    <w:rsid w:val="007C00EB"/>
    <w:rsid w:val="007C0518"/>
    <w:rsid w:val="007C05F0"/>
    <w:rsid w:val="007C0770"/>
    <w:rsid w:val="007C07BD"/>
    <w:rsid w:val="007C0894"/>
    <w:rsid w:val="007C0A6E"/>
    <w:rsid w:val="007C0B00"/>
    <w:rsid w:val="007C122E"/>
    <w:rsid w:val="007C22D4"/>
    <w:rsid w:val="007C24AE"/>
    <w:rsid w:val="007C271C"/>
    <w:rsid w:val="007C2D5F"/>
    <w:rsid w:val="007C306F"/>
    <w:rsid w:val="007C31DB"/>
    <w:rsid w:val="007C3C9E"/>
    <w:rsid w:val="007C3D54"/>
    <w:rsid w:val="007C3E66"/>
    <w:rsid w:val="007C454C"/>
    <w:rsid w:val="007C4818"/>
    <w:rsid w:val="007C4DE8"/>
    <w:rsid w:val="007C4E80"/>
    <w:rsid w:val="007C5915"/>
    <w:rsid w:val="007C5C77"/>
    <w:rsid w:val="007C5EE1"/>
    <w:rsid w:val="007C6047"/>
    <w:rsid w:val="007C61E2"/>
    <w:rsid w:val="007C62DC"/>
    <w:rsid w:val="007C64FF"/>
    <w:rsid w:val="007C658E"/>
    <w:rsid w:val="007C65B5"/>
    <w:rsid w:val="007C6E84"/>
    <w:rsid w:val="007C730E"/>
    <w:rsid w:val="007C7544"/>
    <w:rsid w:val="007C7979"/>
    <w:rsid w:val="007D012B"/>
    <w:rsid w:val="007D02F2"/>
    <w:rsid w:val="007D1719"/>
    <w:rsid w:val="007D174C"/>
    <w:rsid w:val="007D1C34"/>
    <w:rsid w:val="007D200F"/>
    <w:rsid w:val="007D24E4"/>
    <w:rsid w:val="007D2AAB"/>
    <w:rsid w:val="007D329E"/>
    <w:rsid w:val="007D33F8"/>
    <w:rsid w:val="007D3C74"/>
    <w:rsid w:val="007D3D3A"/>
    <w:rsid w:val="007D3DE2"/>
    <w:rsid w:val="007D422A"/>
    <w:rsid w:val="007D47DD"/>
    <w:rsid w:val="007D4838"/>
    <w:rsid w:val="007D5075"/>
    <w:rsid w:val="007D509A"/>
    <w:rsid w:val="007D51B6"/>
    <w:rsid w:val="007D57ED"/>
    <w:rsid w:val="007D57F0"/>
    <w:rsid w:val="007D5C0D"/>
    <w:rsid w:val="007D68E7"/>
    <w:rsid w:val="007D7A90"/>
    <w:rsid w:val="007E0A43"/>
    <w:rsid w:val="007E0C7F"/>
    <w:rsid w:val="007E0D14"/>
    <w:rsid w:val="007E14EA"/>
    <w:rsid w:val="007E168F"/>
    <w:rsid w:val="007E23B3"/>
    <w:rsid w:val="007E26DD"/>
    <w:rsid w:val="007E45CD"/>
    <w:rsid w:val="007E4A62"/>
    <w:rsid w:val="007E50FF"/>
    <w:rsid w:val="007E517C"/>
    <w:rsid w:val="007E52EB"/>
    <w:rsid w:val="007E56FA"/>
    <w:rsid w:val="007E62AA"/>
    <w:rsid w:val="007E667D"/>
    <w:rsid w:val="007E6774"/>
    <w:rsid w:val="007E67C8"/>
    <w:rsid w:val="007E6A22"/>
    <w:rsid w:val="007E6B9F"/>
    <w:rsid w:val="007E738F"/>
    <w:rsid w:val="007E7411"/>
    <w:rsid w:val="007E750D"/>
    <w:rsid w:val="007E78F6"/>
    <w:rsid w:val="007E79BA"/>
    <w:rsid w:val="007E7C9B"/>
    <w:rsid w:val="007E7DB2"/>
    <w:rsid w:val="007F0948"/>
    <w:rsid w:val="007F10B6"/>
    <w:rsid w:val="007F12B8"/>
    <w:rsid w:val="007F137E"/>
    <w:rsid w:val="007F151D"/>
    <w:rsid w:val="007F156E"/>
    <w:rsid w:val="007F15E2"/>
    <w:rsid w:val="007F1E92"/>
    <w:rsid w:val="007F2D9E"/>
    <w:rsid w:val="007F36FE"/>
    <w:rsid w:val="007F3D50"/>
    <w:rsid w:val="007F447F"/>
    <w:rsid w:val="007F4C9F"/>
    <w:rsid w:val="007F4FD5"/>
    <w:rsid w:val="007F5641"/>
    <w:rsid w:val="007F5AB9"/>
    <w:rsid w:val="007F625D"/>
    <w:rsid w:val="007F6AD5"/>
    <w:rsid w:val="007F6B46"/>
    <w:rsid w:val="007F6D3B"/>
    <w:rsid w:val="007F6DE0"/>
    <w:rsid w:val="007F6E6B"/>
    <w:rsid w:val="007F76F3"/>
    <w:rsid w:val="007F7ACE"/>
    <w:rsid w:val="007F7D91"/>
    <w:rsid w:val="00801074"/>
    <w:rsid w:val="00801AA0"/>
    <w:rsid w:val="0080229F"/>
    <w:rsid w:val="008022B8"/>
    <w:rsid w:val="00802483"/>
    <w:rsid w:val="0080271A"/>
    <w:rsid w:val="00802B44"/>
    <w:rsid w:val="0080336E"/>
    <w:rsid w:val="008043B3"/>
    <w:rsid w:val="00804C37"/>
    <w:rsid w:val="008053A1"/>
    <w:rsid w:val="008053E6"/>
    <w:rsid w:val="00805F47"/>
    <w:rsid w:val="008060D3"/>
    <w:rsid w:val="0080631A"/>
    <w:rsid w:val="00806DC2"/>
    <w:rsid w:val="0080762C"/>
    <w:rsid w:val="00807A9C"/>
    <w:rsid w:val="00810230"/>
    <w:rsid w:val="008102A4"/>
    <w:rsid w:val="00810FFB"/>
    <w:rsid w:val="008112DD"/>
    <w:rsid w:val="00811569"/>
    <w:rsid w:val="00811785"/>
    <w:rsid w:val="00811B08"/>
    <w:rsid w:val="00812514"/>
    <w:rsid w:val="008127FB"/>
    <w:rsid w:val="0081290B"/>
    <w:rsid w:val="008129BE"/>
    <w:rsid w:val="00812D73"/>
    <w:rsid w:val="00812F7E"/>
    <w:rsid w:val="0081351D"/>
    <w:rsid w:val="0081463E"/>
    <w:rsid w:val="00814A80"/>
    <w:rsid w:val="00814D34"/>
    <w:rsid w:val="00814DFA"/>
    <w:rsid w:val="0081546E"/>
    <w:rsid w:val="00815CA6"/>
    <w:rsid w:val="008160F6"/>
    <w:rsid w:val="00816873"/>
    <w:rsid w:val="0081696F"/>
    <w:rsid w:val="00816BEE"/>
    <w:rsid w:val="00816C90"/>
    <w:rsid w:val="00817B6F"/>
    <w:rsid w:val="00817B76"/>
    <w:rsid w:val="00820584"/>
    <w:rsid w:val="0082092B"/>
    <w:rsid w:val="00820C03"/>
    <w:rsid w:val="00821441"/>
    <w:rsid w:val="008219A0"/>
    <w:rsid w:val="00821B70"/>
    <w:rsid w:val="00821C72"/>
    <w:rsid w:val="00822164"/>
    <w:rsid w:val="00822310"/>
    <w:rsid w:val="0082246B"/>
    <w:rsid w:val="008227EE"/>
    <w:rsid w:val="00823009"/>
    <w:rsid w:val="008232CB"/>
    <w:rsid w:val="008237EE"/>
    <w:rsid w:val="00824837"/>
    <w:rsid w:val="00825539"/>
    <w:rsid w:val="008255B1"/>
    <w:rsid w:val="0082582C"/>
    <w:rsid w:val="00825B24"/>
    <w:rsid w:val="00825F66"/>
    <w:rsid w:val="00826432"/>
    <w:rsid w:val="00826CBA"/>
    <w:rsid w:val="00826E47"/>
    <w:rsid w:val="008278EA"/>
    <w:rsid w:val="008279FF"/>
    <w:rsid w:val="00830385"/>
    <w:rsid w:val="00830815"/>
    <w:rsid w:val="00830D30"/>
    <w:rsid w:val="00831279"/>
    <w:rsid w:val="00831392"/>
    <w:rsid w:val="0083149B"/>
    <w:rsid w:val="00831B6B"/>
    <w:rsid w:val="00832408"/>
    <w:rsid w:val="0083333C"/>
    <w:rsid w:val="00833C69"/>
    <w:rsid w:val="00833CC2"/>
    <w:rsid w:val="00833E81"/>
    <w:rsid w:val="0083434D"/>
    <w:rsid w:val="00834419"/>
    <w:rsid w:val="00835452"/>
    <w:rsid w:val="0083630F"/>
    <w:rsid w:val="008369F1"/>
    <w:rsid w:val="0083722C"/>
    <w:rsid w:val="00837341"/>
    <w:rsid w:val="00837EF9"/>
    <w:rsid w:val="0084074E"/>
    <w:rsid w:val="008408F1"/>
    <w:rsid w:val="00840B8F"/>
    <w:rsid w:val="00841CB2"/>
    <w:rsid w:val="00841E2C"/>
    <w:rsid w:val="0084204C"/>
    <w:rsid w:val="00842185"/>
    <w:rsid w:val="0084242B"/>
    <w:rsid w:val="00842B76"/>
    <w:rsid w:val="00843174"/>
    <w:rsid w:val="0084380A"/>
    <w:rsid w:val="0084385D"/>
    <w:rsid w:val="00843901"/>
    <w:rsid w:val="008440E0"/>
    <w:rsid w:val="008441D1"/>
    <w:rsid w:val="0084476F"/>
    <w:rsid w:val="00845437"/>
    <w:rsid w:val="00845469"/>
    <w:rsid w:val="00845534"/>
    <w:rsid w:val="00845D3D"/>
    <w:rsid w:val="008461D1"/>
    <w:rsid w:val="00847269"/>
    <w:rsid w:val="0084732C"/>
    <w:rsid w:val="008474FF"/>
    <w:rsid w:val="00847C3C"/>
    <w:rsid w:val="008506A1"/>
    <w:rsid w:val="008506AE"/>
    <w:rsid w:val="00851147"/>
    <w:rsid w:val="00851659"/>
    <w:rsid w:val="008516D8"/>
    <w:rsid w:val="0085183D"/>
    <w:rsid w:val="00851A6C"/>
    <w:rsid w:val="00851C71"/>
    <w:rsid w:val="00851CCF"/>
    <w:rsid w:val="00851DDE"/>
    <w:rsid w:val="0085228C"/>
    <w:rsid w:val="008523EA"/>
    <w:rsid w:val="00852E99"/>
    <w:rsid w:val="00853423"/>
    <w:rsid w:val="0085343B"/>
    <w:rsid w:val="008539AA"/>
    <w:rsid w:val="00853EB3"/>
    <w:rsid w:val="008540B8"/>
    <w:rsid w:val="00854DCA"/>
    <w:rsid w:val="00855B0E"/>
    <w:rsid w:val="00855B73"/>
    <w:rsid w:val="00855C0B"/>
    <w:rsid w:val="00856843"/>
    <w:rsid w:val="008568E6"/>
    <w:rsid w:val="00856B69"/>
    <w:rsid w:val="00856EEC"/>
    <w:rsid w:val="00857788"/>
    <w:rsid w:val="00857866"/>
    <w:rsid w:val="008604B0"/>
    <w:rsid w:val="00860915"/>
    <w:rsid w:val="00861499"/>
    <w:rsid w:val="008618A8"/>
    <w:rsid w:val="00861BE5"/>
    <w:rsid w:val="00861F3A"/>
    <w:rsid w:val="008629B7"/>
    <w:rsid w:val="00862ED9"/>
    <w:rsid w:val="008637FA"/>
    <w:rsid w:val="00863BD6"/>
    <w:rsid w:val="00863CEF"/>
    <w:rsid w:val="00863D0C"/>
    <w:rsid w:val="00863DC5"/>
    <w:rsid w:val="00864698"/>
    <w:rsid w:val="008647F1"/>
    <w:rsid w:val="008648EE"/>
    <w:rsid w:val="00864A96"/>
    <w:rsid w:val="0086654D"/>
    <w:rsid w:val="00866F72"/>
    <w:rsid w:val="00867220"/>
    <w:rsid w:val="00867357"/>
    <w:rsid w:val="00867A24"/>
    <w:rsid w:val="00870C62"/>
    <w:rsid w:val="00871487"/>
    <w:rsid w:val="0087155E"/>
    <w:rsid w:val="00871A1A"/>
    <w:rsid w:val="00871B98"/>
    <w:rsid w:val="0087257E"/>
    <w:rsid w:val="00873630"/>
    <w:rsid w:val="00873C04"/>
    <w:rsid w:val="0087418D"/>
    <w:rsid w:val="00874214"/>
    <w:rsid w:val="0087457B"/>
    <w:rsid w:val="0087469F"/>
    <w:rsid w:val="00874F8E"/>
    <w:rsid w:val="00874FF9"/>
    <w:rsid w:val="008754D5"/>
    <w:rsid w:val="00875B49"/>
    <w:rsid w:val="008778E3"/>
    <w:rsid w:val="008806D3"/>
    <w:rsid w:val="0088074A"/>
    <w:rsid w:val="00880FD1"/>
    <w:rsid w:val="008812F7"/>
    <w:rsid w:val="00881843"/>
    <w:rsid w:val="00881914"/>
    <w:rsid w:val="00881A05"/>
    <w:rsid w:val="00882164"/>
    <w:rsid w:val="00882436"/>
    <w:rsid w:val="00882687"/>
    <w:rsid w:val="00882865"/>
    <w:rsid w:val="00882C10"/>
    <w:rsid w:val="00882E27"/>
    <w:rsid w:val="00882E2F"/>
    <w:rsid w:val="00883030"/>
    <w:rsid w:val="0088367B"/>
    <w:rsid w:val="00883A28"/>
    <w:rsid w:val="008845DD"/>
    <w:rsid w:val="00884B3C"/>
    <w:rsid w:val="008850BA"/>
    <w:rsid w:val="00885E10"/>
    <w:rsid w:val="00886124"/>
    <w:rsid w:val="00886861"/>
    <w:rsid w:val="0088686A"/>
    <w:rsid w:val="00886C74"/>
    <w:rsid w:val="00886DCD"/>
    <w:rsid w:val="008872D1"/>
    <w:rsid w:val="00887CEE"/>
    <w:rsid w:val="00887DDB"/>
    <w:rsid w:val="00887DF5"/>
    <w:rsid w:val="0089016B"/>
    <w:rsid w:val="0089034E"/>
    <w:rsid w:val="0089090E"/>
    <w:rsid w:val="00890AFB"/>
    <w:rsid w:val="00890C1E"/>
    <w:rsid w:val="00890E9A"/>
    <w:rsid w:val="00890F8F"/>
    <w:rsid w:val="00891450"/>
    <w:rsid w:val="00891B10"/>
    <w:rsid w:val="0089217E"/>
    <w:rsid w:val="00892674"/>
    <w:rsid w:val="008927A0"/>
    <w:rsid w:val="00893090"/>
    <w:rsid w:val="0089310C"/>
    <w:rsid w:val="008937EE"/>
    <w:rsid w:val="008944CB"/>
    <w:rsid w:val="0089491C"/>
    <w:rsid w:val="00894D3F"/>
    <w:rsid w:val="008954D4"/>
    <w:rsid w:val="0089569B"/>
    <w:rsid w:val="008965D1"/>
    <w:rsid w:val="008967C9"/>
    <w:rsid w:val="00896B1A"/>
    <w:rsid w:val="0089728D"/>
    <w:rsid w:val="008974C6"/>
    <w:rsid w:val="00897F6F"/>
    <w:rsid w:val="008A024E"/>
    <w:rsid w:val="008A0ECF"/>
    <w:rsid w:val="008A109C"/>
    <w:rsid w:val="008A16F5"/>
    <w:rsid w:val="008A1DD7"/>
    <w:rsid w:val="008A2333"/>
    <w:rsid w:val="008A2D3F"/>
    <w:rsid w:val="008A354D"/>
    <w:rsid w:val="008A3C7F"/>
    <w:rsid w:val="008A431A"/>
    <w:rsid w:val="008A479D"/>
    <w:rsid w:val="008A4922"/>
    <w:rsid w:val="008A4B99"/>
    <w:rsid w:val="008A4FB0"/>
    <w:rsid w:val="008A525B"/>
    <w:rsid w:val="008A5731"/>
    <w:rsid w:val="008A595A"/>
    <w:rsid w:val="008A5B90"/>
    <w:rsid w:val="008A68AA"/>
    <w:rsid w:val="008A71F1"/>
    <w:rsid w:val="008A7431"/>
    <w:rsid w:val="008A7A59"/>
    <w:rsid w:val="008B05E1"/>
    <w:rsid w:val="008B0771"/>
    <w:rsid w:val="008B0AA6"/>
    <w:rsid w:val="008B0C50"/>
    <w:rsid w:val="008B178C"/>
    <w:rsid w:val="008B2064"/>
    <w:rsid w:val="008B2735"/>
    <w:rsid w:val="008B289B"/>
    <w:rsid w:val="008B2E3A"/>
    <w:rsid w:val="008B377D"/>
    <w:rsid w:val="008B396A"/>
    <w:rsid w:val="008B3F56"/>
    <w:rsid w:val="008B41CF"/>
    <w:rsid w:val="008B432D"/>
    <w:rsid w:val="008B434C"/>
    <w:rsid w:val="008B4377"/>
    <w:rsid w:val="008B4E5E"/>
    <w:rsid w:val="008B6954"/>
    <w:rsid w:val="008C12E5"/>
    <w:rsid w:val="008C1523"/>
    <w:rsid w:val="008C230A"/>
    <w:rsid w:val="008C2EFA"/>
    <w:rsid w:val="008C300B"/>
    <w:rsid w:val="008C3D75"/>
    <w:rsid w:val="008C429B"/>
    <w:rsid w:val="008C42AB"/>
    <w:rsid w:val="008C432D"/>
    <w:rsid w:val="008C43C9"/>
    <w:rsid w:val="008C4C51"/>
    <w:rsid w:val="008C4C74"/>
    <w:rsid w:val="008C4C7A"/>
    <w:rsid w:val="008C4D12"/>
    <w:rsid w:val="008C4D8B"/>
    <w:rsid w:val="008C4FEC"/>
    <w:rsid w:val="008C5052"/>
    <w:rsid w:val="008C577F"/>
    <w:rsid w:val="008C5828"/>
    <w:rsid w:val="008C5D76"/>
    <w:rsid w:val="008C5FEC"/>
    <w:rsid w:val="008C61FD"/>
    <w:rsid w:val="008C669C"/>
    <w:rsid w:val="008C66CB"/>
    <w:rsid w:val="008C7C42"/>
    <w:rsid w:val="008C7D12"/>
    <w:rsid w:val="008D0126"/>
    <w:rsid w:val="008D0246"/>
    <w:rsid w:val="008D0380"/>
    <w:rsid w:val="008D0C7D"/>
    <w:rsid w:val="008D16D5"/>
    <w:rsid w:val="008D23D4"/>
    <w:rsid w:val="008D245C"/>
    <w:rsid w:val="008D25AC"/>
    <w:rsid w:val="008D2C67"/>
    <w:rsid w:val="008D34C3"/>
    <w:rsid w:val="008D3511"/>
    <w:rsid w:val="008D4060"/>
    <w:rsid w:val="008D4872"/>
    <w:rsid w:val="008D5003"/>
    <w:rsid w:val="008D5195"/>
    <w:rsid w:val="008D6666"/>
    <w:rsid w:val="008D6B80"/>
    <w:rsid w:val="008D6D0F"/>
    <w:rsid w:val="008D6F7F"/>
    <w:rsid w:val="008D758F"/>
    <w:rsid w:val="008D7AAD"/>
    <w:rsid w:val="008E01B7"/>
    <w:rsid w:val="008E0E30"/>
    <w:rsid w:val="008E0E8B"/>
    <w:rsid w:val="008E1102"/>
    <w:rsid w:val="008E137D"/>
    <w:rsid w:val="008E16A4"/>
    <w:rsid w:val="008E1BD4"/>
    <w:rsid w:val="008E1CEB"/>
    <w:rsid w:val="008E28FF"/>
    <w:rsid w:val="008E2A89"/>
    <w:rsid w:val="008E2EB5"/>
    <w:rsid w:val="008E301E"/>
    <w:rsid w:val="008E4384"/>
    <w:rsid w:val="008E4502"/>
    <w:rsid w:val="008E4714"/>
    <w:rsid w:val="008E4881"/>
    <w:rsid w:val="008E4A1E"/>
    <w:rsid w:val="008E4DDF"/>
    <w:rsid w:val="008E618C"/>
    <w:rsid w:val="008E61C7"/>
    <w:rsid w:val="008E7287"/>
    <w:rsid w:val="008E73B8"/>
    <w:rsid w:val="008E7B03"/>
    <w:rsid w:val="008E7D54"/>
    <w:rsid w:val="008E7DA1"/>
    <w:rsid w:val="008F19E9"/>
    <w:rsid w:val="008F242E"/>
    <w:rsid w:val="008F24B8"/>
    <w:rsid w:val="008F30CD"/>
    <w:rsid w:val="008F3B6E"/>
    <w:rsid w:val="008F3EE6"/>
    <w:rsid w:val="008F44A7"/>
    <w:rsid w:val="008F473A"/>
    <w:rsid w:val="008F47FD"/>
    <w:rsid w:val="008F554C"/>
    <w:rsid w:val="008F5BE9"/>
    <w:rsid w:val="008F64CB"/>
    <w:rsid w:val="008F6A82"/>
    <w:rsid w:val="008F7414"/>
    <w:rsid w:val="00900158"/>
    <w:rsid w:val="009025BE"/>
    <w:rsid w:val="009029BC"/>
    <w:rsid w:val="00902A1A"/>
    <w:rsid w:val="00902A76"/>
    <w:rsid w:val="00903153"/>
    <w:rsid w:val="00903501"/>
    <w:rsid w:val="00903F38"/>
    <w:rsid w:val="009040A2"/>
    <w:rsid w:val="00904260"/>
    <w:rsid w:val="00904591"/>
    <w:rsid w:val="00904CE0"/>
    <w:rsid w:val="00905167"/>
    <w:rsid w:val="009055C0"/>
    <w:rsid w:val="00905D53"/>
    <w:rsid w:val="009061DB"/>
    <w:rsid w:val="00906FCA"/>
    <w:rsid w:val="009076E7"/>
    <w:rsid w:val="00907A3F"/>
    <w:rsid w:val="00907A65"/>
    <w:rsid w:val="00910151"/>
    <w:rsid w:val="0091047E"/>
    <w:rsid w:val="00910727"/>
    <w:rsid w:val="009108A2"/>
    <w:rsid w:val="00910C5F"/>
    <w:rsid w:val="00910D02"/>
    <w:rsid w:val="00910D5D"/>
    <w:rsid w:val="00910EA3"/>
    <w:rsid w:val="0091129D"/>
    <w:rsid w:val="009117AF"/>
    <w:rsid w:val="00911B4F"/>
    <w:rsid w:val="00911BF9"/>
    <w:rsid w:val="00912588"/>
    <w:rsid w:val="00913275"/>
    <w:rsid w:val="009132C8"/>
    <w:rsid w:val="009134DC"/>
    <w:rsid w:val="00913B9A"/>
    <w:rsid w:val="00913BA7"/>
    <w:rsid w:val="00913EFD"/>
    <w:rsid w:val="00914008"/>
    <w:rsid w:val="009140F8"/>
    <w:rsid w:val="009145B0"/>
    <w:rsid w:val="00914A81"/>
    <w:rsid w:val="00914D9C"/>
    <w:rsid w:val="00915840"/>
    <w:rsid w:val="00915C26"/>
    <w:rsid w:val="00915EB5"/>
    <w:rsid w:val="00916CA3"/>
    <w:rsid w:val="00916CC4"/>
    <w:rsid w:val="00920798"/>
    <w:rsid w:val="00920A76"/>
    <w:rsid w:val="00920B34"/>
    <w:rsid w:val="009211A2"/>
    <w:rsid w:val="009218B2"/>
    <w:rsid w:val="0092219D"/>
    <w:rsid w:val="00923390"/>
    <w:rsid w:val="0092403C"/>
    <w:rsid w:val="0092439B"/>
    <w:rsid w:val="00924877"/>
    <w:rsid w:val="009260EB"/>
    <w:rsid w:val="00926116"/>
    <w:rsid w:val="00926C19"/>
    <w:rsid w:val="00926C3F"/>
    <w:rsid w:val="009279DE"/>
    <w:rsid w:val="00927B45"/>
    <w:rsid w:val="00927D86"/>
    <w:rsid w:val="00927F60"/>
    <w:rsid w:val="00930125"/>
    <w:rsid w:val="0093020A"/>
    <w:rsid w:val="0093086D"/>
    <w:rsid w:val="009308A7"/>
    <w:rsid w:val="00930CD5"/>
    <w:rsid w:val="00930D7B"/>
    <w:rsid w:val="00931886"/>
    <w:rsid w:val="009318BF"/>
    <w:rsid w:val="00931A70"/>
    <w:rsid w:val="00932515"/>
    <w:rsid w:val="00932BC7"/>
    <w:rsid w:val="00932FEE"/>
    <w:rsid w:val="00933133"/>
    <w:rsid w:val="009338AA"/>
    <w:rsid w:val="00933921"/>
    <w:rsid w:val="00933AAC"/>
    <w:rsid w:val="009344B6"/>
    <w:rsid w:val="009345D3"/>
    <w:rsid w:val="00934B16"/>
    <w:rsid w:val="00935101"/>
    <w:rsid w:val="0093554E"/>
    <w:rsid w:val="0093555C"/>
    <w:rsid w:val="00935811"/>
    <w:rsid w:val="00935F97"/>
    <w:rsid w:val="00936069"/>
    <w:rsid w:val="0093671E"/>
    <w:rsid w:val="009368D0"/>
    <w:rsid w:val="00936ABF"/>
    <w:rsid w:val="009379ED"/>
    <w:rsid w:val="00940834"/>
    <w:rsid w:val="00940BCE"/>
    <w:rsid w:val="00940CC3"/>
    <w:rsid w:val="00940D12"/>
    <w:rsid w:val="00941763"/>
    <w:rsid w:val="00941BB3"/>
    <w:rsid w:val="009423BD"/>
    <w:rsid w:val="00942E6B"/>
    <w:rsid w:val="00943507"/>
    <w:rsid w:val="0094370C"/>
    <w:rsid w:val="00943978"/>
    <w:rsid w:val="00943AD5"/>
    <w:rsid w:val="00943C96"/>
    <w:rsid w:val="00943E42"/>
    <w:rsid w:val="0094416D"/>
    <w:rsid w:val="00944769"/>
    <w:rsid w:val="00944B15"/>
    <w:rsid w:val="009451D6"/>
    <w:rsid w:val="009452E6"/>
    <w:rsid w:val="00945EDF"/>
    <w:rsid w:val="00946370"/>
    <w:rsid w:val="00946413"/>
    <w:rsid w:val="00946C22"/>
    <w:rsid w:val="00947605"/>
    <w:rsid w:val="00947D8D"/>
    <w:rsid w:val="009504D1"/>
    <w:rsid w:val="009509FA"/>
    <w:rsid w:val="00950D9A"/>
    <w:rsid w:val="00950DE6"/>
    <w:rsid w:val="0095130C"/>
    <w:rsid w:val="009515FF"/>
    <w:rsid w:val="009524C9"/>
    <w:rsid w:val="009526E0"/>
    <w:rsid w:val="00952763"/>
    <w:rsid w:val="009527CA"/>
    <w:rsid w:val="0095344A"/>
    <w:rsid w:val="00953D0F"/>
    <w:rsid w:val="00953F4B"/>
    <w:rsid w:val="00954569"/>
    <w:rsid w:val="009565A8"/>
    <w:rsid w:val="009569AA"/>
    <w:rsid w:val="00956C1F"/>
    <w:rsid w:val="00956CE2"/>
    <w:rsid w:val="00956EC0"/>
    <w:rsid w:val="00957906"/>
    <w:rsid w:val="00957A16"/>
    <w:rsid w:val="00957D3D"/>
    <w:rsid w:val="00957FB4"/>
    <w:rsid w:val="009602EC"/>
    <w:rsid w:val="00960E39"/>
    <w:rsid w:val="009618DB"/>
    <w:rsid w:val="00961AC9"/>
    <w:rsid w:val="009620D2"/>
    <w:rsid w:val="0096218E"/>
    <w:rsid w:val="00962332"/>
    <w:rsid w:val="00962798"/>
    <w:rsid w:val="0096285A"/>
    <w:rsid w:val="0096296A"/>
    <w:rsid w:val="00962DCA"/>
    <w:rsid w:val="0096337C"/>
    <w:rsid w:val="0096396A"/>
    <w:rsid w:val="00963ADB"/>
    <w:rsid w:val="009640B5"/>
    <w:rsid w:val="00964283"/>
    <w:rsid w:val="009644C9"/>
    <w:rsid w:val="0096473C"/>
    <w:rsid w:val="009648A9"/>
    <w:rsid w:val="00964A44"/>
    <w:rsid w:val="00965135"/>
    <w:rsid w:val="00965EE8"/>
    <w:rsid w:val="00966DF1"/>
    <w:rsid w:val="009671BA"/>
    <w:rsid w:val="009676D9"/>
    <w:rsid w:val="00967770"/>
    <w:rsid w:val="0096793A"/>
    <w:rsid w:val="009679C1"/>
    <w:rsid w:val="00967BE4"/>
    <w:rsid w:val="00967E83"/>
    <w:rsid w:val="00970314"/>
    <w:rsid w:val="00970895"/>
    <w:rsid w:val="00970F72"/>
    <w:rsid w:val="009720C7"/>
    <w:rsid w:val="0097223F"/>
    <w:rsid w:val="0097292E"/>
    <w:rsid w:val="00972C55"/>
    <w:rsid w:val="00972CD8"/>
    <w:rsid w:val="00974366"/>
    <w:rsid w:val="00974AE9"/>
    <w:rsid w:val="00974C0C"/>
    <w:rsid w:val="00974CB2"/>
    <w:rsid w:val="00975614"/>
    <w:rsid w:val="009756FD"/>
    <w:rsid w:val="00975917"/>
    <w:rsid w:val="00975924"/>
    <w:rsid w:val="00975E64"/>
    <w:rsid w:val="00975FF1"/>
    <w:rsid w:val="0097626E"/>
    <w:rsid w:val="00976288"/>
    <w:rsid w:val="00976353"/>
    <w:rsid w:val="009763B7"/>
    <w:rsid w:val="0097643E"/>
    <w:rsid w:val="00976F7E"/>
    <w:rsid w:val="009801C2"/>
    <w:rsid w:val="00980622"/>
    <w:rsid w:val="009806D8"/>
    <w:rsid w:val="009812DF"/>
    <w:rsid w:val="00981CD4"/>
    <w:rsid w:val="00981D2C"/>
    <w:rsid w:val="00982DB4"/>
    <w:rsid w:val="00982EFE"/>
    <w:rsid w:val="00983105"/>
    <w:rsid w:val="00983931"/>
    <w:rsid w:val="00983971"/>
    <w:rsid w:val="00983B7E"/>
    <w:rsid w:val="00984B3F"/>
    <w:rsid w:val="00984CBF"/>
    <w:rsid w:val="00984DAB"/>
    <w:rsid w:val="00984F08"/>
    <w:rsid w:val="009850FF"/>
    <w:rsid w:val="009851C7"/>
    <w:rsid w:val="009854DE"/>
    <w:rsid w:val="00987507"/>
    <w:rsid w:val="00987C13"/>
    <w:rsid w:val="00987C22"/>
    <w:rsid w:val="00987FD8"/>
    <w:rsid w:val="00990466"/>
    <w:rsid w:val="00990621"/>
    <w:rsid w:val="009907D2"/>
    <w:rsid w:val="00990925"/>
    <w:rsid w:val="00991297"/>
    <w:rsid w:val="00991314"/>
    <w:rsid w:val="009927B7"/>
    <w:rsid w:val="00992CB3"/>
    <w:rsid w:val="009931DA"/>
    <w:rsid w:val="00993807"/>
    <w:rsid w:val="00995076"/>
    <w:rsid w:val="009950CD"/>
    <w:rsid w:val="00995780"/>
    <w:rsid w:val="00995903"/>
    <w:rsid w:val="00995CE2"/>
    <w:rsid w:val="00995FAD"/>
    <w:rsid w:val="0099634D"/>
    <w:rsid w:val="00996559"/>
    <w:rsid w:val="0099680B"/>
    <w:rsid w:val="00996E9E"/>
    <w:rsid w:val="00996FE7"/>
    <w:rsid w:val="009A006A"/>
    <w:rsid w:val="009A05C3"/>
    <w:rsid w:val="009A0A88"/>
    <w:rsid w:val="009A160A"/>
    <w:rsid w:val="009A23C8"/>
    <w:rsid w:val="009A23C9"/>
    <w:rsid w:val="009A27D9"/>
    <w:rsid w:val="009A2983"/>
    <w:rsid w:val="009A3C56"/>
    <w:rsid w:val="009A3EA4"/>
    <w:rsid w:val="009A3F1B"/>
    <w:rsid w:val="009A40B5"/>
    <w:rsid w:val="009A40EE"/>
    <w:rsid w:val="009A41B4"/>
    <w:rsid w:val="009A4419"/>
    <w:rsid w:val="009A46CB"/>
    <w:rsid w:val="009A4C17"/>
    <w:rsid w:val="009A4DC2"/>
    <w:rsid w:val="009A507A"/>
    <w:rsid w:val="009A54BB"/>
    <w:rsid w:val="009A5706"/>
    <w:rsid w:val="009A596A"/>
    <w:rsid w:val="009A5A85"/>
    <w:rsid w:val="009A5FD4"/>
    <w:rsid w:val="009A60DB"/>
    <w:rsid w:val="009A611F"/>
    <w:rsid w:val="009A71B7"/>
    <w:rsid w:val="009A72A9"/>
    <w:rsid w:val="009A732E"/>
    <w:rsid w:val="009A7671"/>
    <w:rsid w:val="009A7E46"/>
    <w:rsid w:val="009B0092"/>
    <w:rsid w:val="009B05E4"/>
    <w:rsid w:val="009B05FF"/>
    <w:rsid w:val="009B0A80"/>
    <w:rsid w:val="009B0B84"/>
    <w:rsid w:val="009B0DB7"/>
    <w:rsid w:val="009B1681"/>
    <w:rsid w:val="009B16C9"/>
    <w:rsid w:val="009B18E5"/>
    <w:rsid w:val="009B1C34"/>
    <w:rsid w:val="009B1C69"/>
    <w:rsid w:val="009B1DD4"/>
    <w:rsid w:val="009B2961"/>
    <w:rsid w:val="009B2B7D"/>
    <w:rsid w:val="009B2BEC"/>
    <w:rsid w:val="009B2CD6"/>
    <w:rsid w:val="009B2D5B"/>
    <w:rsid w:val="009B3206"/>
    <w:rsid w:val="009B320E"/>
    <w:rsid w:val="009B3736"/>
    <w:rsid w:val="009B5170"/>
    <w:rsid w:val="009B519D"/>
    <w:rsid w:val="009B5B8A"/>
    <w:rsid w:val="009B6BB6"/>
    <w:rsid w:val="009B6D60"/>
    <w:rsid w:val="009B6D95"/>
    <w:rsid w:val="009B74E8"/>
    <w:rsid w:val="009C006F"/>
    <w:rsid w:val="009C018F"/>
    <w:rsid w:val="009C0639"/>
    <w:rsid w:val="009C0B7E"/>
    <w:rsid w:val="009C0E6D"/>
    <w:rsid w:val="009C0E8D"/>
    <w:rsid w:val="009C0FC8"/>
    <w:rsid w:val="009C1063"/>
    <w:rsid w:val="009C1334"/>
    <w:rsid w:val="009C2054"/>
    <w:rsid w:val="009C2880"/>
    <w:rsid w:val="009C2B09"/>
    <w:rsid w:val="009C2BEC"/>
    <w:rsid w:val="009C2EF0"/>
    <w:rsid w:val="009C2F2D"/>
    <w:rsid w:val="009C310E"/>
    <w:rsid w:val="009C3B65"/>
    <w:rsid w:val="009C40A3"/>
    <w:rsid w:val="009C441F"/>
    <w:rsid w:val="009C4AA3"/>
    <w:rsid w:val="009C4AD8"/>
    <w:rsid w:val="009C5674"/>
    <w:rsid w:val="009C5714"/>
    <w:rsid w:val="009C599B"/>
    <w:rsid w:val="009C6648"/>
    <w:rsid w:val="009C6A6A"/>
    <w:rsid w:val="009C7861"/>
    <w:rsid w:val="009C78C6"/>
    <w:rsid w:val="009D0808"/>
    <w:rsid w:val="009D0CDD"/>
    <w:rsid w:val="009D0D67"/>
    <w:rsid w:val="009D1102"/>
    <w:rsid w:val="009D1429"/>
    <w:rsid w:val="009D1BDB"/>
    <w:rsid w:val="009D1E99"/>
    <w:rsid w:val="009D26A4"/>
    <w:rsid w:val="009D28BB"/>
    <w:rsid w:val="009D394C"/>
    <w:rsid w:val="009D3F4B"/>
    <w:rsid w:val="009D40BC"/>
    <w:rsid w:val="009D42E0"/>
    <w:rsid w:val="009D4560"/>
    <w:rsid w:val="009D456B"/>
    <w:rsid w:val="009D46D6"/>
    <w:rsid w:val="009D4D43"/>
    <w:rsid w:val="009D4D6C"/>
    <w:rsid w:val="009D5277"/>
    <w:rsid w:val="009D6048"/>
    <w:rsid w:val="009D609B"/>
    <w:rsid w:val="009D6F72"/>
    <w:rsid w:val="009D75E1"/>
    <w:rsid w:val="009D781A"/>
    <w:rsid w:val="009D7BEA"/>
    <w:rsid w:val="009D7DC5"/>
    <w:rsid w:val="009D7E79"/>
    <w:rsid w:val="009D7F7D"/>
    <w:rsid w:val="009E056D"/>
    <w:rsid w:val="009E0C9F"/>
    <w:rsid w:val="009E0D38"/>
    <w:rsid w:val="009E11AC"/>
    <w:rsid w:val="009E2099"/>
    <w:rsid w:val="009E21D1"/>
    <w:rsid w:val="009E2206"/>
    <w:rsid w:val="009E26B6"/>
    <w:rsid w:val="009E29EF"/>
    <w:rsid w:val="009E2A7A"/>
    <w:rsid w:val="009E300D"/>
    <w:rsid w:val="009E3ABA"/>
    <w:rsid w:val="009E3B0B"/>
    <w:rsid w:val="009E3C74"/>
    <w:rsid w:val="009E3CF8"/>
    <w:rsid w:val="009E4396"/>
    <w:rsid w:val="009E501F"/>
    <w:rsid w:val="009E531B"/>
    <w:rsid w:val="009E5610"/>
    <w:rsid w:val="009E583C"/>
    <w:rsid w:val="009E5F89"/>
    <w:rsid w:val="009E6BE1"/>
    <w:rsid w:val="009E6CB1"/>
    <w:rsid w:val="009E6D86"/>
    <w:rsid w:val="009E6F77"/>
    <w:rsid w:val="009F013E"/>
    <w:rsid w:val="009F0B1B"/>
    <w:rsid w:val="009F0BE8"/>
    <w:rsid w:val="009F0F53"/>
    <w:rsid w:val="009F114B"/>
    <w:rsid w:val="009F1878"/>
    <w:rsid w:val="009F1F7A"/>
    <w:rsid w:val="009F227E"/>
    <w:rsid w:val="009F23A4"/>
    <w:rsid w:val="009F26E2"/>
    <w:rsid w:val="009F278D"/>
    <w:rsid w:val="009F2D9B"/>
    <w:rsid w:val="009F36C5"/>
    <w:rsid w:val="009F39F9"/>
    <w:rsid w:val="009F40A9"/>
    <w:rsid w:val="009F4571"/>
    <w:rsid w:val="009F47AC"/>
    <w:rsid w:val="009F4DF3"/>
    <w:rsid w:val="009F5547"/>
    <w:rsid w:val="009F583C"/>
    <w:rsid w:val="009F59DC"/>
    <w:rsid w:val="009F5C50"/>
    <w:rsid w:val="009F6099"/>
    <w:rsid w:val="009F6145"/>
    <w:rsid w:val="009F6C88"/>
    <w:rsid w:val="009F6CCF"/>
    <w:rsid w:val="009F6EC1"/>
    <w:rsid w:val="009F71A5"/>
    <w:rsid w:val="009F720A"/>
    <w:rsid w:val="00A0093B"/>
    <w:rsid w:val="00A00B44"/>
    <w:rsid w:val="00A01382"/>
    <w:rsid w:val="00A01CEE"/>
    <w:rsid w:val="00A01E4F"/>
    <w:rsid w:val="00A0205B"/>
    <w:rsid w:val="00A02440"/>
    <w:rsid w:val="00A02AAF"/>
    <w:rsid w:val="00A03592"/>
    <w:rsid w:val="00A0360E"/>
    <w:rsid w:val="00A036EE"/>
    <w:rsid w:val="00A03B6B"/>
    <w:rsid w:val="00A03C1E"/>
    <w:rsid w:val="00A0410A"/>
    <w:rsid w:val="00A04248"/>
    <w:rsid w:val="00A046FE"/>
    <w:rsid w:val="00A04C60"/>
    <w:rsid w:val="00A04D5C"/>
    <w:rsid w:val="00A0509A"/>
    <w:rsid w:val="00A055C6"/>
    <w:rsid w:val="00A06919"/>
    <w:rsid w:val="00A06B7B"/>
    <w:rsid w:val="00A06B91"/>
    <w:rsid w:val="00A06DF5"/>
    <w:rsid w:val="00A0770E"/>
    <w:rsid w:val="00A07CF8"/>
    <w:rsid w:val="00A07DF1"/>
    <w:rsid w:val="00A07F49"/>
    <w:rsid w:val="00A1026F"/>
    <w:rsid w:val="00A10338"/>
    <w:rsid w:val="00A10392"/>
    <w:rsid w:val="00A108AE"/>
    <w:rsid w:val="00A10A02"/>
    <w:rsid w:val="00A11A74"/>
    <w:rsid w:val="00A11F06"/>
    <w:rsid w:val="00A1206D"/>
    <w:rsid w:val="00A121EB"/>
    <w:rsid w:val="00A126D6"/>
    <w:rsid w:val="00A13134"/>
    <w:rsid w:val="00A13234"/>
    <w:rsid w:val="00A133C4"/>
    <w:rsid w:val="00A13780"/>
    <w:rsid w:val="00A1382D"/>
    <w:rsid w:val="00A13F32"/>
    <w:rsid w:val="00A14331"/>
    <w:rsid w:val="00A1463C"/>
    <w:rsid w:val="00A1471C"/>
    <w:rsid w:val="00A14845"/>
    <w:rsid w:val="00A1495A"/>
    <w:rsid w:val="00A14BEA"/>
    <w:rsid w:val="00A14E0A"/>
    <w:rsid w:val="00A14E43"/>
    <w:rsid w:val="00A14EE3"/>
    <w:rsid w:val="00A155EC"/>
    <w:rsid w:val="00A15954"/>
    <w:rsid w:val="00A159A0"/>
    <w:rsid w:val="00A16099"/>
    <w:rsid w:val="00A1646B"/>
    <w:rsid w:val="00A1671A"/>
    <w:rsid w:val="00A16B70"/>
    <w:rsid w:val="00A16B77"/>
    <w:rsid w:val="00A17C38"/>
    <w:rsid w:val="00A17DCE"/>
    <w:rsid w:val="00A20499"/>
    <w:rsid w:val="00A20CA0"/>
    <w:rsid w:val="00A2137A"/>
    <w:rsid w:val="00A22641"/>
    <w:rsid w:val="00A22A5E"/>
    <w:rsid w:val="00A22C28"/>
    <w:rsid w:val="00A22C71"/>
    <w:rsid w:val="00A22CED"/>
    <w:rsid w:val="00A24890"/>
    <w:rsid w:val="00A24A70"/>
    <w:rsid w:val="00A24FCC"/>
    <w:rsid w:val="00A2560B"/>
    <w:rsid w:val="00A25A3B"/>
    <w:rsid w:val="00A25B16"/>
    <w:rsid w:val="00A25FE8"/>
    <w:rsid w:val="00A27D78"/>
    <w:rsid w:val="00A27FE3"/>
    <w:rsid w:val="00A27FF3"/>
    <w:rsid w:val="00A30913"/>
    <w:rsid w:val="00A30B31"/>
    <w:rsid w:val="00A30FA0"/>
    <w:rsid w:val="00A3121B"/>
    <w:rsid w:val="00A312B1"/>
    <w:rsid w:val="00A31381"/>
    <w:rsid w:val="00A3187F"/>
    <w:rsid w:val="00A31922"/>
    <w:rsid w:val="00A31D13"/>
    <w:rsid w:val="00A31FFC"/>
    <w:rsid w:val="00A33001"/>
    <w:rsid w:val="00A33D0F"/>
    <w:rsid w:val="00A34EE7"/>
    <w:rsid w:val="00A351CA"/>
    <w:rsid w:val="00A35A8E"/>
    <w:rsid w:val="00A36369"/>
    <w:rsid w:val="00A36B0D"/>
    <w:rsid w:val="00A36B76"/>
    <w:rsid w:val="00A36C5B"/>
    <w:rsid w:val="00A37372"/>
    <w:rsid w:val="00A376D4"/>
    <w:rsid w:val="00A378DF"/>
    <w:rsid w:val="00A37D25"/>
    <w:rsid w:val="00A402F0"/>
    <w:rsid w:val="00A40EBA"/>
    <w:rsid w:val="00A411F7"/>
    <w:rsid w:val="00A4131D"/>
    <w:rsid w:val="00A4147B"/>
    <w:rsid w:val="00A41E23"/>
    <w:rsid w:val="00A420CD"/>
    <w:rsid w:val="00A421BB"/>
    <w:rsid w:val="00A426EC"/>
    <w:rsid w:val="00A42BB7"/>
    <w:rsid w:val="00A42F29"/>
    <w:rsid w:val="00A430C6"/>
    <w:rsid w:val="00A43395"/>
    <w:rsid w:val="00A440FC"/>
    <w:rsid w:val="00A445E4"/>
    <w:rsid w:val="00A44B40"/>
    <w:rsid w:val="00A44F6D"/>
    <w:rsid w:val="00A44F7D"/>
    <w:rsid w:val="00A45D50"/>
    <w:rsid w:val="00A45E3E"/>
    <w:rsid w:val="00A4652A"/>
    <w:rsid w:val="00A46AD7"/>
    <w:rsid w:val="00A46EE2"/>
    <w:rsid w:val="00A5006B"/>
    <w:rsid w:val="00A50CBE"/>
    <w:rsid w:val="00A50E8A"/>
    <w:rsid w:val="00A50FAD"/>
    <w:rsid w:val="00A51AE5"/>
    <w:rsid w:val="00A51B9D"/>
    <w:rsid w:val="00A52137"/>
    <w:rsid w:val="00A52842"/>
    <w:rsid w:val="00A528F2"/>
    <w:rsid w:val="00A532A2"/>
    <w:rsid w:val="00A53739"/>
    <w:rsid w:val="00A5380E"/>
    <w:rsid w:val="00A55A9F"/>
    <w:rsid w:val="00A55B7D"/>
    <w:rsid w:val="00A55E82"/>
    <w:rsid w:val="00A55EC8"/>
    <w:rsid w:val="00A565CF"/>
    <w:rsid w:val="00A577FD"/>
    <w:rsid w:val="00A5789D"/>
    <w:rsid w:val="00A600B3"/>
    <w:rsid w:val="00A6056F"/>
    <w:rsid w:val="00A6114E"/>
    <w:rsid w:val="00A61238"/>
    <w:rsid w:val="00A6143C"/>
    <w:rsid w:val="00A61CE0"/>
    <w:rsid w:val="00A627F3"/>
    <w:rsid w:val="00A62839"/>
    <w:rsid w:val="00A6472D"/>
    <w:rsid w:val="00A647C9"/>
    <w:rsid w:val="00A649E8"/>
    <w:rsid w:val="00A65205"/>
    <w:rsid w:val="00A65395"/>
    <w:rsid w:val="00A654C3"/>
    <w:rsid w:val="00A654F0"/>
    <w:rsid w:val="00A65516"/>
    <w:rsid w:val="00A65FAC"/>
    <w:rsid w:val="00A66538"/>
    <w:rsid w:val="00A6686C"/>
    <w:rsid w:val="00A6717D"/>
    <w:rsid w:val="00A701B0"/>
    <w:rsid w:val="00A7105D"/>
    <w:rsid w:val="00A712BA"/>
    <w:rsid w:val="00A71BA6"/>
    <w:rsid w:val="00A71BE1"/>
    <w:rsid w:val="00A71C83"/>
    <w:rsid w:val="00A71CFB"/>
    <w:rsid w:val="00A7246B"/>
    <w:rsid w:val="00A7252D"/>
    <w:rsid w:val="00A7305C"/>
    <w:rsid w:val="00A73242"/>
    <w:rsid w:val="00A73B2D"/>
    <w:rsid w:val="00A7496B"/>
    <w:rsid w:val="00A75B31"/>
    <w:rsid w:val="00A769F0"/>
    <w:rsid w:val="00A76B78"/>
    <w:rsid w:val="00A76DAA"/>
    <w:rsid w:val="00A77938"/>
    <w:rsid w:val="00A77A87"/>
    <w:rsid w:val="00A80304"/>
    <w:rsid w:val="00A809C8"/>
    <w:rsid w:val="00A80AE5"/>
    <w:rsid w:val="00A81372"/>
    <w:rsid w:val="00A8143C"/>
    <w:rsid w:val="00A816D3"/>
    <w:rsid w:val="00A817EA"/>
    <w:rsid w:val="00A81AD4"/>
    <w:rsid w:val="00A81C71"/>
    <w:rsid w:val="00A8209D"/>
    <w:rsid w:val="00A82181"/>
    <w:rsid w:val="00A82210"/>
    <w:rsid w:val="00A8229A"/>
    <w:rsid w:val="00A829A5"/>
    <w:rsid w:val="00A8341B"/>
    <w:rsid w:val="00A83A8B"/>
    <w:rsid w:val="00A84CE9"/>
    <w:rsid w:val="00A84F3E"/>
    <w:rsid w:val="00A85074"/>
    <w:rsid w:val="00A85C72"/>
    <w:rsid w:val="00A85FD8"/>
    <w:rsid w:val="00A86434"/>
    <w:rsid w:val="00A8693C"/>
    <w:rsid w:val="00A86A3D"/>
    <w:rsid w:val="00A86A95"/>
    <w:rsid w:val="00A86CFB"/>
    <w:rsid w:val="00A86F9A"/>
    <w:rsid w:val="00A87747"/>
    <w:rsid w:val="00A87B19"/>
    <w:rsid w:val="00A87F61"/>
    <w:rsid w:val="00A905C5"/>
    <w:rsid w:val="00A907EB"/>
    <w:rsid w:val="00A90A14"/>
    <w:rsid w:val="00A90E44"/>
    <w:rsid w:val="00A90F1A"/>
    <w:rsid w:val="00A91064"/>
    <w:rsid w:val="00A911A0"/>
    <w:rsid w:val="00A91C9A"/>
    <w:rsid w:val="00A91DE9"/>
    <w:rsid w:val="00A92020"/>
    <w:rsid w:val="00A9215F"/>
    <w:rsid w:val="00A9231B"/>
    <w:rsid w:val="00A92460"/>
    <w:rsid w:val="00A92976"/>
    <w:rsid w:val="00A929EF"/>
    <w:rsid w:val="00A92A77"/>
    <w:rsid w:val="00A930F4"/>
    <w:rsid w:val="00A938B5"/>
    <w:rsid w:val="00A9558B"/>
    <w:rsid w:val="00A956FD"/>
    <w:rsid w:val="00A966D9"/>
    <w:rsid w:val="00A96CB9"/>
    <w:rsid w:val="00A97F1E"/>
    <w:rsid w:val="00AA037B"/>
    <w:rsid w:val="00AA0752"/>
    <w:rsid w:val="00AA08EA"/>
    <w:rsid w:val="00AA0E50"/>
    <w:rsid w:val="00AA1864"/>
    <w:rsid w:val="00AA1E00"/>
    <w:rsid w:val="00AA2870"/>
    <w:rsid w:val="00AA2FEA"/>
    <w:rsid w:val="00AA3269"/>
    <w:rsid w:val="00AA32F0"/>
    <w:rsid w:val="00AA33A1"/>
    <w:rsid w:val="00AA378F"/>
    <w:rsid w:val="00AA3B16"/>
    <w:rsid w:val="00AA3FEA"/>
    <w:rsid w:val="00AA538D"/>
    <w:rsid w:val="00AA54F7"/>
    <w:rsid w:val="00AA574B"/>
    <w:rsid w:val="00AA5B5C"/>
    <w:rsid w:val="00AA616F"/>
    <w:rsid w:val="00AA6A29"/>
    <w:rsid w:val="00AA7004"/>
    <w:rsid w:val="00AA711D"/>
    <w:rsid w:val="00AA75A0"/>
    <w:rsid w:val="00AA7829"/>
    <w:rsid w:val="00AA7BA4"/>
    <w:rsid w:val="00AB0980"/>
    <w:rsid w:val="00AB0D49"/>
    <w:rsid w:val="00AB1356"/>
    <w:rsid w:val="00AB1771"/>
    <w:rsid w:val="00AB1C13"/>
    <w:rsid w:val="00AB29C5"/>
    <w:rsid w:val="00AB2B7E"/>
    <w:rsid w:val="00AB305A"/>
    <w:rsid w:val="00AB3246"/>
    <w:rsid w:val="00AB33E3"/>
    <w:rsid w:val="00AB3723"/>
    <w:rsid w:val="00AB38E0"/>
    <w:rsid w:val="00AB4533"/>
    <w:rsid w:val="00AB462D"/>
    <w:rsid w:val="00AB4F2C"/>
    <w:rsid w:val="00AB5182"/>
    <w:rsid w:val="00AB599D"/>
    <w:rsid w:val="00AB6174"/>
    <w:rsid w:val="00AB654E"/>
    <w:rsid w:val="00AB6849"/>
    <w:rsid w:val="00AB7003"/>
    <w:rsid w:val="00AB7745"/>
    <w:rsid w:val="00AB7876"/>
    <w:rsid w:val="00AB7B7C"/>
    <w:rsid w:val="00AB7F64"/>
    <w:rsid w:val="00AC052C"/>
    <w:rsid w:val="00AC06E4"/>
    <w:rsid w:val="00AC0A71"/>
    <w:rsid w:val="00AC0CE2"/>
    <w:rsid w:val="00AC2360"/>
    <w:rsid w:val="00AC2AE6"/>
    <w:rsid w:val="00AC31A8"/>
    <w:rsid w:val="00AC33DB"/>
    <w:rsid w:val="00AC34E8"/>
    <w:rsid w:val="00AC36BF"/>
    <w:rsid w:val="00AC371A"/>
    <w:rsid w:val="00AC376A"/>
    <w:rsid w:val="00AC37F7"/>
    <w:rsid w:val="00AC3911"/>
    <w:rsid w:val="00AC3AAA"/>
    <w:rsid w:val="00AC3BA2"/>
    <w:rsid w:val="00AC3C9D"/>
    <w:rsid w:val="00AC3F2D"/>
    <w:rsid w:val="00AC44D9"/>
    <w:rsid w:val="00AC4681"/>
    <w:rsid w:val="00AC4B93"/>
    <w:rsid w:val="00AC4F47"/>
    <w:rsid w:val="00AC5661"/>
    <w:rsid w:val="00AC57AB"/>
    <w:rsid w:val="00AC58BF"/>
    <w:rsid w:val="00AC6214"/>
    <w:rsid w:val="00AC6CFA"/>
    <w:rsid w:val="00AC6E0D"/>
    <w:rsid w:val="00AC75C7"/>
    <w:rsid w:val="00AD0587"/>
    <w:rsid w:val="00AD0657"/>
    <w:rsid w:val="00AD2424"/>
    <w:rsid w:val="00AD2720"/>
    <w:rsid w:val="00AD29E0"/>
    <w:rsid w:val="00AD2A31"/>
    <w:rsid w:val="00AD2CE7"/>
    <w:rsid w:val="00AD3A34"/>
    <w:rsid w:val="00AD3AAA"/>
    <w:rsid w:val="00AD40EB"/>
    <w:rsid w:val="00AD4307"/>
    <w:rsid w:val="00AD5F14"/>
    <w:rsid w:val="00AD686A"/>
    <w:rsid w:val="00AD6974"/>
    <w:rsid w:val="00AD6E65"/>
    <w:rsid w:val="00AD76ED"/>
    <w:rsid w:val="00AD7CB9"/>
    <w:rsid w:val="00AE03A3"/>
    <w:rsid w:val="00AE0A7D"/>
    <w:rsid w:val="00AE0E82"/>
    <w:rsid w:val="00AE1650"/>
    <w:rsid w:val="00AE1B71"/>
    <w:rsid w:val="00AE1D14"/>
    <w:rsid w:val="00AE208A"/>
    <w:rsid w:val="00AE223D"/>
    <w:rsid w:val="00AE2908"/>
    <w:rsid w:val="00AE2BF1"/>
    <w:rsid w:val="00AE2E13"/>
    <w:rsid w:val="00AE2E1E"/>
    <w:rsid w:val="00AE2F6F"/>
    <w:rsid w:val="00AE2FCA"/>
    <w:rsid w:val="00AE38F3"/>
    <w:rsid w:val="00AE3B37"/>
    <w:rsid w:val="00AE3C98"/>
    <w:rsid w:val="00AE4259"/>
    <w:rsid w:val="00AE42C2"/>
    <w:rsid w:val="00AE5079"/>
    <w:rsid w:val="00AE5242"/>
    <w:rsid w:val="00AE56B2"/>
    <w:rsid w:val="00AE5BCB"/>
    <w:rsid w:val="00AE5E4E"/>
    <w:rsid w:val="00AE67F3"/>
    <w:rsid w:val="00AE7B1D"/>
    <w:rsid w:val="00AE7C35"/>
    <w:rsid w:val="00AF0273"/>
    <w:rsid w:val="00AF12C3"/>
    <w:rsid w:val="00AF1515"/>
    <w:rsid w:val="00AF18DE"/>
    <w:rsid w:val="00AF2653"/>
    <w:rsid w:val="00AF26BC"/>
    <w:rsid w:val="00AF2909"/>
    <w:rsid w:val="00AF2A32"/>
    <w:rsid w:val="00AF2ACF"/>
    <w:rsid w:val="00AF37A5"/>
    <w:rsid w:val="00AF40A0"/>
    <w:rsid w:val="00AF4912"/>
    <w:rsid w:val="00AF4DB7"/>
    <w:rsid w:val="00AF54C0"/>
    <w:rsid w:val="00AF560B"/>
    <w:rsid w:val="00AF5BD0"/>
    <w:rsid w:val="00AF6197"/>
    <w:rsid w:val="00AF628E"/>
    <w:rsid w:val="00AF646C"/>
    <w:rsid w:val="00AF66CE"/>
    <w:rsid w:val="00AF6F69"/>
    <w:rsid w:val="00AF7708"/>
    <w:rsid w:val="00AF79A9"/>
    <w:rsid w:val="00AF7AE0"/>
    <w:rsid w:val="00AF7ED6"/>
    <w:rsid w:val="00AF7F12"/>
    <w:rsid w:val="00B003AE"/>
    <w:rsid w:val="00B00AF2"/>
    <w:rsid w:val="00B00D7D"/>
    <w:rsid w:val="00B01053"/>
    <w:rsid w:val="00B029B0"/>
    <w:rsid w:val="00B02AFD"/>
    <w:rsid w:val="00B02D90"/>
    <w:rsid w:val="00B0334A"/>
    <w:rsid w:val="00B037C4"/>
    <w:rsid w:val="00B03D08"/>
    <w:rsid w:val="00B03D38"/>
    <w:rsid w:val="00B04284"/>
    <w:rsid w:val="00B0443A"/>
    <w:rsid w:val="00B04797"/>
    <w:rsid w:val="00B04F40"/>
    <w:rsid w:val="00B0569C"/>
    <w:rsid w:val="00B0593B"/>
    <w:rsid w:val="00B05B37"/>
    <w:rsid w:val="00B05C7E"/>
    <w:rsid w:val="00B072D4"/>
    <w:rsid w:val="00B0737D"/>
    <w:rsid w:val="00B07568"/>
    <w:rsid w:val="00B07B43"/>
    <w:rsid w:val="00B07C05"/>
    <w:rsid w:val="00B105C4"/>
    <w:rsid w:val="00B10962"/>
    <w:rsid w:val="00B10DFD"/>
    <w:rsid w:val="00B11028"/>
    <w:rsid w:val="00B11363"/>
    <w:rsid w:val="00B113A4"/>
    <w:rsid w:val="00B119ED"/>
    <w:rsid w:val="00B12502"/>
    <w:rsid w:val="00B1255F"/>
    <w:rsid w:val="00B1283D"/>
    <w:rsid w:val="00B12B62"/>
    <w:rsid w:val="00B12E68"/>
    <w:rsid w:val="00B12F59"/>
    <w:rsid w:val="00B130C1"/>
    <w:rsid w:val="00B13231"/>
    <w:rsid w:val="00B13389"/>
    <w:rsid w:val="00B1347F"/>
    <w:rsid w:val="00B13556"/>
    <w:rsid w:val="00B135BE"/>
    <w:rsid w:val="00B13F97"/>
    <w:rsid w:val="00B145DA"/>
    <w:rsid w:val="00B14772"/>
    <w:rsid w:val="00B14998"/>
    <w:rsid w:val="00B14FDE"/>
    <w:rsid w:val="00B1507E"/>
    <w:rsid w:val="00B155DB"/>
    <w:rsid w:val="00B15E42"/>
    <w:rsid w:val="00B15E44"/>
    <w:rsid w:val="00B163BC"/>
    <w:rsid w:val="00B16462"/>
    <w:rsid w:val="00B16995"/>
    <w:rsid w:val="00B16F5F"/>
    <w:rsid w:val="00B1737D"/>
    <w:rsid w:val="00B1744F"/>
    <w:rsid w:val="00B17507"/>
    <w:rsid w:val="00B17DE4"/>
    <w:rsid w:val="00B206EF"/>
    <w:rsid w:val="00B207D7"/>
    <w:rsid w:val="00B20915"/>
    <w:rsid w:val="00B20B4D"/>
    <w:rsid w:val="00B20CE2"/>
    <w:rsid w:val="00B2148F"/>
    <w:rsid w:val="00B21555"/>
    <w:rsid w:val="00B2229C"/>
    <w:rsid w:val="00B22546"/>
    <w:rsid w:val="00B22770"/>
    <w:rsid w:val="00B228B3"/>
    <w:rsid w:val="00B23244"/>
    <w:rsid w:val="00B23359"/>
    <w:rsid w:val="00B233DC"/>
    <w:rsid w:val="00B23504"/>
    <w:rsid w:val="00B2393F"/>
    <w:rsid w:val="00B23DE8"/>
    <w:rsid w:val="00B2403D"/>
    <w:rsid w:val="00B2405C"/>
    <w:rsid w:val="00B243A9"/>
    <w:rsid w:val="00B24D90"/>
    <w:rsid w:val="00B256CC"/>
    <w:rsid w:val="00B259C7"/>
    <w:rsid w:val="00B26123"/>
    <w:rsid w:val="00B26350"/>
    <w:rsid w:val="00B268BC"/>
    <w:rsid w:val="00B26D69"/>
    <w:rsid w:val="00B2769C"/>
    <w:rsid w:val="00B303F0"/>
    <w:rsid w:val="00B3047D"/>
    <w:rsid w:val="00B3072B"/>
    <w:rsid w:val="00B30951"/>
    <w:rsid w:val="00B310D6"/>
    <w:rsid w:val="00B31194"/>
    <w:rsid w:val="00B31265"/>
    <w:rsid w:val="00B31475"/>
    <w:rsid w:val="00B31BF1"/>
    <w:rsid w:val="00B31F0D"/>
    <w:rsid w:val="00B32168"/>
    <w:rsid w:val="00B32701"/>
    <w:rsid w:val="00B3289F"/>
    <w:rsid w:val="00B328F7"/>
    <w:rsid w:val="00B329C4"/>
    <w:rsid w:val="00B32B95"/>
    <w:rsid w:val="00B33646"/>
    <w:rsid w:val="00B341AD"/>
    <w:rsid w:val="00B35421"/>
    <w:rsid w:val="00B355C9"/>
    <w:rsid w:val="00B367DE"/>
    <w:rsid w:val="00B373D8"/>
    <w:rsid w:val="00B377C2"/>
    <w:rsid w:val="00B400BF"/>
    <w:rsid w:val="00B401FF"/>
    <w:rsid w:val="00B402FF"/>
    <w:rsid w:val="00B4066A"/>
    <w:rsid w:val="00B40A98"/>
    <w:rsid w:val="00B40C36"/>
    <w:rsid w:val="00B41BDA"/>
    <w:rsid w:val="00B41D69"/>
    <w:rsid w:val="00B4205B"/>
    <w:rsid w:val="00B42110"/>
    <w:rsid w:val="00B422C7"/>
    <w:rsid w:val="00B42C02"/>
    <w:rsid w:val="00B43074"/>
    <w:rsid w:val="00B432D5"/>
    <w:rsid w:val="00B43E72"/>
    <w:rsid w:val="00B4447A"/>
    <w:rsid w:val="00B44A8A"/>
    <w:rsid w:val="00B45342"/>
    <w:rsid w:val="00B453AF"/>
    <w:rsid w:val="00B453E9"/>
    <w:rsid w:val="00B45B99"/>
    <w:rsid w:val="00B45BD6"/>
    <w:rsid w:val="00B4652E"/>
    <w:rsid w:val="00B46A4C"/>
    <w:rsid w:val="00B46B53"/>
    <w:rsid w:val="00B46C33"/>
    <w:rsid w:val="00B47403"/>
    <w:rsid w:val="00B47538"/>
    <w:rsid w:val="00B479B8"/>
    <w:rsid w:val="00B47C76"/>
    <w:rsid w:val="00B502CD"/>
    <w:rsid w:val="00B5064C"/>
    <w:rsid w:val="00B5193B"/>
    <w:rsid w:val="00B51C88"/>
    <w:rsid w:val="00B51FDB"/>
    <w:rsid w:val="00B52514"/>
    <w:rsid w:val="00B52775"/>
    <w:rsid w:val="00B52C98"/>
    <w:rsid w:val="00B535F9"/>
    <w:rsid w:val="00B538DB"/>
    <w:rsid w:val="00B54573"/>
    <w:rsid w:val="00B5490B"/>
    <w:rsid w:val="00B54E37"/>
    <w:rsid w:val="00B55177"/>
    <w:rsid w:val="00B554FC"/>
    <w:rsid w:val="00B55C37"/>
    <w:rsid w:val="00B55F6C"/>
    <w:rsid w:val="00B56836"/>
    <w:rsid w:val="00B56DE3"/>
    <w:rsid w:val="00B57222"/>
    <w:rsid w:val="00B5752F"/>
    <w:rsid w:val="00B60780"/>
    <w:rsid w:val="00B60899"/>
    <w:rsid w:val="00B60A06"/>
    <w:rsid w:val="00B60D20"/>
    <w:rsid w:val="00B60D3A"/>
    <w:rsid w:val="00B60DED"/>
    <w:rsid w:val="00B61A5F"/>
    <w:rsid w:val="00B622DA"/>
    <w:rsid w:val="00B62C51"/>
    <w:rsid w:val="00B631CA"/>
    <w:rsid w:val="00B63229"/>
    <w:rsid w:val="00B634FF"/>
    <w:rsid w:val="00B636AD"/>
    <w:rsid w:val="00B64B57"/>
    <w:rsid w:val="00B651E3"/>
    <w:rsid w:val="00B65B94"/>
    <w:rsid w:val="00B67431"/>
    <w:rsid w:val="00B67907"/>
    <w:rsid w:val="00B67AFC"/>
    <w:rsid w:val="00B67B72"/>
    <w:rsid w:val="00B7020E"/>
    <w:rsid w:val="00B7071A"/>
    <w:rsid w:val="00B709DA"/>
    <w:rsid w:val="00B70F41"/>
    <w:rsid w:val="00B70F76"/>
    <w:rsid w:val="00B70F93"/>
    <w:rsid w:val="00B713DD"/>
    <w:rsid w:val="00B71D8E"/>
    <w:rsid w:val="00B729AB"/>
    <w:rsid w:val="00B72D2C"/>
    <w:rsid w:val="00B731FA"/>
    <w:rsid w:val="00B73374"/>
    <w:rsid w:val="00B73F3D"/>
    <w:rsid w:val="00B7485A"/>
    <w:rsid w:val="00B75A9E"/>
    <w:rsid w:val="00B76346"/>
    <w:rsid w:val="00B7692B"/>
    <w:rsid w:val="00B77555"/>
    <w:rsid w:val="00B7762B"/>
    <w:rsid w:val="00B7785E"/>
    <w:rsid w:val="00B80894"/>
    <w:rsid w:val="00B80B08"/>
    <w:rsid w:val="00B81710"/>
    <w:rsid w:val="00B8208C"/>
    <w:rsid w:val="00B82245"/>
    <w:rsid w:val="00B82BD5"/>
    <w:rsid w:val="00B82E98"/>
    <w:rsid w:val="00B83069"/>
    <w:rsid w:val="00B83540"/>
    <w:rsid w:val="00B839DE"/>
    <w:rsid w:val="00B842C6"/>
    <w:rsid w:val="00B842D5"/>
    <w:rsid w:val="00B84348"/>
    <w:rsid w:val="00B857B2"/>
    <w:rsid w:val="00B8589D"/>
    <w:rsid w:val="00B858C8"/>
    <w:rsid w:val="00B8610F"/>
    <w:rsid w:val="00B866AA"/>
    <w:rsid w:val="00B86B4F"/>
    <w:rsid w:val="00B8765D"/>
    <w:rsid w:val="00B9006F"/>
    <w:rsid w:val="00B90185"/>
    <w:rsid w:val="00B90FED"/>
    <w:rsid w:val="00B91048"/>
    <w:rsid w:val="00B910DE"/>
    <w:rsid w:val="00B91775"/>
    <w:rsid w:val="00B91E96"/>
    <w:rsid w:val="00B91F60"/>
    <w:rsid w:val="00B91FD4"/>
    <w:rsid w:val="00B92D22"/>
    <w:rsid w:val="00B92DB9"/>
    <w:rsid w:val="00B92F22"/>
    <w:rsid w:val="00B93899"/>
    <w:rsid w:val="00B9394A"/>
    <w:rsid w:val="00B9472A"/>
    <w:rsid w:val="00B9496A"/>
    <w:rsid w:val="00B94B40"/>
    <w:rsid w:val="00B94B8F"/>
    <w:rsid w:val="00B97288"/>
    <w:rsid w:val="00B973BD"/>
    <w:rsid w:val="00B97443"/>
    <w:rsid w:val="00B9790B"/>
    <w:rsid w:val="00B97BFC"/>
    <w:rsid w:val="00BA02E4"/>
    <w:rsid w:val="00BA064C"/>
    <w:rsid w:val="00BA14CF"/>
    <w:rsid w:val="00BA1712"/>
    <w:rsid w:val="00BA1E77"/>
    <w:rsid w:val="00BA214E"/>
    <w:rsid w:val="00BA28F2"/>
    <w:rsid w:val="00BA2A13"/>
    <w:rsid w:val="00BA2E6C"/>
    <w:rsid w:val="00BA32B7"/>
    <w:rsid w:val="00BA353D"/>
    <w:rsid w:val="00BA3D65"/>
    <w:rsid w:val="00BA462A"/>
    <w:rsid w:val="00BA471C"/>
    <w:rsid w:val="00BA5C32"/>
    <w:rsid w:val="00BA6136"/>
    <w:rsid w:val="00BA63F0"/>
    <w:rsid w:val="00BA66FF"/>
    <w:rsid w:val="00BA67CC"/>
    <w:rsid w:val="00BA728E"/>
    <w:rsid w:val="00BA7499"/>
    <w:rsid w:val="00BA79BE"/>
    <w:rsid w:val="00BB013F"/>
    <w:rsid w:val="00BB078C"/>
    <w:rsid w:val="00BB0C03"/>
    <w:rsid w:val="00BB124E"/>
    <w:rsid w:val="00BB1BA7"/>
    <w:rsid w:val="00BB1C22"/>
    <w:rsid w:val="00BB1E66"/>
    <w:rsid w:val="00BB253E"/>
    <w:rsid w:val="00BB28E4"/>
    <w:rsid w:val="00BB33C0"/>
    <w:rsid w:val="00BB3479"/>
    <w:rsid w:val="00BB3CE8"/>
    <w:rsid w:val="00BB3D67"/>
    <w:rsid w:val="00BB4031"/>
    <w:rsid w:val="00BB46D4"/>
    <w:rsid w:val="00BB46F7"/>
    <w:rsid w:val="00BB4958"/>
    <w:rsid w:val="00BB625C"/>
    <w:rsid w:val="00BB6873"/>
    <w:rsid w:val="00BB7750"/>
    <w:rsid w:val="00BB7EF3"/>
    <w:rsid w:val="00BC087B"/>
    <w:rsid w:val="00BC096F"/>
    <w:rsid w:val="00BC12F1"/>
    <w:rsid w:val="00BC1B34"/>
    <w:rsid w:val="00BC1B9E"/>
    <w:rsid w:val="00BC24CD"/>
    <w:rsid w:val="00BC2BA0"/>
    <w:rsid w:val="00BC2CF4"/>
    <w:rsid w:val="00BC2D24"/>
    <w:rsid w:val="00BC377E"/>
    <w:rsid w:val="00BC3A8F"/>
    <w:rsid w:val="00BC3BC9"/>
    <w:rsid w:val="00BC408C"/>
    <w:rsid w:val="00BC42B8"/>
    <w:rsid w:val="00BC4831"/>
    <w:rsid w:val="00BC4850"/>
    <w:rsid w:val="00BC49E6"/>
    <w:rsid w:val="00BC4A24"/>
    <w:rsid w:val="00BC4B03"/>
    <w:rsid w:val="00BC4C0A"/>
    <w:rsid w:val="00BC4D36"/>
    <w:rsid w:val="00BC4D4D"/>
    <w:rsid w:val="00BC4ED4"/>
    <w:rsid w:val="00BC5690"/>
    <w:rsid w:val="00BC5EE3"/>
    <w:rsid w:val="00BC66B4"/>
    <w:rsid w:val="00BC6861"/>
    <w:rsid w:val="00BC6960"/>
    <w:rsid w:val="00BC6BF4"/>
    <w:rsid w:val="00BC705E"/>
    <w:rsid w:val="00BC77FF"/>
    <w:rsid w:val="00BC7819"/>
    <w:rsid w:val="00BC7AA4"/>
    <w:rsid w:val="00BC7ABB"/>
    <w:rsid w:val="00BC7C22"/>
    <w:rsid w:val="00BD02DF"/>
    <w:rsid w:val="00BD0913"/>
    <w:rsid w:val="00BD12CD"/>
    <w:rsid w:val="00BD130A"/>
    <w:rsid w:val="00BD16E5"/>
    <w:rsid w:val="00BD1CEB"/>
    <w:rsid w:val="00BD2237"/>
    <w:rsid w:val="00BD2800"/>
    <w:rsid w:val="00BD2987"/>
    <w:rsid w:val="00BD2F86"/>
    <w:rsid w:val="00BD465A"/>
    <w:rsid w:val="00BD466C"/>
    <w:rsid w:val="00BD4D49"/>
    <w:rsid w:val="00BD511F"/>
    <w:rsid w:val="00BD5122"/>
    <w:rsid w:val="00BD57CA"/>
    <w:rsid w:val="00BD5DA1"/>
    <w:rsid w:val="00BD5DD4"/>
    <w:rsid w:val="00BD5DE0"/>
    <w:rsid w:val="00BD63E2"/>
    <w:rsid w:val="00BD64C8"/>
    <w:rsid w:val="00BD6C6A"/>
    <w:rsid w:val="00BD762F"/>
    <w:rsid w:val="00BE003E"/>
    <w:rsid w:val="00BE00AD"/>
    <w:rsid w:val="00BE04A4"/>
    <w:rsid w:val="00BE17A4"/>
    <w:rsid w:val="00BE1E14"/>
    <w:rsid w:val="00BE2147"/>
    <w:rsid w:val="00BE2358"/>
    <w:rsid w:val="00BE2F37"/>
    <w:rsid w:val="00BE3086"/>
    <w:rsid w:val="00BE3302"/>
    <w:rsid w:val="00BE35E5"/>
    <w:rsid w:val="00BE42D4"/>
    <w:rsid w:val="00BE4BD5"/>
    <w:rsid w:val="00BE5318"/>
    <w:rsid w:val="00BE5B9F"/>
    <w:rsid w:val="00BE5EB5"/>
    <w:rsid w:val="00BE6388"/>
    <w:rsid w:val="00BE6596"/>
    <w:rsid w:val="00BE6DA3"/>
    <w:rsid w:val="00BE6F4B"/>
    <w:rsid w:val="00BF0878"/>
    <w:rsid w:val="00BF13B9"/>
    <w:rsid w:val="00BF23E2"/>
    <w:rsid w:val="00BF3721"/>
    <w:rsid w:val="00BF3A0A"/>
    <w:rsid w:val="00BF4766"/>
    <w:rsid w:val="00BF4DDC"/>
    <w:rsid w:val="00BF57EA"/>
    <w:rsid w:val="00BF589E"/>
    <w:rsid w:val="00BF5E9B"/>
    <w:rsid w:val="00BF60DC"/>
    <w:rsid w:val="00BF6207"/>
    <w:rsid w:val="00BF6604"/>
    <w:rsid w:val="00BF6DF0"/>
    <w:rsid w:val="00BF6F2A"/>
    <w:rsid w:val="00BF6F47"/>
    <w:rsid w:val="00BF7398"/>
    <w:rsid w:val="00BF7943"/>
    <w:rsid w:val="00BF7BEE"/>
    <w:rsid w:val="00C006AC"/>
    <w:rsid w:val="00C006DD"/>
    <w:rsid w:val="00C00CB3"/>
    <w:rsid w:val="00C00F77"/>
    <w:rsid w:val="00C0209A"/>
    <w:rsid w:val="00C02177"/>
    <w:rsid w:val="00C022EF"/>
    <w:rsid w:val="00C02898"/>
    <w:rsid w:val="00C028B5"/>
    <w:rsid w:val="00C02922"/>
    <w:rsid w:val="00C02EF1"/>
    <w:rsid w:val="00C03031"/>
    <w:rsid w:val="00C0325E"/>
    <w:rsid w:val="00C03555"/>
    <w:rsid w:val="00C03667"/>
    <w:rsid w:val="00C03D45"/>
    <w:rsid w:val="00C04214"/>
    <w:rsid w:val="00C04928"/>
    <w:rsid w:val="00C053EF"/>
    <w:rsid w:val="00C05426"/>
    <w:rsid w:val="00C0584E"/>
    <w:rsid w:val="00C05A31"/>
    <w:rsid w:val="00C05B0C"/>
    <w:rsid w:val="00C062D5"/>
    <w:rsid w:val="00C066BB"/>
    <w:rsid w:val="00C07416"/>
    <w:rsid w:val="00C07931"/>
    <w:rsid w:val="00C07C2E"/>
    <w:rsid w:val="00C07EAA"/>
    <w:rsid w:val="00C10004"/>
    <w:rsid w:val="00C10998"/>
    <w:rsid w:val="00C11232"/>
    <w:rsid w:val="00C11472"/>
    <w:rsid w:val="00C1151C"/>
    <w:rsid w:val="00C11662"/>
    <w:rsid w:val="00C11730"/>
    <w:rsid w:val="00C119E3"/>
    <w:rsid w:val="00C11B05"/>
    <w:rsid w:val="00C11C74"/>
    <w:rsid w:val="00C1222C"/>
    <w:rsid w:val="00C1256C"/>
    <w:rsid w:val="00C129F8"/>
    <w:rsid w:val="00C1328E"/>
    <w:rsid w:val="00C14BCA"/>
    <w:rsid w:val="00C15193"/>
    <w:rsid w:val="00C155E1"/>
    <w:rsid w:val="00C156CD"/>
    <w:rsid w:val="00C159FF"/>
    <w:rsid w:val="00C15C32"/>
    <w:rsid w:val="00C160F7"/>
    <w:rsid w:val="00C1626F"/>
    <w:rsid w:val="00C16376"/>
    <w:rsid w:val="00C165B8"/>
    <w:rsid w:val="00C16B92"/>
    <w:rsid w:val="00C16C6D"/>
    <w:rsid w:val="00C16C71"/>
    <w:rsid w:val="00C16E99"/>
    <w:rsid w:val="00C17239"/>
    <w:rsid w:val="00C174CC"/>
    <w:rsid w:val="00C20436"/>
    <w:rsid w:val="00C2071C"/>
    <w:rsid w:val="00C20A34"/>
    <w:rsid w:val="00C21203"/>
    <w:rsid w:val="00C21858"/>
    <w:rsid w:val="00C2195D"/>
    <w:rsid w:val="00C21B4D"/>
    <w:rsid w:val="00C220FA"/>
    <w:rsid w:val="00C2237D"/>
    <w:rsid w:val="00C22A71"/>
    <w:rsid w:val="00C23AEC"/>
    <w:rsid w:val="00C23C61"/>
    <w:rsid w:val="00C23EEC"/>
    <w:rsid w:val="00C244DB"/>
    <w:rsid w:val="00C244FC"/>
    <w:rsid w:val="00C246D7"/>
    <w:rsid w:val="00C24E90"/>
    <w:rsid w:val="00C25014"/>
    <w:rsid w:val="00C25C63"/>
    <w:rsid w:val="00C26193"/>
    <w:rsid w:val="00C26784"/>
    <w:rsid w:val="00C27378"/>
    <w:rsid w:val="00C27544"/>
    <w:rsid w:val="00C277C7"/>
    <w:rsid w:val="00C27ADD"/>
    <w:rsid w:val="00C30185"/>
    <w:rsid w:val="00C3094A"/>
    <w:rsid w:val="00C3191B"/>
    <w:rsid w:val="00C322DA"/>
    <w:rsid w:val="00C322F4"/>
    <w:rsid w:val="00C3253F"/>
    <w:rsid w:val="00C32D0E"/>
    <w:rsid w:val="00C338C5"/>
    <w:rsid w:val="00C33A76"/>
    <w:rsid w:val="00C33DA6"/>
    <w:rsid w:val="00C34449"/>
    <w:rsid w:val="00C34FA7"/>
    <w:rsid w:val="00C35261"/>
    <w:rsid w:val="00C354B9"/>
    <w:rsid w:val="00C357C6"/>
    <w:rsid w:val="00C360D8"/>
    <w:rsid w:val="00C362C9"/>
    <w:rsid w:val="00C3651E"/>
    <w:rsid w:val="00C36FAC"/>
    <w:rsid w:val="00C37127"/>
    <w:rsid w:val="00C37480"/>
    <w:rsid w:val="00C4039E"/>
    <w:rsid w:val="00C40F22"/>
    <w:rsid w:val="00C44879"/>
    <w:rsid w:val="00C449B3"/>
    <w:rsid w:val="00C45032"/>
    <w:rsid w:val="00C45167"/>
    <w:rsid w:val="00C45E0E"/>
    <w:rsid w:val="00C4627D"/>
    <w:rsid w:val="00C474A5"/>
    <w:rsid w:val="00C50096"/>
    <w:rsid w:val="00C5055C"/>
    <w:rsid w:val="00C506CD"/>
    <w:rsid w:val="00C5073C"/>
    <w:rsid w:val="00C50D1C"/>
    <w:rsid w:val="00C50DB1"/>
    <w:rsid w:val="00C51073"/>
    <w:rsid w:val="00C51397"/>
    <w:rsid w:val="00C51D7A"/>
    <w:rsid w:val="00C51EB0"/>
    <w:rsid w:val="00C524A9"/>
    <w:rsid w:val="00C5259A"/>
    <w:rsid w:val="00C52A9A"/>
    <w:rsid w:val="00C52FE2"/>
    <w:rsid w:val="00C53065"/>
    <w:rsid w:val="00C532B1"/>
    <w:rsid w:val="00C53E35"/>
    <w:rsid w:val="00C547D3"/>
    <w:rsid w:val="00C54B9E"/>
    <w:rsid w:val="00C55351"/>
    <w:rsid w:val="00C55DBB"/>
    <w:rsid w:val="00C55F18"/>
    <w:rsid w:val="00C56381"/>
    <w:rsid w:val="00C56457"/>
    <w:rsid w:val="00C56560"/>
    <w:rsid w:val="00C566A1"/>
    <w:rsid w:val="00C57FA9"/>
    <w:rsid w:val="00C60161"/>
    <w:rsid w:val="00C6047B"/>
    <w:rsid w:val="00C60BF6"/>
    <w:rsid w:val="00C619A1"/>
    <w:rsid w:val="00C61E2D"/>
    <w:rsid w:val="00C62993"/>
    <w:rsid w:val="00C62996"/>
    <w:rsid w:val="00C62FB1"/>
    <w:rsid w:val="00C63213"/>
    <w:rsid w:val="00C63430"/>
    <w:rsid w:val="00C638C7"/>
    <w:rsid w:val="00C63C58"/>
    <w:rsid w:val="00C647E5"/>
    <w:rsid w:val="00C648CF"/>
    <w:rsid w:val="00C64ABC"/>
    <w:rsid w:val="00C64B27"/>
    <w:rsid w:val="00C650AF"/>
    <w:rsid w:val="00C65562"/>
    <w:rsid w:val="00C65823"/>
    <w:rsid w:val="00C65BE0"/>
    <w:rsid w:val="00C6611C"/>
    <w:rsid w:val="00C66825"/>
    <w:rsid w:val="00C6777C"/>
    <w:rsid w:val="00C711FA"/>
    <w:rsid w:val="00C719E4"/>
    <w:rsid w:val="00C7227C"/>
    <w:rsid w:val="00C726DC"/>
    <w:rsid w:val="00C72CBA"/>
    <w:rsid w:val="00C72FBD"/>
    <w:rsid w:val="00C742DF"/>
    <w:rsid w:val="00C74A6A"/>
    <w:rsid w:val="00C751D0"/>
    <w:rsid w:val="00C7536F"/>
    <w:rsid w:val="00C75720"/>
    <w:rsid w:val="00C757BD"/>
    <w:rsid w:val="00C7611D"/>
    <w:rsid w:val="00C76960"/>
    <w:rsid w:val="00C76D72"/>
    <w:rsid w:val="00C76F46"/>
    <w:rsid w:val="00C773DA"/>
    <w:rsid w:val="00C774AA"/>
    <w:rsid w:val="00C81790"/>
    <w:rsid w:val="00C820B6"/>
    <w:rsid w:val="00C82704"/>
    <w:rsid w:val="00C82E25"/>
    <w:rsid w:val="00C83304"/>
    <w:rsid w:val="00C837D8"/>
    <w:rsid w:val="00C8394C"/>
    <w:rsid w:val="00C84846"/>
    <w:rsid w:val="00C85F0D"/>
    <w:rsid w:val="00C86246"/>
    <w:rsid w:val="00C86569"/>
    <w:rsid w:val="00C902E4"/>
    <w:rsid w:val="00C90B82"/>
    <w:rsid w:val="00C91026"/>
    <w:rsid w:val="00C9206F"/>
    <w:rsid w:val="00C92ED7"/>
    <w:rsid w:val="00C934DB"/>
    <w:rsid w:val="00C93DA9"/>
    <w:rsid w:val="00C94B11"/>
    <w:rsid w:val="00C95585"/>
    <w:rsid w:val="00C959F3"/>
    <w:rsid w:val="00C95EBC"/>
    <w:rsid w:val="00C95F39"/>
    <w:rsid w:val="00C963DF"/>
    <w:rsid w:val="00C9667A"/>
    <w:rsid w:val="00C967C6"/>
    <w:rsid w:val="00C968BC"/>
    <w:rsid w:val="00C96E2B"/>
    <w:rsid w:val="00C970F5"/>
    <w:rsid w:val="00C979AA"/>
    <w:rsid w:val="00C97D89"/>
    <w:rsid w:val="00C97E82"/>
    <w:rsid w:val="00CA005C"/>
    <w:rsid w:val="00CA1043"/>
    <w:rsid w:val="00CA1297"/>
    <w:rsid w:val="00CA1A61"/>
    <w:rsid w:val="00CA1A82"/>
    <w:rsid w:val="00CA25BF"/>
    <w:rsid w:val="00CA2C2C"/>
    <w:rsid w:val="00CA2EA4"/>
    <w:rsid w:val="00CA2ED2"/>
    <w:rsid w:val="00CA309A"/>
    <w:rsid w:val="00CA355D"/>
    <w:rsid w:val="00CA3945"/>
    <w:rsid w:val="00CA487C"/>
    <w:rsid w:val="00CA4AB4"/>
    <w:rsid w:val="00CA4AD6"/>
    <w:rsid w:val="00CA4D42"/>
    <w:rsid w:val="00CA5CCD"/>
    <w:rsid w:val="00CA5EB0"/>
    <w:rsid w:val="00CA5EFF"/>
    <w:rsid w:val="00CA5F9B"/>
    <w:rsid w:val="00CA6315"/>
    <w:rsid w:val="00CA6816"/>
    <w:rsid w:val="00CA6A62"/>
    <w:rsid w:val="00CA6AC5"/>
    <w:rsid w:val="00CA702A"/>
    <w:rsid w:val="00CA70F7"/>
    <w:rsid w:val="00CA7675"/>
    <w:rsid w:val="00CA7890"/>
    <w:rsid w:val="00CA7CD0"/>
    <w:rsid w:val="00CB0AE9"/>
    <w:rsid w:val="00CB0DE4"/>
    <w:rsid w:val="00CB0F20"/>
    <w:rsid w:val="00CB18F3"/>
    <w:rsid w:val="00CB1C48"/>
    <w:rsid w:val="00CB2042"/>
    <w:rsid w:val="00CB2413"/>
    <w:rsid w:val="00CB2615"/>
    <w:rsid w:val="00CB26AA"/>
    <w:rsid w:val="00CB32F0"/>
    <w:rsid w:val="00CB378C"/>
    <w:rsid w:val="00CB3D90"/>
    <w:rsid w:val="00CB4B23"/>
    <w:rsid w:val="00CB4CCE"/>
    <w:rsid w:val="00CB4D1D"/>
    <w:rsid w:val="00CB5366"/>
    <w:rsid w:val="00CB5BD4"/>
    <w:rsid w:val="00CB5C3A"/>
    <w:rsid w:val="00CB5FDC"/>
    <w:rsid w:val="00CB6231"/>
    <w:rsid w:val="00CB630A"/>
    <w:rsid w:val="00CB6415"/>
    <w:rsid w:val="00CB64B3"/>
    <w:rsid w:val="00CB6570"/>
    <w:rsid w:val="00CB71EC"/>
    <w:rsid w:val="00CB7724"/>
    <w:rsid w:val="00CB79C2"/>
    <w:rsid w:val="00CB7F04"/>
    <w:rsid w:val="00CC0561"/>
    <w:rsid w:val="00CC0CF1"/>
    <w:rsid w:val="00CC1484"/>
    <w:rsid w:val="00CC1CD5"/>
    <w:rsid w:val="00CC1D51"/>
    <w:rsid w:val="00CC27CC"/>
    <w:rsid w:val="00CC4DDA"/>
    <w:rsid w:val="00CC523D"/>
    <w:rsid w:val="00CC52E6"/>
    <w:rsid w:val="00CC53A2"/>
    <w:rsid w:val="00CC58FC"/>
    <w:rsid w:val="00CC5992"/>
    <w:rsid w:val="00CC6104"/>
    <w:rsid w:val="00CC6356"/>
    <w:rsid w:val="00CC6F71"/>
    <w:rsid w:val="00CC725B"/>
    <w:rsid w:val="00CC7659"/>
    <w:rsid w:val="00CC7937"/>
    <w:rsid w:val="00CC7C44"/>
    <w:rsid w:val="00CD0147"/>
    <w:rsid w:val="00CD0521"/>
    <w:rsid w:val="00CD0813"/>
    <w:rsid w:val="00CD1215"/>
    <w:rsid w:val="00CD17A7"/>
    <w:rsid w:val="00CD17CC"/>
    <w:rsid w:val="00CD18D9"/>
    <w:rsid w:val="00CD1F8D"/>
    <w:rsid w:val="00CD28CC"/>
    <w:rsid w:val="00CD3C67"/>
    <w:rsid w:val="00CD3F94"/>
    <w:rsid w:val="00CD421F"/>
    <w:rsid w:val="00CD4B1E"/>
    <w:rsid w:val="00CD4CFF"/>
    <w:rsid w:val="00CD50DB"/>
    <w:rsid w:val="00CD5606"/>
    <w:rsid w:val="00CD5D27"/>
    <w:rsid w:val="00CD611D"/>
    <w:rsid w:val="00CD62C4"/>
    <w:rsid w:val="00CD63EC"/>
    <w:rsid w:val="00CD6C68"/>
    <w:rsid w:val="00CD6D89"/>
    <w:rsid w:val="00CD71E3"/>
    <w:rsid w:val="00CD7BF5"/>
    <w:rsid w:val="00CD7E87"/>
    <w:rsid w:val="00CE00D5"/>
    <w:rsid w:val="00CE0155"/>
    <w:rsid w:val="00CE0490"/>
    <w:rsid w:val="00CE096A"/>
    <w:rsid w:val="00CE0D1D"/>
    <w:rsid w:val="00CE0E17"/>
    <w:rsid w:val="00CE146A"/>
    <w:rsid w:val="00CE1BCC"/>
    <w:rsid w:val="00CE23AE"/>
    <w:rsid w:val="00CE28FE"/>
    <w:rsid w:val="00CE2FCB"/>
    <w:rsid w:val="00CE445A"/>
    <w:rsid w:val="00CE4AEC"/>
    <w:rsid w:val="00CE5F81"/>
    <w:rsid w:val="00CE647A"/>
    <w:rsid w:val="00CE6692"/>
    <w:rsid w:val="00CE6867"/>
    <w:rsid w:val="00CE6ECD"/>
    <w:rsid w:val="00CE74EA"/>
    <w:rsid w:val="00CE754E"/>
    <w:rsid w:val="00CE788A"/>
    <w:rsid w:val="00CE7C16"/>
    <w:rsid w:val="00CE7FC8"/>
    <w:rsid w:val="00CF15B1"/>
    <w:rsid w:val="00CF15DF"/>
    <w:rsid w:val="00CF1752"/>
    <w:rsid w:val="00CF17F5"/>
    <w:rsid w:val="00CF1A8C"/>
    <w:rsid w:val="00CF26E8"/>
    <w:rsid w:val="00CF4496"/>
    <w:rsid w:val="00CF457A"/>
    <w:rsid w:val="00CF5104"/>
    <w:rsid w:val="00CF56A1"/>
    <w:rsid w:val="00CF6027"/>
    <w:rsid w:val="00CF60B7"/>
    <w:rsid w:val="00CF63A6"/>
    <w:rsid w:val="00CF644F"/>
    <w:rsid w:val="00CF64DB"/>
    <w:rsid w:val="00CF6FCE"/>
    <w:rsid w:val="00CF7E64"/>
    <w:rsid w:val="00CF7F0B"/>
    <w:rsid w:val="00D00C12"/>
    <w:rsid w:val="00D01027"/>
    <w:rsid w:val="00D016AD"/>
    <w:rsid w:val="00D038F8"/>
    <w:rsid w:val="00D03BF2"/>
    <w:rsid w:val="00D04771"/>
    <w:rsid w:val="00D04F59"/>
    <w:rsid w:val="00D053A4"/>
    <w:rsid w:val="00D0571E"/>
    <w:rsid w:val="00D05D61"/>
    <w:rsid w:val="00D05E85"/>
    <w:rsid w:val="00D0738C"/>
    <w:rsid w:val="00D07C21"/>
    <w:rsid w:val="00D07F1E"/>
    <w:rsid w:val="00D109AD"/>
    <w:rsid w:val="00D10A53"/>
    <w:rsid w:val="00D11BC0"/>
    <w:rsid w:val="00D11DF0"/>
    <w:rsid w:val="00D1285F"/>
    <w:rsid w:val="00D12CDB"/>
    <w:rsid w:val="00D12F07"/>
    <w:rsid w:val="00D13B33"/>
    <w:rsid w:val="00D13F9C"/>
    <w:rsid w:val="00D143C0"/>
    <w:rsid w:val="00D1524B"/>
    <w:rsid w:val="00D156B4"/>
    <w:rsid w:val="00D15833"/>
    <w:rsid w:val="00D159C9"/>
    <w:rsid w:val="00D15D3E"/>
    <w:rsid w:val="00D15EC7"/>
    <w:rsid w:val="00D1648B"/>
    <w:rsid w:val="00D165CE"/>
    <w:rsid w:val="00D169EA"/>
    <w:rsid w:val="00D16A18"/>
    <w:rsid w:val="00D16DCB"/>
    <w:rsid w:val="00D175A8"/>
    <w:rsid w:val="00D17D81"/>
    <w:rsid w:val="00D2003A"/>
    <w:rsid w:val="00D20062"/>
    <w:rsid w:val="00D208D8"/>
    <w:rsid w:val="00D20BC9"/>
    <w:rsid w:val="00D21075"/>
    <w:rsid w:val="00D2174C"/>
    <w:rsid w:val="00D21F2D"/>
    <w:rsid w:val="00D2204C"/>
    <w:rsid w:val="00D221D4"/>
    <w:rsid w:val="00D22642"/>
    <w:rsid w:val="00D23AD0"/>
    <w:rsid w:val="00D24329"/>
    <w:rsid w:val="00D24BF1"/>
    <w:rsid w:val="00D24FCF"/>
    <w:rsid w:val="00D25850"/>
    <w:rsid w:val="00D25EC5"/>
    <w:rsid w:val="00D2701C"/>
    <w:rsid w:val="00D30635"/>
    <w:rsid w:val="00D30E4C"/>
    <w:rsid w:val="00D31BDE"/>
    <w:rsid w:val="00D31CDF"/>
    <w:rsid w:val="00D3213A"/>
    <w:rsid w:val="00D327F2"/>
    <w:rsid w:val="00D32ADE"/>
    <w:rsid w:val="00D32B4D"/>
    <w:rsid w:val="00D32C9E"/>
    <w:rsid w:val="00D3351D"/>
    <w:rsid w:val="00D33DCB"/>
    <w:rsid w:val="00D34681"/>
    <w:rsid w:val="00D351FE"/>
    <w:rsid w:val="00D35244"/>
    <w:rsid w:val="00D357FC"/>
    <w:rsid w:val="00D360DD"/>
    <w:rsid w:val="00D37777"/>
    <w:rsid w:val="00D378C2"/>
    <w:rsid w:val="00D37CA2"/>
    <w:rsid w:val="00D37EDF"/>
    <w:rsid w:val="00D40035"/>
    <w:rsid w:val="00D401FF"/>
    <w:rsid w:val="00D40548"/>
    <w:rsid w:val="00D41E5C"/>
    <w:rsid w:val="00D4208F"/>
    <w:rsid w:val="00D4212A"/>
    <w:rsid w:val="00D42A5A"/>
    <w:rsid w:val="00D433B8"/>
    <w:rsid w:val="00D43429"/>
    <w:rsid w:val="00D435F3"/>
    <w:rsid w:val="00D43B63"/>
    <w:rsid w:val="00D43FE8"/>
    <w:rsid w:val="00D44251"/>
    <w:rsid w:val="00D4438C"/>
    <w:rsid w:val="00D44658"/>
    <w:rsid w:val="00D44948"/>
    <w:rsid w:val="00D454E7"/>
    <w:rsid w:val="00D4559B"/>
    <w:rsid w:val="00D4565F"/>
    <w:rsid w:val="00D4580F"/>
    <w:rsid w:val="00D45AF8"/>
    <w:rsid w:val="00D45D4A"/>
    <w:rsid w:val="00D45EBA"/>
    <w:rsid w:val="00D465EB"/>
    <w:rsid w:val="00D46A88"/>
    <w:rsid w:val="00D46BF9"/>
    <w:rsid w:val="00D46D2D"/>
    <w:rsid w:val="00D46DA6"/>
    <w:rsid w:val="00D46E3C"/>
    <w:rsid w:val="00D46E6A"/>
    <w:rsid w:val="00D476A4"/>
    <w:rsid w:val="00D503E7"/>
    <w:rsid w:val="00D506C2"/>
    <w:rsid w:val="00D50A57"/>
    <w:rsid w:val="00D51BB7"/>
    <w:rsid w:val="00D51DFE"/>
    <w:rsid w:val="00D51F7E"/>
    <w:rsid w:val="00D520C3"/>
    <w:rsid w:val="00D52228"/>
    <w:rsid w:val="00D52852"/>
    <w:rsid w:val="00D52D1D"/>
    <w:rsid w:val="00D5318E"/>
    <w:rsid w:val="00D532A7"/>
    <w:rsid w:val="00D53E50"/>
    <w:rsid w:val="00D54040"/>
    <w:rsid w:val="00D54E2A"/>
    <w:rsid w:val="00D5557F"/>
    <w:rsid w:val="00D5572F"/>
    <w:rsid w:val="00D5582A"/>
    <w:rsid w:val="00D55AAB"/>
    <w:rsid w:val="00D5690D"/>
    <w:rsid w:val="00D56969"/>
    <w:rsid w:val="00D56DF3"/>
    <w:rsid w:val="00D57529"/>
    <w:rsid w:val="00D57F54"/>
    <w:rsid w:val="00D60137"/>
    <w:rsid w:val="00D6013A"/>
    <w:rsid w:val="00D6160A"/>
    <w:rsid w:val="00D6232C"/>
    <w:rsid w:val="00D62456"/>
    <w:rsid w:val="00D62832"/>
    <w:rsid w:val="00D62853"/>
    <w:rsid w:val="00D62E1E"/>
    <w:rsid w:val="00D631E0"/>
    <w:rsid w:val="00D6365B"/>
    <w:rsid w:val="00D63918"/>
    <w:rsid w:val="00D639D3"/>
    <w:rsid w:val="00D63DB1"/>
    <w:rsid w:val="00D64531"/>
    <w:rsid w:val="00D64947"/>
    <w:rsid w:val="00D650F5"/>
    <w:rsid w:val="00D659D4"/>
    <w:rsid w:val="00D65E31"/>
    <w:rsid w:val="00D65EB4"/>
    <w:rsid w:val="00D6605D"/>
    <w:rsid w:val="00D661D3"/>
    <w:rsid w:val="00D6782C"/>
    <w:rsid w:val="00D67831"/>
    <w:rsid w:val="00D70563"/>
    <w:rsid w:val="00D70704"/>
    <w:rsid w:val="00D7203B"/>
    <w:rsid w:val="00D7263D"/>
    <w:rsid w:val="00D7270C"/>
    <w:rsid w:val="00D72815"/>
    <w:rsid w:val="00D72A5B"/>
    <w:rsid w:val="00D72F0B"/>
    <w:rsid w:val="00D74469"/>
    <w:rsid w:val="00D74C1C"/>
    <w:rsid w:val="00D74DBE"/>
    <w:rsid w:val="00D75171"/>
    <w:rsid w:val="00D75281"/>
    <w:rsid w:val="00D76ED7"/>
    <w:rsid w:val="00D773A7"/>
    <w:rsid w:val="00D805DA"/>
    <w:rsid w:val="00D81120"/>
    <w:rsid w:val="00D825ED"/>
    <w:rsid w:val="00D82F2B"/>
    <w:rsid w:val="00D831D9"/>
    <w:rsid w:val="00D8324D"/>
    <w:rsid w:val="00D833D6"/>
    <w:rsid w:val="00D83767"/>
    <w:rsid w:val="00D83862"/>
    <w:rsid w:val="00D83FC2"/>
    <w:rsid w:val="00D84525"/>
    <w:rsid w:val="00D84527"/>
    <w:rsid w:val="00D84936"/>
    <w:rsid w:val="00D8510E"/>
    <w:rsid w:val="00D8528C"/>
    <w:rsid w:val="00D85731"/>
    <w:rsid w:val="00D85862"/>
    <w:rsid w:val="00D85F1E"/>
    <w:rsid w:val="00D86B23"/>
    <w:rsid w:val="00D86E5A"/>
    <w:rsid w:val="00D87012"/>
    <w:rsid w:val="00D8729B"/>
    <w:rsid w:val="00D8738B"/>
    <w:rsid w:val="00D87395"/>
    <w:rsid w:val="00D87926"/>
    <w:rsid w:val="00D87E2F"/>
    <w:rsid w:val="00D87FF9"/>
    <w:rsid w:val="00D90311"/>
    <w:rsid w:val="00D90C2D"/>
    <w:rsid w:val="00D90D0D"/>
    <w:rsid w:val="00D915EE"/>
    <w:rsid w:val="00D9238E"/>
    <w:rsid w:val="00D92777"/>
    <w:rsid w:val="00D92D6F"/>
    <w:rsid w:val="00D93083"/>
    <w:rsid w:val="00D93961"/>
    <w:rsid w:val="00D94B2A"/>
    <w:rsid w:val="00D94C8B"/>
    <w:rsid w:val="00D94CA9"/>
    <w:rsid w:val="00D94CFB"/>
    <w:rsid w:val="00D9541D"/>
    <w:rsid w:val="00D95853"/>
    <w:rsid w:val="00D95B0E"/>
    <w:rsid w:val="00D960ED"/>
    <w:rsid w:val="00D971DD"/>
    <w:rsid w:val="00D974E0"/>
    <w:rsid w:val="00D9768A"/>
    <w:rsid w:val="00D976B0"/>
    <w:rsid w:val="00DA00EB"/>
    <w:rsid w:val="00DA0E1E"/>
    <w:rsid w:val="00DA130C"/>
    <w:rsid w:val="00DA1A3E"/>
    <w:rsid w:val="00DA220D"/>
    <w:rsid w:val="00DA2299"/>
    <w:rsid w:val="00DA24E0"/>
    <w:rsid w:val="00DA258B"/>
    <w:rsid w:val="00DA28B8"/>
    <w:rsid w:val="00DA2D82"/>
    <w:rsid w:val="00DA370E"/>
    <w:rsid w:val="00DA3B31"/>
    <w:rsid w:val="00DA419D"/>
    <w:rsid w:val="00DA53B1"/>
    <w:rsid w:val="00DA5520"/>
    <w:rsid w:val="00DA5729"/>
    <w:rsid w:val="00DA5938"/>
    <w:rsid w:val="00DA5E00"/>
    <w:rsid w:val="00DA62CC"/>
    <w:rsid w:val="00DA6A39"/>
    <w:rsid w:val="00DA6A5D"/>
    <w:rsid w:val="00DA6B17"/>
    <w:rsid w:val="00DA7CF1"/>
    <w:rsid w:val="00DA7E62"/>
    <w:rsid w:val="00DA7FB6"/>
    <w:rsid w:val="00DB0C8E"/>
    <w:rsid w:val="00DB0E26"/>
    <w:rsid w:val="00DB1769"/>
    <w:rsid w:val="00DB19C8"/>
    <w:rsid w:val="00DB2306"/>
    <w:rsid w:val="00DB23DA"/>
    <w:rsid w:val="00DB2959"/>
    <w:rsid w:val="00DB2C0A"/>
    <w:rsid w:val="00DB2E84"/>
    <w:rsid w:val="00DB38C9"/>
    <w:rsid w:val="00DB4E72"/>
    <w:rsid w:val="00DB50AA"/>
    <w:rsid w:val="00DB542C"/>
    <w:rsid w:val="00DB5FE6"/>
    <w:rsid w:val="00DB68E2"/>
    <w:rsid w:val="00DB7238"/>
    <w:rsid w:val="00DB7685"/>
    <w:rsid w:val="00DB7DA7"/>
    <w:rsid w:val="00DB7DD6"/>
    <w:rsid w:val="00DB7F5D"/>
    <w:rsid w:val="00DC0337"/>
    <w:rsid w:val="00DC0685"/>
    <w:rsid w:val="00DC0C52"/>
    <w:rsid w:val="00DC0C5D"/>
    <w:rsid w:val="00DC1027"/>
    <w:rsid w:val="00DC1266"/>
    <w:rsid w:val="00DC13D4"/>
    <w:rsid w:val="00DC161E"/>
    <w:rsid w:val="00DC23AB"/>
    <w:rsid w:val="00DC4DBE"/>
    <w:rsid w:val="00DC511B"/>
    <w:rsid w:val="00DC5D43"/>
    <w:rsid w:val="00DC5DA2"/>
    <w:rsid w:val="00DC6033"/>
    <w:rsid w:val="00DC71E9"/>
    <w:rsid w:val="00DC7701"/>
    <w:rsid w:val="00DC7CCF"/>
    <w:rsid w:val="00DC7EE1"/>
    <w:rsid w:val="00DD00A0"/>
    <w:rsid w:val="00DD0763"/>
    <w:rsid w:val="00DD0D99"/>
    <w:rsid w:val="00DD0ED2"/>
    <w:rsid w:val="00DD0EED"/>
    <w:rsid w:val="00DD12C5"/>
    <w:rsid w:val="00DD1670"/>
    <w:rsid w:val="00DD1A27"/>
    <w:rsid w:val="00DD1D25"/>
    <w:rsid w:val="00DD22D0"/>
    <w:rsid w:val="00DD2B91"/>
    <w:rsid w:val="00DD3157"/>
    <w:rsid w:val="00DD341B"/>
    <w:rsid w:val="00DD3523"/>
    <w:rsid w:val="00DD4350"/>
    <w:rsid w:val="00DD494C"/>
    <w:rsid w:val="00DD4C5F"/>
    <w:rsid w:val="00DD4CA5"/>
    <w:rsid w:val="00DD4FAA"/>
    <w:rsid w:val="00DD5072"/>
    <w:rsid w:val="00DD52A5"/>
    <w:rsid w:val="00DD52CE"/>
    <w:rsid w:val="00DD5965"/>
    <w:rsid w:val="00DD63F6"/>
    <w:rsid w:val="00DD64D2"/>
    <w:rsid w:val="00DD72CF"/>
    <w:rsid w:val="00DD73DD"/>
    <w:rsid w:val="00DD7440"/>
    <w:rsid w:val="00DD7B68"/>
    <w:rsid w:val="00DD7DEE"/>
    <w:rsid w:val="00DE0226"/>
    <w:rsid w:val="00DE0615"/>
    <w:rsid w:val="00DE079F"/>
    <w:rsid w:val="00DE0D61"/>
    <w:rsid w:val="00DE0DC5"/>
    <w:rsid w:val="00DE0EDC"/>
    <w:rsid w:val="00DE0EED"/>
    <w:rsid w:val="00DE10EF"/>
    <w:rsid w:val="00DE12AE"/>
    <w:rsid w:val="00DE14D4"/>
    <w:rsid w:val="00DE15DF"/>
    <w:rsid w:val="00DE1938"/>
    <w:rsid w:val="00DE1EAE"/>
    <w:rsid w:val="00DE2196"/>
    <w:rsid w:val="00DE25B1"/>
    <w:rsid w:val="00DE2626"/>
    <w:rsid w:val="00DE26AC"/>
    <w:rsid w:val="00DE2C70"/>
    <w:rsid w:val="00DE38EA"/>
    <w:rsid w:val="00DE3A0A"/>
    <w:rsid w:val="00DE3B7F"/>
    <w:rsid w:val="00DE3D37"/>
    <w:rsid w:val="00DE41DA"/>
    <w:rsid w:val="00DE47EE"/>
    <w:rsid w:val="00DE550F"/>
    <w:rsid w:val="00DE5568"/>
    <w:rsid w:val="00DE5D20"/>
    <w:rsid w:val="00DE5DD4"/>
    <w:rsid w:val="00DE6062"/>
    <w:rsid w:val="00DE62AD"/>
    <w:rsid w:val="00DE637E"/>
    <w:rsid w:val="00DE64FE"/>
    <w:rsid w:val="00DE6A99"/>
    <w:rsid w:val="00DF0BE6"/>
    <w:rsid w:val="00DF1D55"/>
    <w:rsid w:val="00DF239E"/>
    <w:rsid w:val="00DF2431"/>
    <w:rsid w:val="00DF2649"/>
    <w:rsid w:val="00DF2CF0"/>
    <w:rsid w:val="00DF4072"/>
    <w:rsid w:val="00DF46BB"/>
    <w:rsid w:val="00DF4CA8"/>
    <w:rsid w:val="00DF5824"/>
    <w:rsid w:val="00DF5BBC"/>
    <w:rsid w:val="00DF650E"/>
    <w:rsid w:val="00DF6E98"/>
    <w:rsid w:val="00DF6FF8"/>
    <w:rsid w:val="00DF7645"/>
    <w:rsid w:val="00DF76A6"/>
    <w:rsid w:val="00DF79DD"/>
    <w:rsid w:val="00DF7F58"/>
    <w:rsid w:val="00E00B84"/>
    <w:rsid w:val="00E010AC"/>
    <w:rsid w:val="00E01A5E"/>
    <w:rsid w:val="00E02618"/>
    <w:rsid w:val="00E02AB7"/>
    <w:rsid w:val="00E02AC8"/>
    <w:rsid w:val="00E033A4"/>
    <w:rsid w:val="00E038E7"/>
    <w:rsid w:val="00E03C06"/>
    <w:rsid w:val="00E04006"/>
    <w:rsid w:val="00E04316"/>
    <w:rsid w:val="00E0461E"/>
    <w:rsid w:val="00E04958"/>
    <w:rsid w:val="00E04E40"/>
    <w:rsid w:val="00E0533E"/>
    <w:rsid w:val="00E053AD"/>
    <w:rsid w:val="00E06270"/>
    <w:rsid w:val="00E06AF6"/>
    <w:rsid w:val="00E07158"/>
    <w:rsid w:val="00E07CE3"/>
    <w:rsid w:val="00E07E94"/>
    <w:rsid w:val="00E102A7"/>
    <w:rsid w:val="00E10739"/>
    <w:rsid w:val="00E11D5B"/>
    <w:rsid w:val="00E11DB3"/>
    <w:rsid w:val="00E12724"/>
    <w:rsid w:val="00E129CB"/>
    <w:rsid w:val="00E12C3C"/>
    <w:rsid w:val="00E13038"/>
    <w:rsid w:val="00E13323"/>
    <w:rsid w:val="00E13DE1"/>
    <w:rsid w:val="00E14351"/>
    <w:rsid w:val="00E14461"/>
    <w:rsid w:val="00E1446C"/>
    <w:rsid w:val="00E144BE"/>
    <w:rsid w:val="00E14C7A"/>
    <w:rsid w:val="00E15CDA"/>
    <w:rsid w:val="00E15F27"/>
    <w:rsid w:val="00E164A1"/>
    <w:rsid w:val="00E1651F"/>
    <w:rsid w:val="00E16A17"/>
    <w:rsid w:val="00E16B55"/>
    <w:rsid w:val="00E17A6C"/>
    <w:rsid w:val="00E17D74"/>
    <w:rsid w:val="00E20529"/>
    <w:rsid w:val="00E2080D"/>
    <w:rsid w:val="00E22611"/>
    <w:rsid w:val="00E226F4"/>
    <w:rsid w:val="00E22886"/>
    <w:rsid w:val="00E22A93"/>
    <w:rsid w:val="00E23008"/>
    <w:rsid w:val="00E231BD"/>
    <w:rsid w:val="00E232E8"/>
    <w:rsid w:val="00E235D5"/>
    <w:rsid w:val="00E23686"/>
    <w:rsid w:val="00E23785"/>
    <w:rsid w:val="00E238B5"/>
    <w:rsid w:val="00E24CFE"/>
    <w:rsid w:val="00E24D23"/>
    <w:rsid w:val="00E256D7"/>
    <w:rsid w:val="00E2647B"/>
    <w:rsid w:val="00E2647D"/>
    <w:rsid w:val="00E26A30"/>
    <w:rsid w:val="00E26FA7"/>
    <w:rsid w:val="00E27529"/>
    <w:rsid w:val="00E276F2"/>
    <w:rsid w:val="00E27F98"/>
    <w:rsid w:val="00E3019C"/>
    <w:rsid w:val="00E301D3"/>
    <w:rsid w:val="00E3025B"/>
    <w:rsid w:val="00E30485"/>
    <w:rsid w:val="00E30709"/>
    <w:rsid w:val="00E3081E"/>
    <w:rsid w:val="00E30C32"/>
    <w:rsid w:val="00E30D27"/>
    <w:rsid w:val="00E31223"/>
    <w:rsid w:val="00E31411"/>
    <w:rsid w:val="00E318EF"/>
    <w:rsid w:val="00E31B6B"/>
    <w:rsid w:val="00E32699"/>
    <w:rsid w:val="00E32AFD"/>
    <w:rsid w:val="00E32C13"/>
    <w:rsid w:val="00E33115"/>
    <w:rsid w:val="00E335EB"/>
    <w:rsid w:val="00E34B15"/>
    <w:rsid w:val="00E35955"/>
    <w:rsid w:val="00E35B7C"/>
    <w:rsid w:val="00E35D86"/>
    <w:rsid w:val="00E35E97"/>
    <w:rsid w:val="00E360C5"/>
    <w:rsid w:val="00E3615F"/>
    <w:rsid w:val="00E365FC"/>
    <w:rsid w:val="00E36B33"/>
    <w:rsid w:val="00E36D47"/>
    <w:rsid w:val="00E377EB"/>
    <w:rsid w:val="00E37C90"/>
    <w:rsid w:val="00E4066A"/>
    <w:rsid w:val="00E410D7"/>
    <w:rsid w:val="00E41841"/>
    <w:rsid w:val="00E41890"/>
    <w:rsid w:val="00E41EB4"/>
    <w:rsid w:val="00E42E2A"/>
    <w:rsid w:val="00E42FEC"/>
    <w:rsid w:val="00E43ECE"/>
    <w:rsid w:val="00E4401F"/>
    <w:rsid w:val="00E449BB"/>
    <w:rsid w:val="00E44D55"/>
    <w:rsid w:val="00E44E2A"/>
    <w:rsid w:val="00E44F71"/>
    <w:rsid w:val="00E4526D"/>
    <w:rsid w:val="00E45BF3"/>
    <w:rsid w:val="00E4680C"/>
    <w:rsid w:val="00E47C3A"/>
    <w:rsid w:val="00E50B25"/>
    <w:rsid w:val="00E50D36"/>
    <w:rsid w:val="00E51127"/>
    <w:rsid w:val="00E5156D"/>
    <w:rsid w:val="00E51A9B"/>
    <w:rsid w:val="00E520B4"/>
    <w:rsid w:val="00E5251C"/>
    <w:rsid w:val="00E52A56"/>
    <w:rsid w:val="00E52A6A"/>
    <w:rsid w:val="00E52D5F"/>
    <w:rsid w:val="00E53089"/>
    <w:rsid w:val="00E5310D"/>
    <w:rsid w:val="00E533D3"/>
    <w:rsid w:val="00E535BA"/>
    <w:rsid w:val="00E53BAC"/>
    <w:rsid w:val="00E53F74"/>
    <w:rsid w:val="00E542F2"/>
    <w:rsid w:val="00E549D1"/>
    <w:rsid w:val="00E54D20"/>
    <w:rsid w:val="00E55783"/>
    <w:rsid w:val="00E55C58"/>
    <w:rsid w:val="00E560F2"/>
    <w:rsid w:val="00E565A3"/>
    <w:rsid w:val="00E56F72"/>
    <w:rsid w:val="00E60DED"/>
    <w:rsid w:val="00E60F1A"/>
    <w:rsid w:val="00E6145E"/>
    <w:rsid w:val="00E6189A"/>
    <w:rsid w:val="00E629AD"/>
    <w:rsid w:val="00E62AFA"/>
    <w:rsid w:val="00E632D6"/>
    <w:rsid w:val="00E639D7"/>
    <w:rsid w:val="00E640CB"/>
    <w:rsid w:val="00E6443F"/>
    <w:rsid w:val="00E647A2"/>
    <w:rsid w:val="00E64E00"/>
    <w:rsid w:val="00E64F05"/>
    <w:rsid w:val="00E6560A"/>
    <w:rsid w:val="00E65E8F"/>
    <w:rsid w:val="00E65EAB"/>
    <w:rsid w:val="00E66051"/>
    <w:rsid w:val="00E663B6"/>
    <w:rsid w:val="00E66404"/>
    <w:rsid w:val="00E668C5"/>
    <w:rsid w:val="00E6709D"/>
    <w:rsid w:val="00E67621"/>
    <w:rsid w:val="00E678BC"/>
    <w:rsid w:val="00E67A03"/>
    <w:rsid w:val="00E67A7C"/>
    <w:rsid w:val="00E67C1E"/>
    <w:rsid w:val="00E67F5E"/>
    <w:rsid w:val="00E701FC"/>
    <w:rsid w:val="00E7117C"/>
    <w:rsid w:val="00E719C2"/>
    <w:rsid w:val="00E71A6C"/>
    <w:rsid w:val="00E71BC3"/>
    <w:rsid w:val="00E7207E"/>
    <w:rsid w:val="00E7231F"/>
    <w:rsid w:val="00E72F04"/>
    <w:rsid w:val="00E736C1"/>
    <w:rsid w:val="00E74A3E"/>
    <w:rsid w:val="00E7530E"/>
    <w:rsid w:val="00E75608"/>
    <w:rsid w:val="00E75686"/>
    <w:rsid w:val="00E7585F"/>
    <w:rsid w:val="00E7632D"/>
    <w:rsid w:val="00E76649"/>
    <w:rsid w:val="00E76677"/>
    <w:rsid w:val="00E76B8B"/>
    <w:rsid w:val="00E7722B"/>
    <w:rsid w:val="00E77CAA"/>
    <w:rsid w:val="00E8037D"/>
    <w:rsid w:val="00E810AB"/>
    <w:rsid w:val="00E813B4"/>
    <w:rsid w:val="00E8198C"/>
    <w:rsid w:val="00E826B4"/>
    <w:rsid w:val="00E827F3"/>
    <w:rsid w:val="00E82C34"/>
    <w:rsid w:val="00E82F47"/>
    <w:rsid w:val="00E83A17"/>
    <w:rsid w:val="00E83B6A"/>
    <w:rsid w:val="00E83C4A"/>
    <w:rsid w:val="00E83EC3"/>
    <w:rsid w:val="00E840EC"/>
    <w:rsid w:val="00E8506F"/>
    <w:rsid w:val="00E85257"/>
    <w:rsid w:val="00E856C0"/>
    <w:rsid w:val="00E85943"/>
    <w:rsid w:val="00E85ECE"/>
    <w:rsid w:val="00E865F9"/>
    <w:rsid w:val="00E86B84"/>
    <w:rsid w:val="00E86EEB"/>
    <w:rsid w:val="00E8799A"/>
    <w:rsid w:val="00E87E61"/>
    <w:rsid w:val="00E9002A"/>
    <w:rsid w:val="00E90105"/>
    <w:rsid w:val="00E90A5C"/>
    <w:rsid w:val="00E91E61"/>
    <w:rsid w:val="00E9202F"/>
    <w:rsid w:val="00E920D4"/>
    <w:rsid w:val="00E92540"/>
    <w:rsid w:val="00E92BEA"/>
    <w:rsid w:val="00E92E0B"/>
    <w:rsid w:val="00E93CCE"/>
    <w:rsid w:val="00E9430D"/>
    <w:rsid w:val="00E9445E"/>
    <w:rsid w:val="00E94524"/>
    <w:rsid w:val="00E9465A"/>
    <w:rsid w:val="00E95A91"/>
    <w:rsid w:val="00E95BA7"/>
    <w:rsid w:val="00E9606B"/>
    <w:rsid w:val="00E9635F"/>
    <w:rsid w:val="00E96508"/>
    <w:rsid w:val="00E965E6"/>
    <w:rsid w:val="00E96794"/>
    <w:rsid w:val="00E97098"/>
    <w:rsid w:val="00E974BE"/>
    <w:rsid w:val="00E97DA4"/>
    <w:rsid w:val="00EA0425"/>
    <w:rsid w:val="00EA1164"/>
    <w:rsid w:val="00EA13E8"/>
    <w:rsid w:val="00EA1590"/>
    <w:rsid w:val="00EA208E"/>
    <w:rsid w:val="00EA25C3"/>
    <w:rsid w:val="00EA2DE1"/>
    <w:rsid w:val="00EA3628"/>
    <w:rsid w:val="00EA3EA5"/>
    <w:rsid w:val="00EA452B"/>
    <w:rsid w:val="00EA4668"/>
    <w:rsid w:val="00EA4A32"/>
    <w:rsid w:val="00EA5BFC"/>
    <w:rsid w:val="00EA6110"/>
    <w:rsid w:val="00EA611A"/>
    <w:rsid w:val="00EA61DB"/>
    <w:rsid w:val="00EA627B"/>
    <w:rsid w:val="00EA7779"/>
    <w:rsid w:val="00EA7EBD"/>
    <w:rsid w:val="00EB0314"/>
    <w:rsid w:val="00EB0858"/>
    <w:rsid w:val="00EB08D4"/>
    <w:rsid w:val="00EB0CFE"/>
    <w:rsid w:val="00EB1058"/>
    <w:rsid w:val="00EB15E0"/>
    <w:rsid w:val="00EB2214"/>
    <w:rsid w:val="00EB2536"/>
    <w:rsid w:val="00EB2997"/>
    <w:rsid w:val="00EB2C0E"/>
    <w:rsid w:val="00EB3FDB"/>
    <w:rsid w:val="00EB4619"/>
    <w:rsid w:val="00EB4C7C"/>
    <w:rsid w:val="00EB4CA9"/>
    <w:rsid w:val="00EB5731"/>
    <w:rsid w:val="00EB5A7B"/>
    <w:rsid w:val="00EB5D98"/>
    <w:rsid w:val="00EB5DD1"/>
    <w:rsid w:val="00EB6102"/>
    <w:rsid w:val="00EB686D"/>
    <w:rsid w:val="00EB7AED"/>
    <w:rsid w:val="00EB7BE3"/>
    <w:rsid w:val="00EC0022"/>
    <w:rsid w:val="00EC004F"/>
    <w:rsid w:val="00EC111D"/>
    <w:rsid w:val="00EC1265"/>
    <w:rsid w:val="00EC134B"/>
    <w:rsid w:val="00EC15E9"/>
    <w:rsid w:val="00EC1760"/>
    <w:rsid w:val="00EC18BC"/>
    <w:rsid w:val="00EC251C"/>
    <w:rsid w:val="00EC268E"/>
    <w:rsid w:val="00EC2699"/>
    <w:rsid w:val="00EC27BC"/>
    <w:rsid w:val="00EC29B8"/>
    <w:rsid w:val="00EC29E7"/>
    <w:rsid w:val="00EC2BD4"/>
    <w:rsid w:val="00EC40CC"/>
    <w:rsid w:val="00EC4B9F"/>
    <w:rsid w:val="00EC4D11"/>
    <w:rsid w:val="00EC4E52"/>
    <w:rsid w:val="00EC512C"/>
    <w:rsid w:val="00EC550C"/>
    <w:rsid w:val="00EC58B6"/>
    <w:rsid w:val="00EC5ADA"/>
    <w:rsid w:val="00EC6033"/>
    <w:rsid w:val="00EC6CF3"/>
    <w:rsid w:val="00EC6D45"/>
    <w:rsid w:val="00EC711D"/>
    <w:rsid w:val="00EC76A9"/>
    <w:rsid w:val="00EC79E1"/>
    <w:rsid w:val="00ED007F"/>
    <w:rsid w:val="00ED0CA9"/>
    <w:rsid w:val="00ED1504"/>
    <w:rsid w:val="00ED188C"/>
    <w:rsid w:val="00ED1908"/>
    <w:rsid w:val="00ED1BD5"/>
    <w:rsid w:val="00ED1CF4"/>
    <w:rsid w:val="00ED1D1F"/>
    <w:rsid w:val="00ED1E22"/>
    <w:rsid w:val="00ED28EC"/>
    <w:rsid w:val="00ED2B6F"/>
    <w:rsid w:val="00ED2CCD"/>
    <w:rsid w:val="00ED378E"/>
    <w:rsid w:val="00ED379E"/>
    <w:rsid w:val="00ED3972"/>
    <w:rsid w:val="00ED3BC8"/>
    <w:rsid w:val="00ED3BE4"/>
    <w:rsid w:val="00ED3D78"/>
    <w:rsid w:val="00ED3E20"/>
    <w:rsid w:val="00ED4BDD"/>
    <w:rsid w:val="00ED571C"/>
    <w:rsid w:val="00ED6557"/>
    <w:rsid w:val="00ED6708"/>
    <w:rsid w:val="00ED67BE"/>
    <w:rsid w:val="00ED68AF"/>
    <w:rsid w:val="00ED6C6D"/>
    <w:rsid w:val="00ED7012"/>
    <w:rsid w:val="00ED741D"/>
    <w:rsid w:val="00ED7570"/>
    <w:rsid w:val="00ED75F6"/>
    <w:rsid w:val="00ED7FC0"/>
    <w:rsid w:val="00EE069B"/>
    <w:rsid w:val="00EE0714"/>
    <w:rsid w:val="00EE0729"/>
    <w:rsid w:val="00EE1A69"/>
    <w:rsid w:val="00EE1CEC"/>
    <w:rsid w:val="00EE27FB"/>
    <w:rsid w:val="00EE2B24"/>
    <w:rsid w:val="00EE2C4B"/>
    <w:rsid w:val="00EE3157"/>
    <w:rsid w:val="00EE3232"/>
    <w:rsid w:val="00EE336B"/>
    <w:rsid w:val="00EE3B3B"/>
    <w:rsid w:val="00EE4E29"/>
    <w:rsid w:val="00EE5010"/>
    <w:rsid w:val="00EE5932"/>
    <w:rsid w:val="00EE5B0D"/>
    <w:rsid w:val="00EE5DEF"/>
    <w:rsid w:val="00EE6026"/>
    <w:rsid w:val="00EE6130"/>
    <w:rsid w:val="00EE63F6"/>
    <w:rsid w:val="00EE66E3"/>
    <w:rsid w:val="00EE7121"/>
    <w:rsid w:val="00EE7169"/>
    <w:rsid w:val="00EE76EB"/>
    <w:rsid w:val="00EE7BB1"/>
    <w:rsid w:val="00EF00DE"/>
    <w:rsid w:val="00EF034B"/>
    <w:rsid w:val="00EF1844"/>
    <w:rsid w:val="00EF18DF"/>
    <w:rsid w:val="00EF1E66"/>
    <w:rsid w:val="00EF263F"/>
    <w:rsid w:val="00EF3117"/>
    <w:rsid w:val="00EF45D9"/>
    <w:rsid w:val="00EF4DE2"/>
    <w:rsid w:val="00EF59B0"/>
    <w:rsid w:val="00EF59F4"/>
    <w:rsid w:val="00EF5F49"/>
    <w:rsid w:val="00EF6568"/>
    <w:rsid w:val="00EF6925"/>
    <w:rsid w:val="00EF6BF6"/>
    <w:rsid w:val="00EF6F5A"/>
    <w:rsid w:val="00EF6FF6"/>
    <w:rsid w:val="00EF73BC"/>
    <w:rsid w:val="00F00490"/>
    <w:rsid w:val="00F0127D"/>
    <w:rsid w:val="00F013D5"/>
    <w:rsid w:val="00F01418"/>
    <w:rsid w:val="00F02813"/>
    <w:rsid w:val="00F02C5D"/>
    <w:rsid w:val="00F02ECC"/>
    <w:rsid w:val="00F02EF4"/>
    <w:rsid w:val="00F033AF"/>
    <w:rsid w:val="00F03513"/>
    <w:rsid w:val="00F03591"/>
    <w:rsid w:val="00F03A2D"/>
    <w:rsid w:val="00F03A5A"/>
    <w:rsid w:val="00F04083"/>
    <w:rsid w:val="00F04243"/>
    <w:rsid w:val="00F04A9B"/>
    <w:rsid w:val="00F04CF2"/>
    <w:rsid w:val="00F04D25"/>
    <w:rsid w:val="00F04F1E"/>
    <w:rsid w:val="00F04F4C"/>
    <w:rsid w:val="00F05227"/>
    <w:rsid w:val="00F053C0"/>
    <w:rsid w:val="00F062DD"/>
    <w:rsid w:val="00F06308"/>
    <w:rsid w:val="00F068A4"/>
    <w:rsid w:val="00F06F1E"/>
    <w:rsid w:val="00F06FBF"/>
    <w:rsid w:val="00F07324"/>
    <w:rsid w:val="00F07BC4"/>
    <w:rsid w:val="00F10A12"/>
    <w:rsid w:val="00F1152E"/>
    <w:rsid w:val="00F119DB"/>
    <w:rsid w:val="00F11CDC"/>
    <w:rsid w:val="00F11F17"/>
    <w:rsid w:val="00F13822"/>
    <w:rsid w:val="00F1444F"/>
    <w:rsid w:val="00F1468E"/>
    <w:rsid w:val="00F148B0"/>
    <w:rsid w:val="00F14FD8"/>
    <w:rsid w:val="00F150FD"/>
    <w:rsid w:val="00F15AB0"/>
    <w:rsid w:val="00F1638C"/>
    <w:rsid w:val="00F16A35"/>
    <w:rsid w:val="00F16B23"/>
    <w:rsid w:val="00F17590"/>
    <w:rsid w:val="00F1764F"/>
    <w:rsid w:val="00F17A67"/>
    <w:rsid w:val="00F2049D"/>
    <w:rsid w:val="00F206EF"/>
    <w:rsid w:val="00F21173"/>
    <w:rsid w:val="00F21574"/>
    <w:rsid w:val="00F215AA"/>
    <w:rsid w:val="00F21AA1"/>
    <w:rsid w:val="00F21BBD"/>
    <w:rsid w:val="00F21EEF"/>
    <w:rsid w:val="00F22464"/>
    <w:rsid w:val="00F2279C"/>
    <w:rsid w:val="00F22C55"/>
    <w:rsid w:val="00F22C65"/>
    <w:rsid w:val="00F22F56"/>
    <w:rsid w:val="00F23345"/>
    <w:rsid w:val="00F23CC8"/>
    <w:rsid w:val="00F244BE"/>
    <w:rsid w:val="00F24B91"/>
    <w:rsid w:val="00F24E85"/>
    <w:rsid w:val="00F252B2"/>
    <w:rsid w:val="00F25A48"/>
    <w:rsid w:val="00F26016"/>
    <w:rsid w:val="00F2677E"/>
    <w:rsid w:val="00F273EA"/>
    <w:rsid w:val="00F27F9B"/>
    <w:rsid w:val="00F3056D"/>
    <w:rsid w:val="00F3084D"/>
    <w:rsid w:val="00F30F15"/>
    <w:rsid w:val="00F31893"/>
    <w:rsid w:val="00F319E1"/>
    <w:rsid w:val="00F32878"/>
    <w:rsid w:val="00F32F5B"/>
    <w:rsid w:val="00F3312E"/>
    <w:rsid w:val="00F34612"/>
    <w:rsid w:val="00F34937"/>
    <w:rsid w:val="00F34D98"/>
    <w:rsid w:val="00F34DCC"/>
    <w:rsid w:val="00F34DFE"/>
    <w:rsid w:val="00F355D8"/>
    <w:rsid w:val="00F356EE"/>
    <w:rsid w:val="00F359EA"/>
    <w:rsid w:val="00F36327"/>
    <w:rsid w:val="00F364B4"/>
    <w:rsid w:val="00F37118"/>
    <w:rsid w:val="00F3722A"/>
    <w:rsid w:val="00F37315"/>
    <w:rsid w:val="00F37749"/>
    <w:rsid w:val="00F377C8"/>
    <w:rsid w:val="00F402C8"/>
    <w:rsid w:val="00F4104D"/>
    <w:rsid w:val="00F416CA"/>
    <w:rsid w:val="00F42C60"/>
    <w:rsid w:val="00F42D1D"/>
    <w:rsid w:val="00F42F25"/>
    <w:rsid w:val="00F42F67"/>
    <w:rsid w:val="00F432B6"/>
    <w:rsid w:val="00F43343"/>
    <w:rsid w:val="00F434E4"/>
    <w:rsid w:val="00F4392C"/>
    <w:rsid w:val="00F439E0"/>
    <w:rsid w:val="00F43D40"/>
    <w:rsid w:val="00F4440A"/>
    <w:rsid w:val="00F4462A"/>
    <w:rsid w:val="00F4552B"/>
    <w:rsid w:val="00F47046"/>
    <w:rsid w:val="00F47688"/>
    <w:rsid w:val="00F5021B"/>
    <w:rsid w:val="00F50FF5"/>
    <w:rsid w:val="00F513E9"/>
    <w:rsid w:val="00F51782"/>
    <w:rsid w:val="00F51E4B"/>
    <w:rsid w:val="00F51F98"/>
    <w:rsid w:val="00F52144"/>
    <w:rsid w:val="00F522B3"/>
    <w:rsid w:val="00F52639"/>
    <w:rsid w:val="00F52952"/>
    <w:rsid w:val="00F53757"/>
    <w:rsid w:val="00F537F1"/>
    <w:rsid w:val="00F538B7"/>
    <w:rsid w:val="00F53C5F"/>
    <w:rsid w:val="00F544BB"/>
    <w:rsid w:val="00F547CF"/>
    <w:rsid w:val="00F55401"/>
    <w:rsid w:val="00F5546A"/>
    <w:rsid w:val="00F55EF3"/>
    <w:rsid w:val="00F56017"/>
    <w:rsid w:val="00F5652C"/>
    <w:rsid w:val="00F56BB0"/>
    <w:rsid w:val="00F5725F"/>
    <w:rsid w:val="00F5741B"/>
    <w:rsid w:val="00F57484"/>
    <w:rsid w:val="00F574B7"/>
    <w:rsid w:val="00F5754D"/>
    <w:rsid w:val="00F60C3A"/>
    <w:rsid w:val="00F60E32"/>
    <w:rsid w:val="00F61689"/>
    <w:rsid w:val="00F61EC9"/>
    <w:rsid w:val="00F6254F"/>
    <w:rsid w:val="00F62CA7"/>
    <w:rsid w:val="00F62DED"/>
    <w:rsid w:val="00F63DB8"/>
    <w:rsid w:val="00F643E4"/>
    <w:rsid w:val="00F64603"/>
    <w:rsid w:val="00F649A6"/>
    <w:rsid w:val="00F64BAF"/>
    <w:rsid w:val="00F6500C"/>
    <w:rsid w:val="00F65C50"/>
    <w:rsid w:val="00F661EF"/>
    <w:rsid w:val="00F664FA"/>
    <w:rsid w:val="00F66E64"/>
    <w:rsid w:val="00F66F08"/>
    <w:rsid w:val="00F67F10"/>
    <w:rsid w:val="00F7050B"/>
    <w:rsid w:val="00F7090A"/>
    <w:rsid w:val="00F70A5C"/>
    <w:rsid w:val="00F70B11"/>
    <w:rsid w:val="00F70DCA"/>
    <w:rsid w:val="00F71AAE"/>
    <w:rsid w:val="00F720DC"/>
    <w:rsid w:val="00F7279D"/>
    <w:rsid w:val="00F72D01"/>
    <w:rsid w:val="00F72EAD"/>
    <w:rsid w:val="00F732AD"/>
    <w:rsid w:val="00F73758"/>
    <w:rsid w:val="00F7393D"/>
    <w:rsid w:val="00F74217"/>
    <w:rsid w:val="00F747FC"/>
    <w:rsid w:val="00F75249"/>
    <w:rsid w:val="00F7534F"/>
    <w:rsid w:val="00F755A5"/>
    <w:rsid w:val="00F758D5"/>
    <w:rsid w:val="00F7647A"/>
    <w:rsid w:val="00F76D48"/>
    <w:rsid w:val="00F774F8"/>
    <w:rsid w:val="00F803DF"/>
    <w:rsid w:val="00F80893"/>
    <w:rsid w:val="00F80969"/>
    <w:rsid w:val="00F80981"/>
    <w:rsid w:val="00F80E1F"/>
    <w:rsid w:val="00F82602"/>
    <w:rsid w:val="00F8362A"/>
    <w:rsid w:val="00F8373A"/>
    <w:rsid w:val="00F838A2"/>
    <w:rsid w:val="00F84492"/>
    <w:rsid w:val="00F852D1"/>
    <w:rsid w:val="00F85E97"/>
    <w:rsid w:val="00F85F6B"/>
    <w:rsid w:val="00F86027"/>
    <w:rsid w:val="00F86B81"/>
    <w:rsid w:val="00F8736F"/>
    <w:rsid w:val="00F874B2"/>
    <w:rsid w:val="00F877F2"/>
    <w:rsid w:val="00F87B03"/>
    <w:rsid w:val="00F909C4"/>
    <w:rsid w:val="00F90B33"/>
    <w:rsid w:val="00F91572"/>
    <w:rsid w:val="00F91DD2"/>
    <w:rsid w:val="00F921D8"/>
    <w:rsid w:val="00F923C4"/>
    <w:rsid w:val="00F92ED2"/>
    <w:rsid w:val="00F93990"/>
    <w:rsid w:val="00F94284"/>
    <w:rsid w:val="00F94339"/>
    <w:rsid w:val="00F94466"/>
    <w:rsid w:val="00F95482"/>
    <w:rsid w:val="00F959BB"/>
    <w:rsid w:val="00F9606E"/>
    <w:rsid w:val="00F96272"/>
    <w:rsid w:val="00F964CC"/>
    <w:rsid w:val="00F969C5"/>
    <w:rsid w:val="00F971FB"/>
    <w:rsid w:val="00F97660"/>
    <w:rsid w:val="00F97870"/>
    <w:rsid w:val="00F97AD1"/>
    <w:rsid w:val="00F97ECF"/>
    <w:rsid w:val="00FA063D"/>
    <w:rsid w:val="00FA0854"/>
    <w:rsid w:val="00FA0935"/>
    <w:rsid w:val="00FA0B9B"/>
    <w:rsid w:val="00FA0BF0"/>
    <w:rsid w:val="00FA0F00"/>
    <w:rsid w:val="00FA1374"/>
    <w:rsid w:val="00FA1944"/>
    <w:rsid w:val="00FA1C7D"/>
    <w:rsid w:val="00FA2887"/>
    <w:rsid w:val="00FA28A4"/>
    <w:rsid w:val="00FA2D87"/>
    <w:rsid w:val="00FA3336"/>
    <w:rsid w:val="00FA334F"/>
    <w:rsid w:val="00FA36E6"/>
    <w:rsid w:val="00FA4376"/>
    <w:rsid w:val="00FA4688"/>
    <w:rsid w:val="00FA4EB2"/>
    <w:rsid w:val="00FA5092"/>
    <w:rsid w:val="00FA50D8"/>
    <w:rsid w:val="00FA5189"/>
    <w:rsid w:val="00FA55CB"/>
    <w:rsid w:val="00FA5C11"/>
    <w:rsid w:val="00FA5DC9"/>
    <w:rsid w:val="00FA60DE"/>
    <w:rsid w:val="00FA6568"/>
    <w:rsid w:val="00FA6BB6"/>
    <w:rsid w:val="00FA6C20"/>
    <w:rsid w:val="00FA7F42"/>
    <w:rsid w:val="00FB13AD"/>
    <w:rsid w:val="00FB1E42"/>
    <w:rsid w:val="00FB24C6"/>
    <w:rsid w:val="00FB2821"/>
    <w:rsid w:val="00FB2C09"/>
    <w:rsid w:val="00FB34D8"/>
    <w:rsid w:val="00FB3547"/>
    <w:rsid w:val="00FB3A6D"/>
    <w:rsid w:val="00FB3E12"/>
    <w:rsid w:val="00FB3E26"/>
    <w:rsid w:val="00FB54E5"/>
    <w:rsid w:val="00FB55E3"/>
    <w:rsid w:val="00FB5604"/>
    <w:rsid w:val="00FB5631"/>
    <w:rsid w:val="00FB5743"/>
    <w:rsid w:val="00FB591F"/>
    <w:rsid w:val="00FB5957"/>
    <w:rsid w:val="00FB5D48"/>
    <w:rsid w:val="00FB650D"/>
    <w:rsid w:val="00FB7224"/>
    <w:rsid w:val="00FB7459"/>
    <w:rsid w:val="00FB7BF0"/>
    <w:rsid w:val="00FC02C1"/>
    <w:rsid w:val="00FC04E7"/>
    <w:rsid w:val="00FC086E"/>
    <w:rsid w:val="00FC08EB"/>
    <w:rsid w:val="00FC0DFA"/>
    <w:rsid w:val="00FC15B4"/>
    <w:rsid w:val="00FC188A"/>
    <w:rsid w:val="00FC1D85"/>
    <w:rsid w:val="00FC2442"/>
    <w:rsid w:val="00FC2516"/>
    <w:rsid w:val="00FC2557"/>
    <w:rsid w:val="00FC28BB"/>
    <w:rsid w:val="00FC2C95"/>
    <w:rsid w:val="00FC3244"/>
    <w:rsid w:val="00FC352E"/>
    <w:rsid w:val="00FC389B"/>
    <w:rsid w:val="00FC3C91"/>
    <w:rsid w:val="00FC3F81"/>
    <w:rsid w:val="00FC4918"/>
    <w:rsid w:val="00FC50F2"/>
    <w:rsid w:val="00FC5BE5"/>
    <w:rsid w:val="00FC60C0"/>
    <w:rsid w:val="00FC66E6"/>
    <w:rsid w:val="00FC6A16"/>
    <w:rsid w:val="00FC6F82"/>
    <w:rsid w:val="00FC712E"/>
    <w:rsid w:val="00FC76EC"/>
    <w:rsid w:val="00FC7B2E"/>
    <w:rsid w:val="00FC7B34"/>
    <w:rsid w:val="00FD042A"/>
    <w:rsid w:val="00FD0F71"/>
    <w:rsid w:val="00FD1065"/>
    <w:rsid w:val="00FD116E"/>
    <w:rsid w:val="00FD13BA"/>
    <w:rsid w:val="00FD20D8"/>
    <w:rsid w:val="00FD20F1"/>
    <w:rsid w:val="00FD2153"/>
    <w:rsid w:val="00FD228B"/>
    <w:rsid w:val="00FD22B2"/>
    <w:rsid w:val="00FD2CA2"/>
    <w:rsid w:val="00FD335C"/>
    <w:rsid w:val="00FD342B"/>
    <w:rsid w:val="00FD3ED6"/>
    <w:rsid w:val="00FD43DE"/>
    <w:rsid w:val="00FD4C01"/>
    <w:rsid w:val="00FD4C91"/>
    <w:rsid w:val="00FD61ED"/>
    <w:rsid w:val="00FD64CF"/>
    <w:rsid w:val="00FD6A74"/>
    <w:rsid w:val="00FE0117"/>
    <w:rsid w:val="00FE0770"/>
    <w:rsid w:val="00FE0E4D"/>
    <w:rsid w:val="00FE1071"/>
    <w:rsid w:val="00FE14BD"/>
    <w:rsid w:val="00FE1FCA"/>
    <w:rsid w:val="00FE22B0"/>
    <w:rsid w:val="00FE2823"/>
    <w:rsid w:val="00FE3DBC"/>
    <w:rsid w:val="00FE4467"/>
    <w:rsid w:val="00FE48B9"/>
    <w:rsid w:val="00FE4BDA"/>
    <w:rsid w:val="00FE4BE9"/>
    <w:rsid w:val="00FE5446"/>
    <w:rsid w:val="00FE5662"/>
    <w:rsid w:val="00FE5A2F"/>
    <w:rsid w:val="00FE5D53"/>
    <w:rsid w:val="00FE6978"/>
    <w:rsid w:val="00FE6C9D"/>
    <w:rsid w:val="00FE7471"/>
    <w:rsid w:val="00FF01B1"/>
    <w:rsid w:val="00FF0441"/>
    <w:rsid w:val="00FF0A67"/>
    <w:rsid w:val="00FF1550"/>
    <w:rsid w:val="00FF2081"/>
    <w:rsid w:val="00FF2089"/>
    <w:rsid w:val="00FF28E0"/>
    <w:rsid w:val="00FF3161"/>
    <w:rsid w:val="00FF3241"/>
    <w:rsid w:val="00FF3A69"/>
    <w:rsid w:val="00FF3BF5"/>
    <w:rsid w:val="00FF3EBD"/>
    <w:rsid w:val="00FF3F68"/>
    <w:rsid w:val="00FF4347"/>
    <w:rsid w:val="00FF536B"/>
    <w:rsid w:val="00FF5DC5"/>
    <w:rsid w:val="00FF5EF0"/>
    <w:rsid w:val="00FF62BE"/>
    <w:rsid w:val="00FF645B"/>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70AF22"/>
  <w15:docId w15:val="{070820C5-7861-4612-86E4-5069750A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pPr>
        <w:spacing w:line="312" w:lineRule="auto"/>
        <w:jc w:val="both"/>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FF"/>
    <w:rPr>
      <w:rFonts w:ascii="Arial" w:hAnsi="Arial"/>
      <w:sz w:val="22"/>
      <w:szCs w:val="24"/>
      <w:lang w:eastAsia="ja-JP"/>
    </w:rPr>
  </w:style>
  <w:style w:type="paragraph" w:styleId="Heading1">
    <w:name w:val="heading 1"/>
    <w:aliases w:val="CEOI,h1"/>
    <w:basedOn w:val="Normal"/>
    <w:next w:val="Normal"/>
    <w:link w:val="Heading1Char"/>
    <w:uiPriority w:val="9"/>
    <w:qFormat/>
    <w:rsid w:val="009211A2"/>
    <w:pPr>
      <w:numPr>
        <w:numId w:val="15"/>
      </w:numPr>
      <w:outlineLvl w:val="0"/>
    </w:pPr>
    <w:rPr>
      <w:rFonts w:cs="Arial"/>
      <w:b/>
      <w:szCs w:val="22"/>
    </w:rPr>
  </w:style>
  <w:style w:type="paragraph" w:styleId="Heading2">
    <w:name w:val="heading 2"/>
    <w:basedOn w:val="Normal"/>
    <w:next w:val="Normal"/>
    <w:link w:val="Heading2Char"/>
    <w:uiPriority w:val="9"/>
    <w:qFormat/>
    <w:rsid w:val="00B1255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7B6C86"/>
    <w:pPr>
      <w:keepNext/>
      <w:spacing w:before="240" w:after="60"/>
      <w:outlineLvl w:val="2"/>
    </w:pPr>
    <w:rPr>
      <w:rFonts w:cs="Arial"/>
      <w:b/>
      <w:bCs/>
      <w:sz w:val="26"/>
      <w:szCs w:val="26"/>
    </w:rPr>
  </w:style>
  <w:style w:type="paragraph" w:styleId="Heading4">
    <w:name w:val="heading 4"/>
    <w:basedOn w:val="Normal"/>
    <w:next w:val="BodyText"/>
    <w:link w:val="Heading4Char"/>
    <w:qFormat/>
    <w:rsid w:val="00022B61"/>
    <w:pPr>
      <w:keepNext/>
      <w:tabs>
        <w:tab w:val="num" w:pos="2"/>
      </w:tabs>
      <w:spacing w:after="290"/>
      <w:ind w:left="2" w:hanging="280"/>
      <w:outlineLvl w:val="3"/>
    </w:pPr>
    <w:rPr>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OI Char,h1 Char"/>
    <w:link w:val="Heading1"/>
    <w:uiPriority w:val="9"/>
    <w:locked/>
    <w:rsid w:val="00C5259A"/>
    <w:rPr>
      <w:rFonts w:ascii="Arial" w:hAnsi="Arial" w:cs="Arial"/>
      <w:b/>
      <w:sz w:val="22"/>
      <w:szCs w:val="22"/>
      <w:lang w:eastAsia="ja-JP"/>
    </w:rPr>
  </w:style>
  <w:style w:type="character" w:customStyle="1" w:styleId="Heading2Char">
    <w:name w:val="Heading 2 Char"/>
    <w:link w:val="Heading2"/>
    <w:uiPriority w:val="9"/>
    <w:locked/>
    <w:rsid w:val="004E252F"/>
    <w:rPr>
      <w:rFonts w:ascii="Cambria" w:hAnsi="Cambria" w:cs="Times New Roman"/>
      <w:b/>
      <w:bCs/>
      <w:i/>
      <w:iCs/>
      <w:sz w:val="28"/>
      <w:szCs w:val="28"/>
      <w:lang w:val="x-none" w:eastAsia="ja-JP"/>
    </w:rPr>
  </w:style>
  <w:style w:type="character" w:customStyle="1" w:styleId="Heading3Char">
    <w:name w:val="Heading 3 Char"/>
    <w:link w:val="Heading3"/>
    <w:uiPriority w:val="9"/>
    <w:locked/>
    <w:rsid w:val="004E252F"/>
    <w:rPr>
      <w:rFonts w:ascii="Cambria" w:hAnsi="Cambria" w:cs="Times New Roman"/>
      <w:b/>
      <w:bCs/>
      <w:sz w:val="26"/>
      <w:szCs w:val="26"/>
      <w:lang w:val="x-none" w:eastAsia="ja-JP"/>
    </w:rPr>
  </w:style>
  <w:style w:type="character" w:customStyle="1" w:styleId="Heading4Char">
    <w:name w:val="Heading 4 Char"/>
    <w:link w:val="Heading4"/>
    <w:semiHidden/>
    <w:locked/>
    <w:rsid w:val="004E252F"/>
    <w:rPr>
      <w:rFonts w:ascii="Calibri" w:hAnsi="Calibri" w:cs="Times New Roman"/>
      <w:b/>
      <w:bCs/>
      <w:sz w:val="28"/>
      <w:szCs w:val="28"/>
      <w:lang w:val="x-none" w:eastAsia="ja-JP"/>
    </w:rPr>
  </w:style>
  <w:style w:type="paragraph" w:styleId="BalloonText">
    <w:name w:val="Balloon Text"/>
    <w:basedOn w:val="Normal"/>
    <w:link w:val="BalloonTextChar"/>
    <w:uiPriority w:val="99"/>
    <w:semiHidden/>
    <w:rsid w:val="00941BB3"/>
    <w:rPr>
      <w:rFonts w:ascii="Tahoma" w:hAnsi="Tahoma"/>
      <w:sz w:val="16"/>
      <w:szCs w:val="16"/>
    </w:rPr>
  </w:style>
  <w:style w:type="character" w:customStyle="1" w:styleId="BalloonTextChar">
    <w:name w:val="Balloon Text Char"/>
    <w:link w:val="BalloonText"/>
    <w:uiPriority w:val="99"/>
    <w:semiHidden/>
    <w:locked/>
    <w:rsid w:val="004E252F"/>
    <w:rPr>
      <w:rFonts w:cs="Times New Roman"/>
      <w:sz w:val="2"/>
      <w:lang w:val="x-none" w:eastAsia="ja-JP"/>
    </w:rPr>
  </w:style>
  <w:style w:type="paragraph" w:styleId="ListBullet">
    <w:name w:val="List Bullet"/>
    <w:basedOn w:val="Normal"/>
    <w:autoRedefine/>
    <w:rsid w:val="005E7AA9"/>
    <w:pPr>
      <w:numPr>
        <w:numId w:val="2"/>
      </w:numPr>
      <w:tabs>
        <w:tab w:val="num" w:pos="360"/>
      </w:tabs>
      <w:ind w:left="360"/>
    </w:pPr>
    <w:rPr>
      <w:szCs w:val="20"/>
      <w:lang w:val="en-US" w:eastAsia="en-US"/>
    </w:rPr>
  </w:style>
  <w:style w:type="paragraph" w:styleId="ListBullet4">
    <w:name w:val="List Bullet 4"/>
    <w:basedOn w:val="Normal"/>
    <w:autoRedefine/>
    <w:rsid w:val="005E7AA9"/>
    <w:pPr>
      <w:numPr>
        <w:numId w:val="1"/>
      </w:numPr>
      <w:tabs>
        <w:tab w:val="clear" w:pos="360"/>
        <w:tab w:val="num" w:pos="1440"/>
      </w:tabs>
      <w:ind w:left="1440"/>
    </w:pPr>
    <w:rPr>
      <w:szCs w:val="20"/>
      <w:lang w:val="en-US" w:eastAsia="en-US"/>
    </w:rPr>
  </w:style>
  <w:style w:type="paragraph" w:styleId="ListNumber">
    <w:name w:val="List Number"/>
    <w:basedOn w:val="Normal"/>
    <w:rsid w:val="005E7AA9"/>
    <w:pPr>
      <w:numPr>
        <w:numId w:val="3"/>
      </w:numPr>
    </w:pPr>
    <w:rPr>
      <w:szCs w:val="20"/>
      <w:lang w:val="en-US" w:eastAsia="en-US"/>
    </w:rPr>
  </w:style>
  <w:style w:type="paragraph" w:customStyle="1" w:styleId="StyleListBullet414pt">
    <w:name w:val="Style List Bullet 4 + 14 pt"/>
    <w:basedOn w:val="Normal"/>
    <w:next w:val="Normal"/>
    <w:rsid w:val="00744E63"/>
    <w:pPr>
      <w:spacing w:before="120" w:after="120" w:line="300" w:lineRule="atLeast"/>
    </w:pPr>
    <w:rPr>
      <w:color w:val="2666A6"/>
      <w:sz w:val="28"/>
      <w:szCs w:val="28"/>
      <w:lang w:eastAsia="ko-KR"/>
    </w:rPr>
  </w:style>
  <w:style w:type="paragraph" w:customStyle="1" w:styleId="StyleNoparagraphstyleArial14ptComplexBoldCustomC">
    <w:name w:val="Style [No paragraph style] + Arial 14 pt (Complex) Bold Custom C..."/>
    <w:basedOn w:val="Normal"/>
    <w:rsid w:val="00744E63"/>
    <w:pPr>
      <w:widowControl w:val="0"/>
      <w:autoSpaceDE w:val="0"/>
      <w:autoSpaceDN w:val="0"/>
      <w:adjustRightInd w:val="0"/>
      <w:spacing w:line="288" w:lineRule="auto"/>
      <w:textAlignment w:val="center"/>
    </w:pPr>
    <w:rPr>
      <w:rFonts w:cs="Arial"/>
      <w:bCs/>
      <w:color w:val="2666A6"/>
      <w:sz w:val="28"/>
      <w:szCs w:val="28"/>
      <w:lang w:bidi="ne-NP"/>
    </w:rPr>
  </w:style>
  <w:style w:type="character" w:customStyle="1" w:styleId="Style14pt">
    <w:name w:val="Style 14 pt"/>
    <w:rsid w:val="00A9558B"/>
    <w:rPr>
      <w:rFonts w:cs="Arial"/>
      <w:color w:val="2666A6"/>
      <w:sz w:val="28"/>
      <w:szCs w:val="28"/>
      <w:vertAlign w:val="baseline"/>
    </w:rPr>
  </w:style>
  <w:style w:type="paragraph" w:styleId="Header">
    <w:name w:val="header"/>
    <w:basedOn w:val="Normal"/>
    <w:link w:val="HeaderChar"/>
    <w:rsid w:val="007C24AE"/>
    <w:pPr>
      <w:tabs>
        <w:tab w:val="center" w:pos="4536"/>
        <w:tab w:val="right" w:pos="9072"/>
      </w:tabs>
    </w:pPr>
  </w:style>
  <w:style w:type="character" w:customStyle="1" w:styleId="HeaderChar">
    <w:name w:val="Header Char"/>
    <w:link w:val="Header"/>
    <w:locked/>
    <w:rsid w:val="004E252F"/>
    <w:rPr>
      <w:rFonts w:cs="Times New Roman"/>
      <w:sz w:val="24"/>
      <w:szCs w:val="24"/>
      <w:lang w:val="x-none" w:eastAsia="ja-JP"/>
    </w:rPr>
  </w:style>
  <w:style w:type="character" w:styleId="PageNumber">
    <w:name w:val="page number"/>
    <w:rsid w:val="007C24AE"/>
    <w:rPr>
      <w:rFonts w:cs="Times New Roman"/>
    </w:rPr>
  </w:style>
  <w:style w:type="paragraph" w:styleId="Footer">
    <w:name w:val="footer"/>
    <w:basedOn w:val="Normal"/>
    <w:link w:val="FooterChar"/>
    <w:uiPriority w:val="99"/>
    <w:rsid w:val="007C24AE"/>
    <w:pPr>
      <w:tabs>
        <w:tab w:val="center" w:pos="4536"/>
        <w:tab w:val="right" w:pos="9072"/>
      </w:tabs>
    </w:pPr>
  </w:style>
  <w:style w:type="character" w:customStyle="1" w:styleId="FooterChar">
    <w:name w:val="Footer Char"/>
    <w:link w:val="Footer"/>
    <w:uiPriority w:val="99"/>
    <w:locked/>
    <w:rsid w:val="00EA452B"/>
    <w:rPr>
      <w:rFonts w:cs="Times New Roman"/>
      <w:sz w:val="24"/>
      <w:szCs w:val="24"/>
      <w:lang w:val="pl-PL" w:eastAsia="ja-JP"/>
    </w:rPr>
  </w:style>
  <w:style w:type="character" w:customStyle="1" w:styleId="DeltaViewInsertion">
    <w:name w:val="DeltaView Insertion"/>
    <w:rsid w:val="00DF4072"/>
    <w:rPr>
      <w:color w:val="0000FF"/>
      <w:spacing w:val="0"/>
      <w:u w:val="double"/>
    </w:rPr>
  </w:style>
  <w:style w:type="character" w:styleId="CommentReference">
    <w:name w:val="annotation reference"/>
    <w:uiPriority w:val="99"/>
    <w:semiHidden/>
    <w:rsid w:val="00941BB3"/>
    <w:rPr>
      <w:rFonts w:cs="Times New Roman"/>
      <w:sz w:val="16"/>
      <w:szCs w:val="16"/>
    </w:rPr>
  </w:style>
  <w:style w:type="paragraph" w:styleId="CommentText">
    <w:name w:val="annotation text"/>
    <w:basedOn w:val="Normal"/>
    <w:link w:val="CommentTextChar"/>
    <w:uiPriority w:val="99"/>
    <w:semiHidden/>
    <w:rsid w:val="00941BB3"/>
    <w:rPr>
      <w:sz w:val="20"/>
      <w:szCs w:val="20"/>
    </w:rPr>
  </w:style>
  <w:style w:type="character" w:customStyle="1" w:styleId="CommentTextChar">
    <w:name w:val="Comment Text Char"/>
    <w:link w:val="CommentText"/>
    <w:uiPriority w:val="99"/>
    <w:semiHidden/>
    <w:locked/>
    <w:rsid w:val="004E252F"/>
    <w:rPr>
      <w:rFonts w:cs="Times New Roman"/>
      <w:sz w:val="20"/>
      <w:szCs w:val="20"/>
      <w:lang w:val="x-none" w:eastAsia="ja-JP"/>
    </w:rPr>
  </w:style>
  <w:style w:type="paragraph" w:styleId="CommentSubject">
    <w:name w:val="annotation subject"/>
    <w:basedOn w:val="CommentText"/>
    <w:next w:val="CommentText"/>
    <w:link w:val="CommentSubjectChar"/>
    <w:uiPriority w:val="99"/>
    <w:semiHidden/>
    <w:rsid w:val="00941BB3"/>
    <w:rPr>
      <w:b/>
      <w:bCs/>
    </w:rPr>
  </w:style>
  <w:style w:type="character" w:customStyle="1" w:styleId="CommentSubjectChar">
    <w:name w:val="Comment Subject Char"/>
    <w:link w:val="CommentSubject"/>
    <w:uiPriority w:val="99"/>
    <w:semiHidden/>
    <w:locked/>
    <w:rsid w:val="004E252F"/>
    <w:rPr>
      <w:rFonts w:cs="Times New Roman"/>
      <w:b/>
      <w:bCs/>
      <w:sz w:val="20"/>
      <w:szCs w:val="20"/>
      <w:lang w:val="x-none" w:eastAsia="ja-JP"/>
    </w:rPr>
  </w:style>
  <w:style w:type="table" w:styleId="TableGrid">
    <w:name w:val="Table Grid"/>
    <w:basedOn w:val="TableNormal"/>
    <w:uiPriority w:val="39"/>
    <w:rsid w:val="00A5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rsid w:val="008D16D5"/>
    <w:pPr>
      <w:spacing w:after="0"/>
    </w:pPr>
    <w:rPr>
      <w:lang w:eastAsia="pl-PL"/>
    </w:rPr>
  </w:style>
  <w:style w:type="paragraph" w:styleId="BodyText">
    <w:name w:val="Body Text"/>
    <w:basedOn w:val="Normal"/>
    <w:link w:val="BodyTextChar"/>
    <w:rsid w:val="008D16D5"/>
    <w:pPr>
      <w:spacing w:after="120"/>
    </w:pPr>
  </w:style>
  <w:style w:type="character" w:customStyle="1" w:styleId="BodyTextChar">
    <w:name w:val="Body Text Char"/>
    <w:link w:val="BodyText"/>
    <w:semiHidden/>
    <w:locked/>
    <w:rsid w:val="004E252F"/>
    <w:rPr>
      <w:rFonts w:cs="Times New Roman"/>
      <w:sz w:val="24"/>
      <w:szCs w:val="24"/>
      <w:lang w:val="x-none" w:eastAsia="ja-JP"/>
    </w:rPr>
  </w:style>
  <w:style w:type="paragraph" w:styleId="FootnoteText">
    <w:name w:val="footnote text"/>
    <w:aliases w:val="Car,Footnote Text Char Char Char Char Char Char,fn,Footnote Text Char1,Footnote Text Char Char,Fußnote,single space,footnote text,FOOTNOTES,Testo_note,Testo_note1,Testo_note2,Footnote Text Char3 Char,ALTS FOOTNOTE,AD,Fußnotentext Ch,ft"/>
    <w:basedOn w:val="Normal"/>
    <w:link w:val="FootnoteTextChar"/>
    <w:uiPriority w:val="99"/>
    <w:qFormat/>
    <w:rsid w:val="001D6106"/>
    <w:rPr>
      <w:sz w:val="20"/>
      <w:szCs w:val="20"/>
    </w:rPr>
  </w:style>
  <w:style w:type="character" w:customStyle="1" w:styleId="FootnoteTextChar">
    <w:name w:val="Footnote Text Char"/>
    <w:aliases w:val="Car Char,Footnote Text Char Char Char Char Char Char Char,fn Char,Footnote Text Char1 Char,Footnote Text Char Char Char,Fußnote Char,single space Char,footnote text Char,FOOTNOTES Char,Testo_note Char,Testo_note1 Char,Testo_note2 Char"/>
    <w:link w:val="FootnoteText"/>
    <w:uiPriority w:val="99"/>
    <w:locked/>
    <w:rsid w:val="004E252F"/>
    <w:rPr>
      <w:rFonts w:cs="Times New Roman"/>
      <w:sz w:val="20"/>
      <w:szCs w:val="20"/>
      <w:lang w:val="x-none" w:eastAsia="ja-JP"/>
    </w:rPr>
  </w:style>
  <w:style w:type="character" w:styleId="FootnoteReference">
    <w:name w:val="footnote reference"/>
    <w:aliases w:val="BVI fnr,EN Footnote Reference,Exposant 3 Point,Footnote Reference Number,Footnote Reference Superscript,Footnote Refernece,Footnote call,Footnote reference number,Footnote symbol,Fußnotenzeichen_Raxen,Re,SUPERS,Times 10 Point,callout"/>
    <w:uiPriority w:val="99"/>
    <w:rsid w:val="001D6106"/>
    <w:rPr>
      <w:rFonts w:cs="Times New Roman"/>
      <w:vertAlign w:val="superscript"/>
    </w:rPr>
  </w:style>
  <w:style w:type="paragraph" w:customStyle="1" w:styleId="Default">
    <w:name w:val="Default"/>
    <w:qFormat/>
    <w:rsid w:val="00A37372"/>
    <w:pPr>
      <w:autoSpaceDE w:val="0"/>
      <w:autoSpaceDN w:val="0"/>
      <w:adjustRightInd w:val="0"/>
    </w:pPr>
    <w:rPr>
      <w:rFonts w:ascii="Arial" w:hAnsi="Arial" w:cs="Arial"/>
      <w:color w:val="000000"/>
      <w:sz w:val="22"/>
      <w:szCs w:val="24"/>
      <w:lang w:val="pl-PL" w:eastAsia="ja-JP" w:bidi="ne-NP"/>
    </w:rPr>
  </w:style>
  <w:style w:type="paragraph" w:styleId="TOC1">
    <w:name w:val="toc 1"/>
    <w:basedOn w:val="Normal"/>
    <w:next w:val="Normal"/>
    <w:autoRedefine/>
    <w:uiPriority w:val="39"/>
    <w:rsid w:val="009211A2"/>
    <w:pPr>
      <w:tabs>
        <w:tab w:val="right" w:leader="dot" w:pos="9060"/>
      </w:tabs>
      <w:jc w:val="center"/>
    </w:pPr>
    <w:rPr>
      <w:noProof/>
      <w:sz w:val="28"/>
      <w:szCs w:val="28"/>
    </w:rPr>
  </w:style>
  <w:style w:type="character" w:styleId="Hyperlink">
    <w:name w:val="Hyperlink"/>
    <w:uiPriority w:val="99"/>
    <w:rsid w:val="003259AA"/>
    <w:rPr>
      <w:rFonts w:cs="Times New Roman"/>
      <w:color w:val="0000FF"/>
      <w:u w:val="single"/>
    </w:rPr>
  </w:style>
  <w:style w:type="table" w:styleId="TableContemporary">
    <w:name w:val="Table Contemporary"/>
    <w:basedOn w:val="TableNormal"/>
    <w:rsid w:val="009504D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04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ndnoteText">
    <w:name w:val="endnote text"/>
    <w:basedOn w:val="Normal"/>
    <w:link w:val="EndnoteTextChar"/>
    <w:semiHidden/>
    <w:rsid w:val="001A35ED"/>
    <w:rPr>
      <w:sz w:val="20"/>
      <w:szCs w:val="20"/>
    </w:rPr>
  </w:style>
  <w:style w:type="character" w:customStyle="1" w:styleId="EndnoteTextChar">
    <w:name w:val="Endnote Text Char"/>
    <w:link w:val="EndnoteText"/>
    <w:semiHidden/>
    <w:locked/>
    <w:rsid w:val="004E252F"/>
    <w:rPr>
      <w:rFonts w:cs="Times New Roman"/>
      <w:sz w:val="20"/>
      <w:szCs w:val="20"/>
      <w:lang w:val="x-none" w:eastAsia="ja-JP"/>
    </w:rPr>
  </w:style>
  <w:style w:type="character" w:styleId="EndnoteReference">
    <w:name w:val="endnote reference"/>
    <w:semiHidden/>
    <w:rsid w:val="001A35ED"/>
    <w:rPr>
      <w:rFonts w:cs="Times New Roman"/>
      <w:vertAlign w:val="superscript"/>
    </w:rPr>
  </w:style>
  <w:style w:type="character" w:customStyle="1" w:styleId="DeltaViewDeletion">
    <w:name w:val="DeltaView Deletion"/>
    <w:uiPriority w:val="99"/>
    <w:rsid w:val="00E736C1"/>
    <w:rPr>
      <w:strike/>
      <w:color w:val="FF0000"/>
      <w:spacing w:val="0"/>
    </w:rPr>
  </w:style>
  <w:style w:type="paragraph" w:styleId="ListParagraph">
    <w:name w:val="List Paragraph"/>
    <w:aliases w:val="Table of contents numbered,Yellow Bullet,Normal bullet 2,Table/Figure Heading,Listeafsnit,List normal,Mummuga loetelu,Loendi lõik,2,Bullet List,FooterText,Lista viñetas,3 Txt tabla,obr-tab,Odrážky_GMES,List Paragraph1,Lijstalinea,body,bl1"/>
    <w:basedOn w:val="Normal"/>
    <w:link w:val="ListParagraphChar"/>
    <w:uiPriority w:val="34"/>
    <w:qFormat/>
    <w:rsid w:val="00E52A6A"/>
    <w:pPr>
      <w:ind w:left="720"/>
      <w:contextualSpacing/>
    </w:pPr>
  </w:style>
  <w:style w:type="paragraph" w:customStyle="1" w:styleId="AnsSRCMedium">
    <w:name w:val="Ans_SRC_Medium"/>
    <w:basedOn w:val="Normal"/>
    <w:rsid w:val="006A65E3"/>
    <w:rPr>
      <w:sz w:val="18"/>
      <w:szCs w:val="22"/>
      <w:lang w:eastAsia="en-US"/>
    </w:rPr>
  </w:style>
  <w:style w:type="paragraph" w:customStyle="1" w:styleId="Body">
    <w:name w:val="Body"/>
    <w:basedOn w:val="Normal"/>
    <w:rsid w:val="00DC1266"/>
    <w:pPr>
      <w:tabs>
        <w:tab w:val="left" w:pos="851"/>
        <w:tab w:val="left" w:pos="1843"/>
        <w:tab w:val="left" w:pos="3119"/>
        <w:tab w:val="left" w:pos="4253"/>
      </w:tabs>
      <w:spacing w:after="240"/>
    </w:pPr>
    <w:rPr>
      <w:rFonts w:ascii="Verdana" w:hAnsi="Verdana"/>
      <w:sz w:val="20"/>
      <w:szCs w:val="20"/>
      <w:lang w:eastAsia="en-GB"/>
    </w:rPr>
  </w:style>
  <w:style w:type="paragraph" w:customStyle="1" w:styleId="aDefinition">
    <w:name w:val="(a) Definition"/>
    <w:basedOn w:val="Body"/>
    <w:rsid w:val="00DC1266"/>
    <w:pPr>
      <w:numPr>
        <w:numId w:val="12"/>
      </w:numPr>
      <w:tabs>
        <w:tab w:val="clear" w:pos="1843"/>
        <w:tab w:val="clear" w:pos="3119"/>
        <w:tab w:val="clear" w:pos="4253"/>
      </w:tabs>
    </w:pPr>
  </w:style>
  <w:style w:type="paragraph" w:customStyle="1" w:styleId="iDefinition">
    <w:name w:val="(i) Definition"/>
    <w:basedOn w:val="Body"/>
    <w:rsid w:val="00DC1266"/>
    <w:pPr>
      <w:numPr>
        <w:ilvl w:val="1"/>
        <w:numId w:val="12"/>
      </w:numPr>
      <w:tabs>
        <w:tab w:val="clear" w:pos="851"/>
        <w:tab w:val="clear" w:pos="3119"/>
        <w:tab w:val="clear" w:pos="4253"/>
      </w:tabs>
    </w:pPr>
  </w:style>
  <w:style w:type="paragraph" w:customStyle="1" w:styleId="Level1">
    <w:name w:val="Level 1"/>
    <w:basedOn w:val="Normal"/>
    <w:rsid w:val="00DC1266"/>
    <w:pPr>
      <w:numPr>
        <w:numId w:val="13"/>
      </w:numPr>
      <w:spacing w:after="240"/>
      <w:outlineLvl w:val="0"/>
    </w:pPr>
    <w:rPr>
      <w:rFonts w:ascii="Verdana" w:hAnsi="Verdana"/>
      <w:sz w:val="20"/>
      <w:szCs w:val="20"/>
      <w:lang w:eastAsia="en-GB"/>
    </w:rPr>
  </w:style>
  <w:style w:type="character" w:customStyle="1" w:styleId="Level1asHeadingtext">
    <w:name w:val="Level 1 as Heading (text)"/>
    <w:rsid w:val="00DC1266"/>
    <w:rPr>
      <w:rFonts w:cs="Times New Roman"/>
      <w:b/>
    </w:rPr>
  </w:style>
  <w:style w:type="paragraph" w:customStyle="1" w:styleId="Level2">
    <w:name w:val="Level 2"/>
    <w:basedOn w:val="Normal"/>
    <w:link w:val="Level2Char"/>
    <w:rsid w:val="00DC1266"/>
    <w:pPr>
      <w:numPr>
        <w:ilvl w:val="1"/>
        <w:numId w:val="13"/>
      </w:numPr>
      <w:spacing w:after="240"/>
      <w:outlineLvl w:val="1"/>
    </w:pPr>
    <w:rPr>
      <w:rFonts w:ascii="Verdana" w:hAnsi="Verdana"/>
      <w:sz w:val="20"/>
      <w:szCs w:val="20"/>
      <w:lang w:eastAsia="en-GB"/>
    </w:rPr>
  </w:style>
  <w:style w:type="character" w:customStyle="1" w:styleId="Level2asHeadingtext">
    <w:name w:val="Level 2 as Heading (text)"/>
    <w:rsid w:val="00DC1266"/>
    <w:rPr>
      <w:rFonts w:cs="Times New Roman"/>
      <w:b/>
    </w:rPr>
  </w:style>
  <w:style w:type="paragraph" w:customStyle="1" w:styleId="Level3">
    <w:name w:val="Level 3"/>
    <w:basedOn w:val="Normal"/>
    <w:link w:val="Level3Char"/>
    <w:rsid w:val="00DC1266"/>
    <w:pPr>
      <w:numPr>
        <w:ilvl w:val="2"/>
        <w:numId w:val="13"/>
      </w:numPr>
      <w:spacing w:after="240"/>
      <w:outlineLvl w:val="2"/>
    </w:pPr>
    <w:rPr>
      <w:rFonts w:ascii="Verdana" w:hAnsi="Verdana"/>
      <w:sz w:val="20"/>
      <w:szCs w:val="20"/>
      <w:lang w:eastAsia="en-GB"/>
    </w:rPr>
  </w:style>
  <w:style w:type="paragraph" w:customStyle="1" w:styleId="Level4">
    <w:name w:val="Level 4"/>
    <w:basedOn w:val="Normal"/>
    <w:rsid w:val="00DC1266"/>
    <w:pPr>
      <w:numPr>
        <w:ilvl w:val="3"/>
        <w:numId w:val="13"/>
      </w:numPr>
      <w:spacing w:after="240"/>
      <w:outlineLvl w:val="3"/>
    </w:pPr>
    <w:rPr>
      <w:rFonts w:ascii="Verdana" w:hAnsi="Verdana"/>
      <w:sz w:val="20"/>
      <w:szCs w:val="20"/>
      <w:lang w:eastAsia="en-GB"/>
    </w:rPr>
  </w:style>
  <w:style w:type="paragraph" w:customStyle="1" w:styleId="Level5">
    <w:name w:val="Level 5"/>
    <w:basedOn w:val="Normal"/>
    <w:rsid w:val="00DC1266"/>
    <w:pPr>
      <w:numPr>
        <w:ilvl w:val="4"/>
        <w:numId w:val="13"/>
      </w:numPr>
      <w:spacing w:after="240"/>
      <w:outlineLvl w:val="4"/>
    </w:pPr>
    <w:rPr>
      <w:rFonts w:ascii="Verdana" w:hAnsi="Verdana"/>
      <w:sz w:val="20"/>
      <w:szCs w:val="20"/>
      <w:lang w:eastAsia="en-GB"/>
    </w:rPr>
  </w:style>
  <w:style w:type="paragraph" w:customStyle="1" w:styleId="CharChar">
    <w:name w:val="Char Char"/>
    <w:basedOn w:val="Normal"/>
    <w:rsid w:val="00DC1266"/>
    <w:pPr>
      <w:spacing w:after="160" w:line="240" w:lineRule="exact"/>
      <w:ind w:left="114"/>
    </w:pPr>
    <w:rPr>
      <w:rFonts w:ascii="Verdana" w:hAnsi="Verdana" w:cs="Verdana"/>
      <w:szCs w:val="22"/>
      <w:lang w:val="en-US" w:eastAsia="en-US"/>
    </w:rPr>
  </w:style>
  <w:style w:type="character" w:styleId="Emphasis">
    <w:name w:val="Emphasis"/>
    <w:qFormat/>
    <w:rsid w:val="00DC1266"/>
    <w:rPr>
      <w:rFonts w:cs="Times New Roman"/>
      <w:i/>
      <w:iCs/>
    </w:rPr>
  </w:style>
  <w:style w:type="paragraph" w:customStyle="1" w:styleId="EYHeading2">
    <w:name w:val="EY Heading 2"/>
    <w:basedOn w:val="EYHeading1"/>
    <w:next w:val="Normal"/>
    <w:link w:val="EYHeading2Char"/>
    <w:rsid w:val="0066412D"/>
    <w:pPr>
      <w:spacing w:after="120"/>
    </w:pPr>
    <w:rPr>
      <w:sz w:val="22"/>
    </w:rPr>
  </w:style>
  <w:style w:type="paragraph" w:customStyle="1" w:styleId="EYHeading1">
    <w:name w:val="EY Heading 1"/>
    <w:basedOn w:val="Normal"/>
    <w:next w:val="Normal"/>
    <w:link w:val="EYHeading1Char"/>
    <w:rsid w:val="0066412D"/>
    <w:pPr>
      <w:keepNext/>
      <w:suppressAutoHyphens/>
      <w:spacing w:before="120" w:after="240"/>
    </w:pPr>
    <w:rPr>
      <w:b/>
      <w:kern w:val="12"/>
      <w:sz w:val="26"/>
      <w:lang w:eastAsia="en-US"/>
    </w:rPr>
  </w:style>
  <w:style w:type="character" w:customStyle="1" w:styleId="EYHeading1Char">
    <w:name w:val="EY Heading 1 Char"/>
    <w:link w:val="EYHeading1"/>
    <w:locked/>
    <w:rsid w:val="0066412D"/>
    <w:rPr>
      <w:rFonts w:ascii="Arial" w:hAnsi="Arial" w:cs="Times New Roman"/>
      <w:b/>
      <w:kern w:val="12"/>
      <w:sz w:val="24"/>
      <w:szCs w:val="24"/>
      <w:lang w:val="x-none" w:eastAsia="en-US"/>
    </w:rPr>
  </w:style>
  <w:style w:type="character" w:customStyle="1" w:styleId="EYHeading2Char">
    <w:name w:val="EY Heading 2 Char"/>
    <w:basedOn w:val="EYHeading1Char"/>
    <w:link w:val="EYHeading2"/>
    <w:locked/>
    <w:rsid w:val="0066412D"/>
    <w:rPr>
      <w:rFonts w:ascii="Arial" w:hAnsi="Arial" w:cs="Times New Roman"/>
      <w:b/>
      <w:kern w:val="12"/>
      <w:sz w:val="24"/>
      <w:szCs w:val="24"/>
      <w:lang w:val="x-none" w:eastAsia="en-US"/>
    </w:rPr>
  </w:style>
  <w:style w:type="paragraph" w:styleId="BodyText3">
    <w:name w:val="Body Text 3"/>
    <w:basedOn w:val="Normal"/>
    <w:link w:val="BodyText3Char"/>
    <w:rsid w:val="0066412D"/>
    <w:pPr>
      <w:overflowPunct w:val="0"/>
      <w:autoSpaceDE w:val="0"/>
      <w:autoSpaceDN w:val="0"/>
      <w:adjustRightInd w:val="0"/>
      <w:spacing w:before="80" w:after="120" w:line="260" w:lineRule="atLeast"/>
      <w:textAlignment w:val="baseline"/>
    </w:pPr>
    <w:rPr>
      <w:sz w:val="16"/>
      <w:szCs w:val="16"/>
      <w:lang w:eastAsia="en-US"/>
    </w:rPr>
  </w:style>
  <w:style w:type="character" w:customStyle="1" w:styleId="BodyText3Char">
    <w:name w:val="Body Text 3 Char"/>
    <w:link w:val="BodyText3"/>
    <w:locked/>
    <w:rsid w:val="0066412D"/>
    <w:rPr>
      <w:rFonts w:eastAsia="Times New Roman" w:cs="Times New Roman"/>
      <w:sz w:val="16"/>
      <w:szCs w:val="16"/>
      <w:lang w:val="x-none" w:eastAsia="en-US"/>
    </w:rPr>
  </w:style>
  <w:style w:type="character" w:styleId="FollowedHyperlink">
    <w:name w:val="FollowedHyperlink"/>
    <w:uiPriority w:val="99"/>
    <w:rsid w:val="00915840"/>
    <w:rPr>
      <w:rFonts w:cs="Times New Roman"/>
      <w:color w:val="800080"/>
      <w:u w:val="single"/>
    </w:rPr>
  </w:style>
  <w:style w:type="paragraph" w:styleId="Revision">
    <w:name w:val="Revision"/>
    <w:hidden/>
    <w:semiHidden/>
    <w:rsid w:val="00107BAF"/>
    <w:rPr>
      <w:sz w:val="24"/>
      <w:szCs w:val="24"/>
      <w:lang w:val="pl-PL" w:eastAsia="ja-JP"/>
    </w:rPr>
  </w:style>
  <w:style w:type="character" w:customStyle="1" w:styleId="Level2Char">
    <w:name w:val="Level 2 Char"/>
    <w:link w:val="Level2"/>
    <w:locked/>
    <w:rsid w:val="004B6E61"/>
    <w:rPr>
      <w:rFonts w:ascii="Verdana" w:hAnsi="Verdana"/>
    </w:rPr>
  </w:style>
  <w:style w:type="paragraph" w:styleId="TOC2">
    <w:name w:val="toc 2"/>
    <w:basedOn w:val="Normal"/>
    <w:next w:val="Normal"/>
    <w:autoRedefine/>
    <w:uiPriority w:val="39"/>
    <w:rsid w:val="00A22CED"/>
    <w:pPr>
      <w:ind w:left="240"/>
    </w:pPr>
  </w:style>
  <w:style w:type="paragraph" w:styleId="EnvelopeAddress">
    <w:name w:val="envelope address"/>
    <w:basedOn w:val="Normal"/>
    <w:rsid w:val="004A03A2"/>
    <w:pPr>
      <w:framePr w:w="7920" w:h="1980" w:hRule="exact" w:hSpace="180" w:wrap="auto" w:hAnchor="page" w:xAlign="center" w:yAlign="bottom"/>
      <w:spacing w:line="240" w:lineRule="atLeast"/>
      <w:ind w:left="2976"/>
    </w:pPr>
    <w:rPr>
      <w:rFonts w:eastAsia="SimSun"/>
      <w:sz w:val="20"/>
      <w:szCs w:val="20"/>
      <w:lang w:eastAsia="zh-CN"/>
    </w:rPr>
  </w:style>
  <w:style w:type="paragraph" w:styleId="Index1">
    <w:name w:val="index 1"/>
    <w:basedOn w:val="Normal"/>
    <w:next w:val="Normal"/>
    <w:semiHidden/>
    <w:rsid w:val="00226384"/>
    <w:pPr>
      <w:spacing w:line="240" w:lineRule="atLeast"/>
      <w:ind w:left="200" w:hanging="200"/>
    </w:pPr>
    <w:rPr>
      <w:rFonts w:eastAsia="SimSun"/>
      <w:sz w:val="18"/>
      <w:szCs w:val="20"/>
      <w:lang w:eastAsia="zh-CN"/>
    </w:rPr>
  </w:style>
  <w:style w:type="paragraph" w:styleId="ListBullet2">
    <w:name w:val="List Bullet 2"/>
    <w:basedOn w:val="Normal"/>
    <w:rsid w:val="007B6C86"/>
    <w:pPr>
      <w:tabs>
        <w:tab w:val="num" w:pos="1440"/>
      </w:tabs>
      <w:spacing w:after="290" w:line="360" w:lineRule="auto"/>
      <w:ind w:left="1190" w:hanging="595"/>
    </w:pPr>
    <w:rPr>
      <w:sz w:val="20"/>
      <w:szCs w:val="20"/>
      <w:lang w:eastAsia="en-US"/>
    </w:rPr>
  </w:style>
  <w:style w:type="paragraph" w:styleId="ListBullet3">
    <w:name w:val="List Bullet 3"/>
    <w:basedOn w:val="Normal"/>
    <w:rsid w:val="007B6C86"/>
    <w:pPr>
      <w:tabs>
        <w:tab w:val="num" w:pos="2160"/>
      </w:tabs>
      <w:spacing w:after="290"/>
      <w:ind w:left="2160" w:hanging="360"/>
    </w:pPr>
    <w:rPr>
      <w:sz w:val="20"/>
      <w:szCs w:val="20"/>
      <w:lang w:eastAsia="en-US"/>
    </w:rPr>
  </w:style>
  <w:style w:type="paragraph" w:styleId="ListBullet5">
    <w:name w:val="List Bullet 5"/>
    <w:basedOn w:val="Normal"/>
    <w:rsid w:val="007B6C86"/>
    <w:pPr>
      <w:tabs>
        <w:tab w:val="num" w:pos="1191"/>
      </w:tabs>
      <w:ind w:left="1191" w:hanging="596"/>
    </w:pPr>
    <w:rPr>
      <w:sz w:val="20"/>
      <w:szCs w:val="20"/>
      <w:lang w:eastAsia="en-US"/>
    </w:rPr>
  </w:style>
  <w:style w:type="paragraph" w:styleId="NormalWeb">
    <w:name w:val="Normal (Web)"/>
    <w:basedOn w:val="Normal"/>
    <w:uiPriority w:val="99"/>
    <w:rsid w:val="00C11730"/>
    <w:pPr>
      <w:spacing w:before="100" w:beforeAutospacing="1" w:after="100" w:afterAutospacing="1"/>
    </w:pPr>
    <w:rPr>
      <w:lang w:eastAsia="en-GB"/>
    </w:rPr>
  </w:style>
  <w:style w:type="character" w:styleId="Strong">
    <w:name w:val="Strong"/>
    <w:qFormat/>
    <w:rsid w:val="004A1E7B"/>
    <w:rPr>
      <w:rFonts w:cs="Times New Roman"/>
      <w:b/>
      <w:bCs/>
    </w:rPr>
  </w:style>
  <w:style w:type="paragraph" w:styleId="TOCHeading">
    <w:name w:val="TOC Heading"/>
    <w:basedOn w:val="Heading1"/>
    <w:uiPriority w:val="39"/>
    <w:qFormat/>
    <w:rsid w:val="00B1255F"/>
    <w:pPr>
      <w:tabs>
        <w:tab w:val="right" w:pos="9338"/>
      </w:tabs>
      <w:spacing w:after="120" w:line="240" w:lineRule="exact"/>
      <w:outlineLvl w:val="9"/>
    </w:pPr>
    <w:rPr>
      <w:b w:val="0"/>
      <w:bCs/>
      <w:i/>
      <w:iCs/>
      <w:color w:val="7B0A14"/>
      <w:sz w:val="20"/>
      <w:szCs w:val="20"/>
    </w:rPr>
  </w:style>
  <w:style w:type="paragraph" w:customStyle="1" w:styleId="Contents">
    <w:name w:val="Contents"/>
    <w:next w:val="BodyText"/>
    <w:rsid w:val="00B1255F"/>
    <w:pPr>
      <w:keepNext/>
      <w:pageBreakBefore/>
      <w:spacing w:after="2400" w:line="640" w:lineRule="exact"/>
    </w:pPr>
    <w:rPr>
      <w:rFonts w:ascii="Arial" w:hAnsi="Arial"/>
      <w:color w:val="7B0A14"/>
      <w:sz w:val="60"/>
      <w:szCs w:val="60"/>
      <w:lang w:eastAsia="en-US"/>
    </w:rPr>
  </w:style>
  <w:style w:type="paragraph" w:customStyle="1" w:styleId="Body2">
    <w:name w:val="Body 2"/>
    <w:basedOn w:val="Normal"/>
    <w:link w:val="Body2Char"/>
    <w:rsid w:val="00125BB8"/>
    <w:pPr>
      <w:spacing w:after="240"/>
      <w:ind w:left="850"/>
    </w:pPr>
    <w:rPr>
      <w:color w:val="000000"/>
      <w:sz w:val="20"/>
      <w:szCs w:val="20"/>
      <w:lang w:eastAsia="en-GB"/>
    </w:rPr>
  </w:style>
  <w:style w:type="paragraph" w:customStyle="1" w:styleId="Level6">
    <w:name w:val="Level 6"/>
    <w:basedOn w:val="Normal"/>
    <w:rsid w:val="00125BB8"/>
    <w:pPr>
      <w:tabs>
        <w:tab w:val="num" w:pos="4252"/>
      </w:tabs>
      <w:spacing w:after="240"/>
      <w:ind w:left="4252" w:hanging="850"/>
      <w:outlineLvl w:val="5"/>
    </w:pPr>
    <w:rPr>
      <w:rFonts w:cs="Arial"/>
      <w:color w:val="000000"/>
      <w:sz w:val="20"/>
      <w:szCs w:val="20"/>
      <w:lang w:eastAsia="en-GB"/>
    </w:rPr>
  </w:style>
  <w:style w:type="character" w:customStyle="1" w:styleId="Body2Char">
    <w:name w:val="Body 2 Char"/>
    <w:link w:val="Body2"/>
    <w:locked/>
    <w:rsid w:val="00125BB8"/>
    <w:rPr>
      <w:rFonts w:ascii="Arial" w:hAnsi="Arial"/>
      <w:color w:val="000000"/>
    </w:rPr>
  </w:style>
  <w:style w:type="character" w:customStyle="1" w:styleId="CharChar2">
    <w:name w:val="Char Char2"/>
    <w:semiHidden/>
    <w:locked/>
    <w:rsid w:val="00F37118"/>
    <w:rPr>
      <w:rFonts w:eastAsia="MS Mincho"/>
      <w:sz w:val="24"/>
      <w:lang w:val="en-GB" w:eastAsia="ja-JP"/>
    </w:rPr>
  </w:style>
  <w:style w:type="paragraph" w:customStyle="1" w:styleId="AMBodyTextL2">
    <w:name w:val="AMBodyText_L2"/>
    <w:basedOn w:val="AMBodyTextL1"/>
    <w:rsid w:val="00F37118"/>
    <w:pPr>
      <w:keepNext w:val="0"/>
      <w:keepLines w:val="0"/>
      <w:numPr>
        <w:ilvl w:val="1"/>
      </w:numPr>
      <w:tabs>
        <w:tab w:val="num" w:pos="643"/>
        <w:tab w:val="num" w:pos="1492"/>
        <w:tab w:val="num" w:pos="7080"/>
      </w:tabs>
      <w:ind w:hanging="360"/>
      <w:outlineLvl w:val="9"/>
    </w:pPr>
    <w:rPr>
      <w:b w:val="0"/>
      <w:smallCaps w:val="0"/>
    </w:rPr>
  </w:style>
  <w:style w:type="paragraph" w:customStyle="1" w:styleId="AMBodyTextL1">
    <w:name w:val="AMBodyText_L1"/>
    <w:basedOn w:val="Normal"/>
    <w:next w:val="AMBodyTextL2"/>
    <w:rsid w:val="00F37118"/>
    <w:pPr>
      <w:keepNext/>
      <w:keepLines/>
      <w:numPr>
        <w:numId w:val="14"/>
      </w:numPr>
      <w:spacing w:after="240"/>
      <w:outlineLvl w:val="0"/>
    </w:pPr>
    <w:rPr>
      <w:rFonts w:ascii="CG Times" w:hAnsi="CG Times"/>
      <w:b/>
      <w:smallCaps/>
      <w:szCs w:val="20"/>
      <w:lang w:eastAsia="en-US"/>
    </w:rPr>
  </w:style>
  <w:style w:type="paragraph" w:customStyle="1" w:styleId="AMBodyTextL3">
    <w:name w:val="AMBodyText_L3"/>
    <w:basedOn w:val="AMBodyTextL2"/>
    <w:rsid w:val="00F37118"/>
    <w:pPr>
      <w:numPr>
        <w:ilvl w:val="2"/>
      </w:numPr>
      <w:tabs>
        <w:tab w:val="num" w:pos="643"/>
        <w:tab w:val="num" w:pos="720"/>
        <w:tab w:val="num" w:pos="7800"/>
      </w:tabs>
      <w:ind w:hanging="180"/>
    </w:pPr>
  </w:style>
  <w:style w:type="paragraph" w:customStyle="1" w:styleId="AMBodyTextL4">
    <w:name w:val="AMBodyText_L4"/>
    <w:basedOn w:val="AMBodyTextL3"/>
    <w:rsid w:val="00F37118"/>
    <w:pPr>
      <w:numPr>
        <w:ilvl w:val="3"/>
      </w:numPr>
      <w:tabs>
        <w:tab w:val="num" w:pos="643"/>
        <w:tab w:val="num" w:pos="720"/>
        <w:tab w:val="num" w:pos="8520"/>
      </w:tabs>
    </w:pPr>
  </w:style>
  <w:style w:type="paragraph" w:customStyle="1" w:styleId="AMBodyTextL5">
    <w:name w:val="AMBodyText_L5"/>
    <w:basedOn w:val="AMBodyTextL4"/>
    <w:rsid w:val="00F37118"/>
    <w:pPr>
      <w:numPr>
        <w:ilvl w:val="4"/>
      </w:numPr>
      <w:tabs>
        <w:tab w:val="num" w:pos="643"/>
        <w:tab w:val="num" w:pos="720"/>
        <w:tab w:val="num" w:pos="9240"/>
      </w:tabs>
    </w:pPr>
  </w:style>
  <w:style w:type="paragraph" w:customStyle="1" w:styleId="AMBodyTextL6">
    <w:name w:val="AMBodyText_L6"/>
    <w:basedOn w:val="AMBodyTextL5"/>
    <w:rsid w:val="00F37118"/>
    <w:pPr>
      <w:numPr>
        <w:ilvl w:val="5"/>
      </w:numPr>
      <w:tabs>
        <w:tab w:val="num" w:pos="643"/>
        <w:tab w:val="num" w:pos="720"/>
        <w:tab w:val="num" w:pos="9960"/>
      </w:tabs>
    </w:pPr>
  </w:style>
  <w:style w:type="paragraph" w:customStyle="1" w:styleId="AMBodyTextL7">
    <w:name w:val="AMBodyText_L7"/>
    <w:basedOn w:val="AMBodyTextL6"/>
    <w:rsid w:val="00F37118"/>
    <w:pPr>
      <w:numPr>
        <w:ilvl w:val="6"/>
      </w:numPr>
      <w:tabs>
        <w:tab w:val="num" w:pos="643"/>
        <w:tab w:val="num" w:pos="720"/>
        <w:tab w:val="num" w:pos="10680"/>
      </w:tabs>
    </w:pPr>
  </w:style>
  <w:style w:type="paragraph" w:customStyle="1" w:styleId="AMBodyTextL8">
    <w:name w:val="AMBodyText_L8"/>
    <w:basedOn w:val="AMBodyTextL7"/>
    <w:rsid w:val="00F37118"/>
    <w:pPr>
      <w:numPr>
        <w:ilvl w:val="7"/>
      </w:numPr>
      <w:tabs>
        <w:tab w:val="num" w:pos="643"/>
        <w:tab w:val="num" w:pos="720"/>
        <w:tab w:val="num" w:pos="11400"/>
      </w:tabs>
    </w:pPr>
  </w:style>
  <w:style w:type="character" w:customStyle="1" w:styleId="Level3Char">
    <w:name w:val="Level 3 Char"/>
    <w:link w:val="Level3"/>
    <w:locked/>
    <w:rsid w:val="00F37118"/>
    <w:rPr>
      <w:rFonts w:ascii="Verdana" w:hAnsi="Verdana"/>
    </w:rPr>
  </w:style>
  <w:style w:type="numbering" w:customStyle="1" w:styleId="StyleNumberedComplex101593E4a59Arial11ptBold">
    <w:name w:val="Style Numbered (Complex) 101593E4a59Arial 11 pt Bold"/>
    <w:rsid w:val="00992842"/>
    <w:pPr>
      <w:numPr>
        <w:numId w:val="5"/>
      </w:numPr>
    </w:pPr>
  </w:style>
  <w:style w:type="numbering" w:customStyle="1" w:styleId="StyleNumberedComplexArialBoldComplexItalicAuto">
    <w:name w:val="Style Numbered (Complex) Arial Bold (Complex) Italic Auto"/>
    <w:rsid w:val="00992842"/>
    <w:pPr>
      <w:numPr>
        <w:numId w:val="4"/>
      </w:numPr>
    </w:pPr>
  </w:style>
  <w:style w:type="numbering" w:styleId="111111">
    <w:name w:val="Outline List 2"/>
    <w:basedOn w:val="NoList"/>
    <w:rsid w:val="00992842"/>
    <w:pPr>
      <w:numPr>
        <w:numId w:val="6"/>
      </w:numPr>
    </w:pPr>
  </w:style>
  <w:style w:type="numbering" w:customStyle="1" w:styleId="Style1">
    <w:name w:val="Style1"/>
    <w:rsid w:val="00992842"/>
    <w:pPr>
      <w:numPr>
        <w:numId w:val="11"/>
      </w:numPr>
    </w:pPr>
  </w:style>
  <w:style w:type="character" w:customStyle="1" w:styleId="Title1">
    <w:name w:val="Title1"/>
    <w:rsid w:val="00DC23AB"/>
  </w:style>
  <w:style w:type="paragraph" w:customStyle="1" w:styleId="ListNumberLevel2">
    <w:name w:val="List Number (Level 2)"/>
    <w:basedOn w:val="Normal"/>
    <w:rsid w:val="009C3B65"/>
    <w:pPr>
      <w:tabs>
        <w:tab w:val="num" w:pos="1417"/>
      </w:tabs>
      <w:spacing w:after="240"/>
      <w:ind w:left="1417" w:hanging="708"/>
    </w:pPr>
    <w:rPr>
      <w:rFonts w:eastAsia="Times New Roman"/>
      <w:szCs w:val="20"/>
      <w:lang w:eastAsia="en-US"/>
    </w:rPr>
  </w:style>
  <w:style w:type="paragraph" w:customStyle="1" w:styleId="ListNumberLevel3">
    <w:name w:val="List Number (Level 3)"/>
    <w:basedOn w:val="Normal"/>
    <w:rsid w:val="009C3B65"/>
    <w:pPr>
      <w:tabs>
        <w:tab w:val="num" w:pos="2126"/>
      </w:tabs>
      <w:spacing w:after="240"/>
      <w:ind w:left="2126" w:hanging="709"/>
    </w:pPr>
    <w:rPr>
      <w:rFonts w:eastAsia="Times New Roman"/>
      <w:szCs w:val="20"/>
      <w:lang w:eastAsia="en-US"/>
    </w:rPr>
  </w:style>
  <w:style w:type="paragraph" w:customStyle="1" w:styleId="ListNumberLevel4">
    <w:name w:val="List Number (Level 4)"/>
    <w:basedOn w:val="Normal"/>
    <w:rsid w:val="009C3B65"/>
    <w:pPr>
      <w:tabs>
        <w:tab w:val="num" w:pos="2835"/>
      </w:tabs>
      <w:spacing w:after="240"/>
      <w:ind w:left="2835" w:hanging="709"/>
    </w:pPr>
    <w:rPr>
      <w:rFonts w:eastAsia="Times New Roman"/>
      <w:szCs w:val="20"/>
      <w:lang w:eastAsia="en-US"/>
    </w:rPr>
  </w:style>
  <w:style w:type="paragraph" w:customStyle="1" w:styleId="Body1">
    <w:name w:val="Body 1"/>
    <w:basedOn w:val="Normal"/>
    <w:link w:val="Body1Char"/>
    <w:rsid w:val="00A16B77"/>
    <w:pPr>
      <w:spacing w:after="120" w:line="336" w:lineRule="auto"/>
      <w:ind w:left="567"/>
    </w:pPr>
    <w:rPr>
      <w:rFonts w:eastAsia="Times New Roman"/>
      <w:w w:val="105"/>
      <w:kern w:val="20"/>
      <w:sz w:val="20"/>
      <w:szCs w:val="20"/>
      <w:lang w:eastAsia="en-US"/>
    </w:rPr>
  </w:style>
  <w:style w:type="character" w:customStyle="1" w:styleId="Body1Char">
    <w:name w:val="Body 1 Char"/>
    <w:link w:val="Body1"/>
    <w:rsid w:val="00A16B77"/>
    <w:rPr>
      <w:rFonts w:ascii="Arial" w:eastAsia="Times New Roman" w:hAnsi="Arial"/>
      <w:w w:val="105"/>
      <w:kern w:val="20"/>
      <w:lang w:eastAsia="en-US"/>
    </w:rPr>
  </w:style>
  <w:style w:type="paragraph" w:customStyle="1" w:styleId="StandardL9">
    <w:name w:val="Standard L9"/>
    <w:basedOn w:val="Normal"/>
    <w:next w:val="BodyText3"/>
    <w:uiPriority w:val="99"/>
    <w:rsid w:val="0020068A"/>
    <w:pPr>
      <w:numPr>
        <w:ilvl w:val="8"/>
        <w:numId w:val="17"/>
      </w:numPr>
      <w:spacing w:after="240"/>
      <w:outlineLvl w:val="8"/>
    </w:pPr>
    <w:rPr>
      <w:rFonts w:eastAsia="SimSun"/>
      <w:lang w:eastAsia="zh-CN" w:bidi="ar-AE"/>
    </w:rPr>
  </w:style>
  <w:style w:type="paragraph" w:customStyle="1" w:styleId="StandardL8">
    <w:name w:val="Standard L8"/>
    <w:basedOn w:val="Normal"/>
    <w:next w:val="BodyText2"/>
    <w:link w:val="StandardL8Char"/>
    <w:uiPriority w:val="99"/>
    <w:rsid w:val="0020068A"/>
    <w:pPr>
      <w:numPr>
        <w:ilvl w:val="7"/>
        <w:numId w:val="17"/>
      </w:numPr>
      <w:spacing w:after="240"/>
      <w:outlineLvl w:val="7"/>
    </w:pPr>
    <w:rPr>
      <w:rFonts w:eastAsia="SimSun"/>
      <w:lang w:eastAsia="zh-CN" w:bidi="ar-AE"/>
    </w:rPr>
  </w:style>
  <w:style w:type="character" w:customStyle="1" w:styleId="StandardL8Char">
    <w:name w:val="Standard L8 Char"/>
    <w:basedOn w:val="DefaultParagraphFont"/>
    <w:link w:val="StandardL8"/>
    <w:uiPriority w:val="99"/>
    <w:rsid w:val="0020068A"/>
    <w:rPr>
      <w:rFonts w:ascii="Arial" w:eastAsia="SimSun" w:hAnsi="Arial"/>
      <w:sz w:val="22"/>
      <w:szCs w:val="24"/>
      <w:lang w:eastAsia="zh-CN" w:bidi="ar-AE"/>
    </w:rPr>
  </w:style>
  <w:style w:type="paragraph" w:customStyle="1" w:styleId="StandardL7">
    <w:name w:val="Standard L7"/>
    <w:basedOn w:val="Normal"/>
    <w:next w:val="Normal"/>
    <w:uiPriority w:val="99"/>
    <w:rsid w:val="0020068A"/>
    <w:pPr>
      <w:numPr>
        <w:ilvl w:val="6"/>
        <w:numId w:val="17"/>
      </w:numPr>
      <w:spacing w:after="240"/>
      <w:outlineLvl w:val="6"/>
    </w:pPr>
    <w:rPr>
      <w:rFonts w:eastAsia="SimSun"/>
      <w:lang w:eastAsia="zh-CN" w:bidi="ar-AE"/>
    </w:rPr>
  </w:style>
  <w:style w:type="paragraph" w:customStyle="1" w:styleId="StandardL6">
    <w:name w:val="Standard L6"/>
    <w:basedOn w:val="Normal"/>
    <w:next w:val="Normal"/>
    <w:uiPriority w:val="99"/>
    <w:rsid w:val="0020068A"/>
    <w:pPr>
      <w:numPr>
        <w:ilvl w:val="5"/>
        <w:numId w:val="17"/>
      </w:numPr>
      <w:spacing w:after="240"/>
      <w:outlineLvl w:val="5"/>
    </w:pPr>
    <w:rPr>
      <w:rFonts w:eastAsia="SimSun"/>
      <w:lang w:eastAsia="zh-CN" w:bidi="ar-AE"/>
    </w:rPr>
  </w:style>
  <w:style w:type="paragraph" w:customStyle="1" w:styleId="StandardL5">
    <w:name w:val="Standard L5"/>
    <w:basedOn w:val="Normal"/>
    <w:next w:val="Normal"/>
    <w:uiPriority w:val="99"/>
    <w:rsid w:val="0020068A"/>
    <w:pPr>
      <w:numPr>
        <w:ilvl w:val="4"/>
        <w:numId w:val="17"/>
      </w:numPr>
      <w:spacing w:after="240"/>
      <w:outlineLvl w:val="4"/>
    </w:pPr>
    <w:rPr>
      <w:rFonts w:eastAsia="SimSun"/>
      <w:lang w:eastAsia="zh-CN" w:bidi="ar-AE"/>
    </w:rPr>
  </w:style>
  <w:style w:type="paragraph" w:customStyle="1" w:styleId="StandardL4">
    <w:name w:val="Standard L4"/>
    <w:basedOn w:val="Normal"/>
    <w:next w:val="BodyText3"/>
    <w:uiPriority w:val="99"/>
    <w:rsid w:val="0020068A"/>
    <w:pPr>
      <w:numPr>
        <w:ilvl w:val="3"/>
        <w:numId w:val="17"/>
      </w:numPr>
      <w:spacing w:after="240"/>
      <w:outlineLvl w:val="3"/>
    </w:pPr>
    <w:rPr>
      <w:rFonts w:eastAsia="SimSun"/>
      <w:lang w:eastAsia="zh-CN" w:bidi="ar-AE"/>
    </w:rPr>
  </w:style>
  <w:style w:type="paragraph" w:customStyle="1" w:styleId="StandardL3">
    <w:name w:val="Standard L3"/>
    <w:basedOn w:val="Normal"/>
    <w:next w:val="BodyText2"/>
    <w:uiPriority w:val="99"/>
    <w:rsid w:val="0020068A"/>
    <w:pPr>
      <w:numPr>
        <w:ilvl w:val="2"/>
        <w:numId w:val="17"/>
      </w:numPr>
      <w:spacing w:after="240"/>
      <w:outlineLvl w:val="2"/>
    </w:pPr>
    <w:rPr>
      <w:rFonts w:eastAsia="SimSun"/>
      <w:lang w:eastAsia="zh-CN" w:bidi="ar-AE"/>
    </w:rPr>
  </w:style>
  <w:style w:type="paragraph" w:customStyle="1" w:styleId="StandardL2">
    <w:name w:val="Standard L2"/>
    <w:basedOn w:val="Normal"/>
    <w:next w:val="Normal"/>
    <w:link w:val="StandardL2Char"/>
    <w:uiPriority w:val="99"/>
    <w:rsid w:val="0020068A"/>
    <w:pPr>
      <w:numPr>
        <w:ilvl w:val="1"/>
        <w:numId w:val="17"/>
      </w:numPr>
      <w:spacing w:after="240"/>
      <w:outlineLvl w:val="1"/>
    </w:pPr>
    <w:rPr>
      <w:rFonts w:eastAsia="SimSun"/>
      <w:lang w:eastAsia="zh-CN" w:bidi="ar-AE"/>
    </w:rPr>
  </w:style>
  <w:style w:type="character" w:customStyle="1" w:styleId="StandardL2Char">
    <w:name w:val="Standard L2 Char"/>
    <w:basedOn w:val="DefaultParagraphFont"/>
    <w:link w:val="StandardL2"/>
    <w:uiPriority w:val="99"/>
    <w:rsid w:val="0020068A"/>
    <w:rPr>
      <w:rFonts w:ascii="Arial" w:eastAsia="SimSun" w:hAnsi="Arial"/>
      <w:sz w:val="22"/>
      <w:szCs w:val="24"/>
      <w:lang w:eastAsia="zh-CN" w:bidi="ar-AE"/>
    </w:rPr>
  </w:style>
  <w:style w:type="paragraph" w:customStyle="1" w:styleId="StandardL1">
    <w:name w:val="Standard L1"/>
    <w:basedOn w:val="Normal"/>
    <w:next w:val="Normal"/>
    <w:uiPriority w:val="99"/>
    <w:rsid w:val="0020068A"/>
    <w:pPr>
      <w:keepNext/>
      <w:numPr>
        <w:numId w:val="17"/>
      </w:numPr>
      <w:suppressAutoHyphens/>
      <w:spacing w:after="240"/>
      <w:outlineLvl w:val="0"/>
    </w:pPr>
    <w:rPr>
      <w:rFonts w:eastAsia="SimSun"/>
      <w:b/>
      <w:caps/>
      <w:lang w:eastAsia="zh-CN" w:bidi="ar-AE"/>
    </w:rPr>
  </w:style>
  <w:style w:type="paragraph" w:customStyle="1" w:styleId="SimpleL9">
    <w:name w:val="Simple L9"/>
    <w:basedOn w:val="Normal"/>
    <w:rsid w:val="0020068A"/>
    <w:pPr>
      <w:numPr>
        <w:ilvl w:val="8"/>
        <w:numId w:val="16"/>
      </w:numPr>
      <w:spacing w:after="240"/>
      <w:outlineLvl w:val="8"/>
    </w:pPr>
    <w:rPr>
      <w:rFonts w:eastAsia="SimSun"/>
      <w:lang w:eastAsia="zh-CN" w:bidi="ar-AE"/>
    </w:rPr>
  </w:style>
  <w:style w:type="paragraph" w:customStyle="1" w:styleId="SimpleL8">
    <w:name w:val="Simple L8"/>
    <w:basedOn w:val="Normal"/>
    <w:rsid w:val="0020068A"/>
    <w:pPr>
      <w:numPr>
        <w:ilvl w:val="7"/>
        <w:numId w:val="16"/>
      </w:numPr>
      <w:spacing w:after="240"/>
      <w:outlineLvl w:val="7"/>
    </w:pPr>
    <w:rPr>
      <w:rFonts w:eastAsia="SimSun"/>
      <w:lang w:eastAsia="zh-CN" w:bidi="ar-AE"/>
    </w:rPr>
  </w:style>
  <w:style w:type="paragraph" w:customStyle="1" w:styleId="SimpleL7">
    <w:name w:val="Simple L7"/>
    <w:basedOn w:val="Normal"/>
    <w:rsid w:val="0020068A"/>
    <w:pPr>
      <w:numPr>
        <w:ilvl w:val="6"/>
        <w:numId w:val="16"/>
      </w:numPr>
      <w:spacing w:after="240"/>
      <w:outlineLvl w:val="6"/>
    </w:pPr>
    <w:rPr>
      <w:rFonts w:eastAsia="SimSun"/>
      <w:lang w:eastAsia="zh-CN" w:bidi="ar-AE"/>
    </w:rPr>
  </w:style>
  <w:style w:type="paragraph" w:customStyle="1" w:styleId="SimpleL6">
    <w:name w:val="Simple L6"/>
    <w:basedOn w:val="Normal"/>
    <w:rsid w:val="0020068A"/>
    <w:pPr>
      <w:numPr>
        <w:ilvl w:val="5"/>
        <w:numId w:val="16"/>
      </w:numPr>
      <w:spacing w:after="240"/>
      <w:outlineLvl w:val="5"/>
    </w:pPr>
    <w:rPr>
      <w:rFonts w:eastAsia="SimSun"/>
      <w:lang w:eastAsia="zh-CN" w:bidi="ar-AE"/>
    </w:rPr>
  </w:style>
  <w:style w:type="paragraph" w:customStyle="1" w:styleId="SimpleL5">
    <w:name w:val="Simple L5"/>
    <w:basedOn w:val="Normal"/>
    <w:rsid w:val="0020068A"/>
    <w:pPr>
      <w:numPr>
        <w:ilvl w:val="4"/>
        <w:numId w:val="16"/>
      </w:numPr>
      <w:spacing w:after="240"/>
      <w:outlineLvl w:val="4"/>
    </w:pPr>
    <w:rPr>
      <w:rFonts w:eastAsia="SimSun"/>
      <w:lang w:eastAsia="zh-CN" w:bidi="ar-AE"/>
    </w:rPr>
  </w:style>
  <w:style w:type="paragraph" w:customStyle="1" w:styleId="SimpleL4">
    <w:name w:val="Simple L4"/>
    <w:basedOn w:val="Normal"/>
    <w:link w:val="SimpleL4Char"/>
    <w:rsid w:val="0020068A"/>
    <w:pPr>
      <w:numPr>
        <w:ilvl w:val="3"/>
        <w:numId w:val="16"/>
      </w:numPr>
      <w:spacing w:after="240"/>
      <w:outlineLvl w:val="3"/>
    </w:pPr>
    <w:rPr>
      <w:rFonts w:eastAsia="SimSun"/>
      <w:lang w:eastAsia="zh-CN" w:bidi="ar-AE"/>
    </w:rPr>
  </w:style>
  <w:style w:type="paragraph" w:customStyle="1" w:styleId="SimpleL3">
    <w:name w:val="Simple L3"/>
    <w:basedOn w:val="Normal"/>
    <w:rsid w:val="0020068A"/>
    <w:pPr>
      <w:numPr>
        <w:ilvl w:val="2"/>
        <w:numId w:val="16"/>
      </w:numPr>
      <w:spacing w:after="240"/>
      <w:outlineLvl w:val="2"/>
    </w:pPr>
    <w:rPr>
      <w:rFonts w:eastAsia="SimSun"/>
      <w:lang w:eastAsia="zh-CN" w:bidi="ar-AE"/>
    </w:rPr>
  </w:style>
  <w:style w:type="paragraph" w:customStyle="1" w:styleId="SimpleL2">
    <w:name w:val="Simple L2"/>
    <w:basedOn w:val="Normal"/>
    <w:rsid w:val="0020068A"/>
    <w:pPr>
      <w:numPr>
        <w:ilvl w:val="1"/>
        <w:numId w:val="16"/>
      </w:numPr>
      <w:spacing w:after="240"/>
      <w:outlineLvl w:val="1"/>
    </w:pPr>
    <w:rPr>
      <w:rFonts w:eastAsia="SimSun"/>
      <w:lang w:eastAsia="zh-CN" w:bidi="ar-AE"/>
    </w:rPr>
  </w:style>
  <w:style w:type="paragraph" w:styleId="BodyText2">
    <w:name w:val="Body Text 2"/>
    <w:basedOn w:val="Normal"/>
    <w:link w:val="BodyText2Char"/>
    <w:rsid w:val="0020068A"/>
    <w:pPr>
      <w:spacing w:after="120" w:line="480" w:lineRule="auto"/>
    </w:pPr>
  </w:style>
  <w:style w:type="character" w:customStyle="1" w:styleId="BodyText2Char">
    <w:name w:val="Body Text 2 Char"/>
    <w:basedOn w:val="DefaultParagraphFont"/>
    <w:link w:val="BodyText2"/>
    <w:rsid w:val="0020068A"/>
    <w:rPr>
      <w:sz w:val="24"/>
      <w:szCs w:val="24"/>
      <w:lang w:eastAsia="ja-JP"/>
    </w:rPr>
  </w:style>
  <w:style w:type="paragraph" w:customStyle="1" w:styleId="Schedule1L9">
    <w:name w:val="Schedule 1 L9"/>
    <w:basedOn w:val="Normal"/>
    <w:next w:val="BodyText3"/>
    <w:rsid w:val="00CC1484"/>
    <w:pPr>
      <w:numPr>
        <w:ilvl w:val="8"/>
        <w:numId w:val="18"/>
      </w:numPr>
      <w:spacing w:after="240"/>
      <w:outlineLvl w:val="8"/>
    </w:pPr>
    <w:rPr>
      <w:rFonts w:eastAsia="SimSun"/>
      <w:lang w:eastAsia="zh-CN" w:bidi="ar-AE"/>
    </w:rPr>
  </w:style>
  <w:style w:type="paragraph" w:customStyle="1" w:styleId="Schedule1L8">
    <w:name w:val="Schedule 1 L8"/>
    <w:basedOn w:val="Normal"/>
    <w:next w:val="BodyText2"/>
    <w:link w:val="Schedule1L8Char"/>
    <w:rsid w:val="00CC1484"/>
    <w:pPr>
      <w:numPr>
        <w:ilvl w:val="7"/>
        <w:numId w:val="18"/>
      </w:numPr>
      <w:spacing w:after="240"/>
      <w:outlineLvl w:val="7"/>
    </w:pPr>
    <w:rPr>
      <w:rFonts w:eastAsia="SimSun"/>
      <w:lang w:eastAsia="zh-CN" w:bidi="ar-AE"/>
    </w:rPr>
  </w:style>
  <w:style w:type="character" w:customStyle="1" w:styleId="Schedule1L8Char">
    <w:name w:val="Schedule 1 L8 Char"/>
    <w:basedOn w:val="DefaultParagraphFont"/>
    <w:link w:val="Schedule1L8"/>
    <w:rsid w:val="00CC1484"/>
    <w:rPr>
      <w:rFonts w:ascii="Arial" w:eastAsia="SimSun" w:hAnsi="Arial"/>
      <w:sz w:val="22"/>
      <w:szCs w:val="24"/>
      <w:lang w:eastAsia="zh-CN" w:bidi="ar-AE"/>
    </w:rPr>
  </w:style>
  <w:style w:type="paragraph" w:customStyle="1" w:styleId="Schedule1L7">
    <w:name w:val="Schedule 1 L7"/>
    <w:basedOn w:val="Normal"/>
    <w:next w:val="Normal"/>
    <w:rsid w:val="00CC1484"/>
    <w:pPr>
      <w:numPr>
        <w:ilvl w:val="6"/>
        <w:numId w:val="18"/>
      </w:numPr>
      <w:spacing w:after="240"/>
      <w:outlineLvl w:val="6"/>
    </w:pPr>
    <w:rPr>
      <w:rFonts w:eastAsia="SimSun"/>
      <w:lang w:eastAsia="zh-CN" w:bidi="ar-AE"/>
    </w:rPr>
  </w:style>
  <w:style w:type="paragraph" w:customStyle="1" w:styleId="Schedule1L6">
    <w:name w:val="Schedule 1 L6"/>
    <w:basedOn w:val="Normal"/>
    <w:next w:val="BodyText3"/>
    <w:rsid w:val="00CC1484"/>
    <w:pPr>
      <w:numPr>
        <w:ilvl w:val="5"/>
        <w:numId w:val="18"/>
      </w:numPr>
      <w:spacing w:after="240"/>
      <w:outlineLvl w:val="5"/>
    </w:pPr>
    <w:rPr>
      <w:rFonts w:eastAsia="SimSun"/>
      <w:lang w:eastAsia="zh-CN" w:bidi="ar-AE"/>
    </w:rPr>
  </w:style>
  <w:style w:type="paragraph" w:customStyle="1" w:styleId="Schedule1L5">
    <w:name w:val="Schedule 1 L5"/>
    <w:basedOn w:val="Normal"/>
    <w:next w:val="BodyText2"/>
    <w:rsid w:val="00CC1484"/>
    <w:pPr>
      <w:numPr>
        <w:ilvl w:val="4"/>
        <w:numId w:val="18"/>
      </w:numPr>
      <w:spacing w:after="240"/>
      <w:outlineLvl w:val="4"/>
    </w:pPr>
    <w:rPr>
      <w:rFonts w:eastAsia="SimSun"/>
      <w:lang w:eastAsia="zh-CN" w:bidi="ar-AE"/>
    </w:rPr>
  </w:style>
  <w:style w:type="paragraph" w:customStyle="1" w:styleId="Schedule1L4">
    <w:name w:val="Schedule 1 L4"/>
    <w:basedOn w:val="Normal"/>
    <w:next w:val="Normal"/>
    <w:rsid w:val="00CC1484"/>
    <w:pPr>
      <w:numPr>
        <w:ilvl w:val="3"/>
        <w:numId w:val="18"/>
      </w:numPr>
      <w:spacing w:after="240"/>
      <w:outlineLvl w:val="3"/>
    </w:pPr>
    <w:rPr>
      <w:rFonts w:eastAsia="SimSun"/>
      <w:lang w:eastAsia="zh-CN" w:bidi="ar-AE"/>
    </w:rPr>
  </w:style>
  <w:style w:type="paragraph" w:customStyle="1" w:styleId="Schedule1L3">
    <w:name w:val="Schedule 1 L3"/>
    <w:basedOn w:val="Normal"/>
    <w:next w:val="Normal"/>
    <w:link w:val="Schedule1L3Char"/>
    <w:rsid w:val="00CC1484"/>
    <w:pPr>
      <w:keepNext/>
      <w:numPr>
        <w:ilvl w:val="2"/>
        <w:numId w:val="18"/>
      </w:numPr>
      <w:spacing w:after="240"/>
      <w:outlineLvl w:val="2"/>
    </w:pPr>
    <w:rPr>
      <w:rFonts w:eastAsia="SimSun"/>
      <w:b/>
      <w:caps/>
      <w:lang w:eastAsia="zh-CN" w:bidi="ar-AE"/>
    </w:rPr>
  </w:style>
  <w:style w:type="character" w:customStyle="1" w:styleId="Schedule1L3Char">
    <w:name w:val="Schedule 1 L3 Char"/>
    <w:basedOn w:val="DefaultParagraphFont"/>
    <w:link w:val="Schedule1L3"/>
    <w:rsid w:val="00CC1484"/>
    <w:rPr>
      <w:rFonts w:ascii="Arial" w:eastAsia="SimSun" w:hAnsi="Arial"/>
      <w:b/>
      <w:caps/>
      <w:sz w:val="22"/>
      <w:szCs w:val="24"/>
      <w:lang w:eastAsia="zh-CN" w:bidi="ar-AE"/>
    </w:rPr>
  </w:style>
  <w:style w:type="paragraph" w:customStyle="1" w:styleId="Schedule1L2">
    <w:name w:val="Schedule 1 L2"/>
    <w:basedOn w:val="Normal"/>
    <w:next w:val="BodyText"/>
    <w:rsid w:val="00CC1484"/>
    <w:pPr>
      <w:numPr>
        <w:ilvl w:val="1"/>
        <w:numId w:val="18"/>
      </w:numPr>
      <w:spacing w:after="240"/>
      <w:jc w:val="center"/>
      <w:outlineLvl w:val="1"/>
    </w:pPr>
    <w:rPr>
      <w:rFonts w:eastAsia="SimSun"/>
      <w:b/>
      <w:lang w:eastAsia="zh-CN" w:bidi="ar-AE"/>
    </w:rPr>
  </w:style>
  <w:style w:type="paragraph" w:customStyle="1" w:styleId="Schedule1L1">
    <w:name w:val="Schedule 1 L1"/>
    <w:basedOn w:val="Normal"/>
    <w:next w:val="BodyText"/>
    <w:rsid w:val="00CC1484"/>
    <w:pPr>
      <w:keepNext/>
      <w:pageBreakBefore/>
      <w:numPr>
        <w:numId w:val="18"/>
      </w:numPr>
      <w:spacing w:after="240"/>
      <w:jc w:val="center"/>
      <w:outlineLvl w:val="0"/>
    </w:pPr>
    <w:rPr>
      <w:rFonts w:eastAsia="SimSun"/>
      <w:b/>
      <w:caps/>
      <w:lang w:eastAsia="zh-CN" w:bidi="ar-AE"/>
    </w:rPr>
  </w:style>
  <w:style w:type="character" w:customStyle="1" w:styleId="Schedule1L1Car">
    <w:name w:val="Schedule 1 L1 Car"/>
    <w:locked/>
    <w:rsid w:val="00CC1484"/>
    <w:rPr>
      <w:rFonts w:cs="Times New Roman"/>
      <w:b/>
      <w:caps/>
      <w:sz w:val="24"/>
      <w:szCs w:val="24"/>
      <w:lang w:val="fr-FR" w:eastAsia="zh-CN" w:bidi="ar-AE"/>
    </w:rPr>
  </w:style>
  <w:style w:type="character" w:customStyle="1" w:styleId="ListParagraphChar">
    <w:name w:val="List Paragraph Char"/>
    <w:aliases w:val="Table of contents numbered Char,Yellow Bullet Char,Normal bullet 2 Char,Table/Figure Heading Char,Listeafsnit Char,List normal Char,Mummuga loetelu Char,Loendi lõik Char,2 Char,Bullet List Char,FooterText Char,Lista viñetas Char"/>
    <w:basedOn w:val="DefaultParagraphFont"/>
    <w:link w:val="ListParagraph"/>
    <w:uiPriority w:val="34"/>
    <w:locked/>
    <w:rsid w:val="00430276"/>
    <w:rPr>
      <w:sz w:val="24"/>
      <w:szCs w:val="24"/>
      <w:lang w:eastAsia="ja-JP"/>
    </w:rPr>
  </w:style>
  <w:style w:type="paragraph" w:styleId="Caption">
    <w:name w:val="caption"/>
    <w:basedOn w:val="Normal"/>
    <w:next w:val="Normal"/>
    <w:uiPriority w:val="35"/>
    <w:unhideWhenUsed/>
    <w:qFormat/>
    <w:locked/>
    <w:rsid w:val="00430276"/>
    <w:pPr>
      <w:spacing w:after="200"/>
    </w:pPr>
    <w:rPr>
      <w:rFonts w:asciiTheme="minorHAnsi" w:eastAsiaTheme="minorEastAsia" w:hAnsiTheme="minorHAnsi" w:cstheme="minorBidi"/>
      <w:b/>
      <w:bCs/>
      <w:color w:val="4F81BD" w:themeColor="accent1"/>
      <w:sz w:val="18"/>
      <w:szCs w:val="18"/>
      <w:lang w:eastAsia="en-US"/>
    </w:rPr>
  </w:style>
  <w:style w:type="paragraph" w:styleId="TOC3">
    <w:name w:val="toc 3"/>
    <w:basedOn w:val="Normal"/>
    <w:next w:val="Normal"/>
    <w:autoRedefine/>
    <w:uiPriority w:val="39"/>
    <w:unhideWhenUsed/>
    <w:locked/>
    <w:rsid w:val="00430276"/>
    <w:pPr>
      <w:spacing w:after="100" w:line="276" w:lineRule="auto"/>
      <w:ind w:left="482"/>
    </w:pPr>
    <w:rPr>
      <w:rFonts w:eastAsiaTheme="minorEastAsia" w:cstheme="minorBidi"/>
      <w:lang w:eastAsia="en-US"/>
    </w:rPr>
  </w:style>
  <w:style w:type="paragraph" w:styleId="BodyTextIndent">
    <w:name w:val="Body Text Indent"/>
    <w:basedOn w:val="Normal"/>
    <w:link w:val="BodyTextIndentChar"/>
    <w:rsid w:val="00CB6231"/>
    <w:pPr>
      <w:spacing w:after="120"/>
      <w:ind w:left="283"/>
    </w:pPr>
  </w:style>
  <w:style w:type="character" w:customStyle="1" w:styleId="BodyTextIndentChar">
    <w:name w:val="Body Text Indent Char"/>
    <w:basedOn w:val="DefaultParagraphFont"/>
    <w:link w:val="BodyTextIndent"/>
    <w:rsid w:val="00CB6231"/>
    <w:rPr>
      <w:sz w:val="24"/>
      <w:szCs w:val="24"/>
      <w:lang w:eastAsia="ja-JP"/>
    </w:rPr>
  </w:style>
  <w:style w:type="table" w:styleId="TableClassic1">
    <w:name w:val="Table Classic 1"/>
    <w:basedOn w:val="TableNormal"/>
    <w:rsid w:val="00C371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371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1">
    <w:name w:val="CM1"/>
    <w:basedOn w:val="Default"/>
    <w:next w:val="Default"/>
    <w:uiPriority w:val="99"/>
    <w:rsid w:val="00F02ECC"/>
    <w:rPr>
      <w:rFonts w:ascii="EUAlbertina" w:hAnsi="EUAlbertina" w:cs="Times New Roman"/>
      <w:color w:val="auto"/>
      <w:lang w:val="en-US" w:eastAsia="en-GB" w:bidi="ar-SA"/>
    </w:rPr>
  </w:style>
  <w:style w:type="paragraph" w:customStyle="1" w:styleId="CM3">
    <w:name w:val="CM3"/>
    <w:basedOn w:val="Default"/>
    <w:next w:val="Default"/>
    <w:uiPriority w:val="99"/>
    <w:rsid w:val="00F02ECC"/>
    <w:rPr>
      <w:rFonts w:ascii="EUAlbertina" w:hAnsi="EUAlbertina" w:cs="Times New Roman"/>
      <w:color w:val="auto"/>
      <w:lang w:val="en-US" w:eastAsia="en-GB" w:bidi="ar-SA"/>
    </w:rPr>
  </w:style>
  <w:style w:type="paragraph" w:customStyle="1" w:styleId="normal2">
    <w:name w:val="normal2"/>
    <w:basedOn w:val="Normal"/>
    <w:rsid w:val="00B2405C"/>
    <w:pPr>
      <w:spacing w:before="120" w:line="312" w:lineRule="atLeast"/>
    </w:pPr>
    <w:rPr>
      <w:rFonts w:eastAsia="Times New Roman"/>
      <w:lang w:val="en-US" w:eastAsia="en-US"/>
    </w:rPr>
  </w:style>
  <w:style w:type="character" w:customStyle="1" w:styleId="style-type-bold">
    <w:name w:val="style-type-bold"/>
    <w:basedOn w:val="DefaultParagraphFont"/>
    <w:rsid w:val="00B11363"/>
  </w:style>
  <w:style w:type="paragraph" w:customStyle="1" w:styleId="1Texte">
    <w:name w:val="1Texte"/>
    <w:basedOn w:val="Normal"/>
    <w:rsid w:val="00DE15DF"/>
    <w:pPr>
      <w:spacing w:line="220" w:lineRule="exact"/>
      <w:ind w:left="425"/>
    </w:pPr>
    <w:rPr>
      <w:rFonts w:ascii="Helvetica" w:eastAsia="Times New Roman" w:hAnsi="Helvetica"/>
      <w:sz w:val="18"/>
      <w:szCs w:val="20"/>
      <w:lang w:eastAsia="en-GB"/>
    </w:rPr>
  </w:style>
  <w:style w:type="paragraph" w:customStyle="1" w:styleId="Text1">
    <w:name w:val="Text 1"/>
    <w:basedOn w:val="Normal"/>
    <w:link w:val="Text1Char"/>
    <w:rsid w:val="009A611F"/>
    <w:pPr>
      <w:spacing w:before="120" w:after="120"/>
      <w:ind w:left="850"/>
    </w:pPr>
    <w:rPr>
      <w:rFonts w:eastAsia="Times New Roman"/>
      <w:lang w:eastAsia="zh-CN"/>
    </w:rPr>
  </w:style>
  <w:style w:type="character" w:customStyle="1" w:styleId="Text1Char">
    <w:name w:val="Text 1 Char"/>
    <w:link w:val="Text1"/>
    <w:rsid w:val="009A611F"/>
    <w:rPr>
      <w:rFonts w:eastAsia="Times New Roman"/>
      <w:sz w:val="24"/>
      <w:szCs w:val="24"/>
      <w:lang w:eastAsia="zh-CN"/>
    </w:rPr>
  </w:style>
  <w:style w:type="paragraph" w:styleId="Title">
    <w:name w:val="Title"/>
    <w:basedOn w:val="Normal"/>
    <w:next w:val="Normal"/>
    <w:link w:val="TitleChar"/>
    <w:qFormat/>
    <w:locked/>
    <w:rsid w:val="009A611F"/>
    <w:pPr>
      <w:spacing w:before="360" w:after="240"/>
      <w:outlineLvl w:val="0"/>
    </w:pPr>
    <w:rPr>
      <w:rFonts w:ascii="Times New Roman Bold" w:eastAsia="Times New Roman" w:hAnsi="Times New Roman Bold"/>
      <w:b/>
      <w:bCs/>
      <w:smallCaps/>
      <w:kern w:val="28"/>
      <w:szCs w:val="32"/>
      <w:lang w:eastAsia="en-GB"/>
    </w:rPr>
  </w:style>
  <w:style w:type="character" w:customStyle="1" w:styleId="TitleChar">
    <w:name w:val="Title Char"/>
    <w:basedOn w:val="DefaultParagraphFont"/>
    <w:link w:val="Title"/>
    <w:rsid w:val="009A611F"/>
    <w:rPr>
      <w:rFonts w:ascii="Times New Roman Bold" w:eastAsia="Times New Roman" w:hAnsi="Times New Roman Bold"/>
      <w:b/>
      <w:bCs/>
      <w:smallCaps/>
      <w:kern w:val="28"/>
      <w:sz w:val="24"/>
      <w:szCs w:val="32"/>
    </w:rPr>
  </w:style>
  <w:style w:type="character" w:styleId="PlaceholderText">
    <w:name w:val="Placeholder Text"/>
    <w:basedOn w:val="DefaultParagraphFont"/>
    <w:uiPriority w:val="99"/>
    <w:semiHidden/>
    <w:rsid w:val="00C5259A"/>
    <w:rPr>
      <w:color w:val="808080"/>
    </w:rPr>
  </w:style>
  <w:style w:type="paragraph" w:customStyle="1" w:styleId="Schedule3L9">
    <w:name w:val="Schedule 3 L9"/>
    <w:basedOn w:val="Normal"/>
    <w:rsid w:val="00604D09"/>
    <w:pPr>
      <w:numPr>
        <w:ilvl w:val="8"/>
        <w:numId w:val="25"/>
      </w:numPr>
      <w:spacing w:after="240"/>
      <w:outlineLvl w:val="8"/>
    </w:pPr>
    <w:rPr>
      <w:rFonts w:eastAsia="SimSun"/>
      <w:lang w:val="en-US" w:eastAsia="zh-CN" w:bidi="ar-AE"/>
    </w:rPr>
  </w:style>
  <w:style w:type="paragraph" w:customStyle="1" w:styleId="Schedule3L8">
    <w:name w:val="Schedule 3 L8"/>
    <w:basedOn w:val="Normal"/>
    <w:next w:val="Normal"/>
    <w:rsid w:val="00604D09"/>
    <w:pPr>
      <w:numPr>
        <w:ilvl w:val="7"/>
        <w:numId w:val="25"/>
      </w:numPr>
      <w:spacing w:after="240"/>
      <w:outlineLvl w:val="7"/>
    </w:pPr>
    <w:rPr>
      <w:rFonts w:eastAsia="SimSun"/>
      <w:lang w:val="en-US" w:eastAsia="zh-CN" w:bidi="ar-AE"/>
    </w:rPr>
  </w:style>
  <w:style w:type="paragraph" w:customStyle="1" w:styleId="Schedule3L7">
    <w:name w:val="Schedule 3 L7"/>
    <w:basedOn w:val="Normal"/>
    <w:next w:val="Normal"/>
    <w:rsid w:val="00604D09"/>
    <w:pPr>
      <w:numPr>
        <w:ilvl w:val="6"/>
        <w:numId w:val="25"/>
      </w:numPr>
      <w:spacing w:after="240"/>
      <w:outlineLvl w:val="6"/>
    </w:pPr>
    <w:rPr>
      <w:rFonts w:eastAsia="SimSun"/>
      <w:lang w:val="en-US" w:eastAsia="zh-CN" w:bidi="ar-AE"/>
    </w:rPr>
  </w:style>
  <w:style w:type="paragraph" w:customStyle="1" w:styleId="Schedule3L6">
    <w:name w:val="Schedule 3 L6"/>
    <w:basedOn w:val="Normal"/>
    <w:next w:val="BodyText3"/>
    <w:rsid w:val="00604D09"/>
    <w:pPr>
      <w:numPr>
        <w:ilvl w:val="5"/>
        <w:numId w:val="25"/>
      </w:numPr>
      <w:spacing w:after="240"/>
      <w:outlineLvl w:val="5"/>
    </w:pPr>
    <w:rPr>
      <w:rFonts w:eastAsia="SimSun"/>
      <w:lang w:val="en-US" w:eastAsia="zh-CN" w:bidi="ar-AE"/>
    </w:rPr>
  </w:style>
  <w:style w:type="paragraph" w:customStyle="1" w:styleId="Schedule3L5">
    <w:name w:val="Schedule 3 L5"/>
    <w:basedOn w:val="Normal"/>
    <w:next w:val="BodyText2"/>
    <w:rsid w:val="00604D09"/>
    <w:pPr>
      <w:numPr>
        <w:ilvl w:val="4"/>
        <w:numId w:val="25"/>
      </w:numPr>
      <w:spacing w:after="240"/>
      <w:outlineLvl w:val="4"/>
    </w:pPr>
    <w:rPr>
      <w:rFonts w:eastAsia="SimSun"/>
      <w:lang w:val="en-US" w:eastAsia="zh-CN" w:bidi="ar-AE"/>
    </w:rPr>
  </w:style>
  <w:style w:type="paragraph" w:customStyle="1" w:styleId="Schedule3L4">
    <w:name w:val="Schedule 3 L4"/>
    <w:basedOn w:val="Normal"/>
    <w:next w:val="Normal"/>
    <w:rsid w:val="00604D09"/>
    <w:pPr>
      <w:numPr>
        <w:ilvl w:val="3"/>
        <w:numId w:val="25"/>
      </w:numPr>
      <w:spacing w:after="240"/>
      <w:outlineLvl w:val="3"/>
    </w:pPr>
    <w:rPr>
      <w:rFonts w:eastAsia="SimSun"/>
      <w:lang w:val="en-US" w:eastAsia="zh-CN" w:bidi="ar-AE"/>
    </w:rPr>
  </w:style>
  <w:style w:type="paragraph" w:customStyle="1" w:styleId="Schedule3L3">
    <w:name w:val="Schedule 3 L3"/>
    <w:basedOn w:val="Normal"/>
    <w:next w:val="Normal"/>
    <w:rsid w:val="00604D09"/>
    <w:pPr>
      <w:numPr>
        <w:ilvl w:val="2"/>
        <w:numId w:val="25"/>
      </w:numPr>
      <w:spacing w:after="240"/>
      <w:outlineLvl w:val="2"/>
    </w:pPr>
    <w:rPr>
      <w:rFonts w:eastAsia="SimSun"/>
      <w:lang w:val="en-US" w:eastAsia="zh-CN" w:bidi="ar-AE"/>
    </w:rPr>
  </w:style>
  <w:style w:type="paragraph" w:customStyle="1" w:styleId="Schedule3L2">
    <w:name w:val="Schedule 3 L2"/>
    <w:basedOn w:val="Normal"/>
    <w:next w:val="BodyText"/>
    <w:rsid w:val="00604D09"/>
    <w:pPr>
      <w:numPr>
        <w:ilvl w:val="1"/>
        <w:numId w:val="25"/>
      </w:numPr>
      <w:spacing w:after="240"/>
      <w:jc w:val="center"/>
      <w:outlineLvl w:val="1"/>
    </w:pPr>
    <w:rPr>
      <w:rFonts w:eastAsia="SimSun"/>
      <w:b/>
      <w:caps/>
      <w:lang w:val="en-US" w:eastAsia="zh-CN" w:bidi="ar-AE"/>
    </w:rPr>
  </w:style>
  <w:style w:type="paragraph" w:customStyle="1" w:styleId="Schedule3L1">
    <w:name w:val="Schedule 3 L1"/>
    <w:basedOn w:val="Normal"/>
    <w:next w:val="BodyText"/>
    <w:rsid w:val="00604D09"/>
    <w:pPr>
      <w:keepNext/>
      <w:pageBreakBefore/>
      <w:numPr>
        <w:numId w:val="25"/>
      </w:numPr>
      <w:spacing w:after="240"/>
      <w:jc w:val="center"/>
      <w:outlineLvl w:val="0"/>
    </w:pPr>
    <w:rPr>
      <w:rFonts w:eastAsia="SimSun"/>
      <w:b/>
      <w:caps/>
      <w:lang w:val="en-US" w:eastAsia="zh-CN" w:bidi="ar-AE"/>
    </w:rPr>
  </w:style>
  <w:style w:type="paragraph" w:customStyle="1" w:styleId="TOCBase">
    <w:name w:val="TOC Base"/>
    <w:basedOn w:val="Normal"/>
    <w:rsid w:val="00ED3972"/>
    <w:pPr>
      <w:tabs>
        <w:tab w:val="right" w:leader="dot" w:pos="6480"/>
      </w:tabs>
      <w:spacing w:before="120" w:after="240" w:line="240" w:lineRule="atLeast"/>
    </w:pPr>
    <w:rPr>
      <w:rFonts w:eastAsia="Times New Roman"/>
      <w:szCs w:val="20"/>
      <w:lang w:val="en-US" w:eastAsia="en-US"/>
    </w:rPr>
  </w:style>
  <w:style w:type="paragraph" w:customStyle="1" w:styleId="DefinitionsL9">
    <w:name w:val="Definitions L9"/>
    <w:basedOn w:val="Normal"/>
    <w:rsid w:val="002170F5"/>
    <w:pPr>
      <w:numPr>
        <w:ilvl w:val="8"/>
        <w:numId w:val="27"/>
      </w:numPr>
      <w:spacing w:after="240"/>
      <w:outlineLvl w:val="8"/>
    </w:pPr>
    <w:rPr>
      <w:rFonts w:eastAsia="SimSun"/>
      <w:lang w:eastAsia="zh-CN" w:bidi="ar-AE"/>
    </w:rPr>
  </w:style>
  <w:style w:type="paragraph" w:customStyle="1" w:styleId="DefinitionsL8">
    <w:name w:val="Definitions L8"/>
    <w:basedOn w:val="Normal"/>
    <w:rsid w:val="002170F5"/>
    <w:pPr>
      <w:numPr>
        <w:ilvl w:val="7"/>
        <w:numId w:val="27"/>
      </w:numPr>
      <w:spacing w:after="240"/>
      <w:outlineLvl w:val="7"/>
    </w:pPr>
    <w:rPr>
      <w:rFonts w:eastAsia="SimSun"/>
      <w:lang w:eastAsia="zh-CN" w:bidi="ar-AE"/>
    </w:rPr>
  </w:style>
  <w:style w:type="paragraph" w:customStyle="1" w:styleId="DefinitionsL7">
    <w:name w:val="Definitions L7"/>
    <w:basedOn w:val="Normal"/>
    <w:rsid w:val="002170F5"/>
    <w:pPr>
      <w:numPr>
        <w:ilvl w:val="6"/>
        <w:numId w:val="27"/>
      </w:numPr>
      <w:spacing w:after="240"/>
      <w:outlineLvl w:val="6"/>
    </w:pPr>
    <w:rPr>
      <w:rFonts w:eastAsia="SimSun"/>
      <w:lang w:eastAsia="zh-CN" w:bidi="ar-AE"/>
    </w:rPr>
  </w:style>
  <w:style w:type="paragraph" w:customStyle="1" w:styleId="DefinitionsL6">
    <w:name w:val="Definitions L6"/>
    <w:basedOn w:val="Normal"/>
    <w:rsid w:val="002170F5"/>
    <w:pPr>
      <w:numPr>
        <w:ilvl w:val="5"/>
        <w:numId w:val="27"/>
      </w:numPr>
      <w:spacing w:after="240"/>
      <w:outlineLvl w:val="5"/>
    </w:pPr>
    <w:rPr>
      <w:rFonts w:eastAsia="SimSun"/>
      <w:lang w:eastAsia="zh-CN" w:bidi="ar-AE"/>
    </w:rPr>
  </w:style>
  <w:style w:type="paragraph" w:customStyle="1" w:styleId="DefinitionsL5">
    <w:name w:val="Definitions L5"/>
    <w:basedOn w:val="Normal"/>
    <w:next w:val="Normal"/>
    <w:rsid w:val="002170F5"/>
    <w:pPr>
      <w:numPr>
        <w:ilvl w:val="4"/>
        <w:numId w:val="27"/>
      </w:numPr>
      <w:spacing w:after="240"/>
      <w:outlineLvl w:val="4"/>
    </w:pPr>
    <w:rPr>
      <w:rFonts w:eastAsia="SimSun"/>
      <w:lang w:eastAsia="zh-CN" w:bidi="ar-AE"/>
    </w:rPr>
  </w:style>
  <w:style w:type="paragraph" w:customStyle="1" w:styleId="DefinitionsL4">
    <w:name w:val="Definitions L4"/>
    <w:basedOn w:val="Normal"/>
    <w:next w:val="Normal"/>
    <w:rsid w:val="002170F5"/>
    <w:pPr>
      <w:numPr>
        <w:ilvl w:val="3"/>
        <w:numId w:val="27"/>
      </w:numPr>
      <w:spacing w:after="240"/>
      <w:outlineLvl w:val="3"/>
    </w:pPr>
    <w:rPr>
      <w:rFonts w:eastAsia="SimSun"/>
      <w:lang w:eastAsia="zh-CN" w:bidi="ar-AE"/>
    </w:rPr>
  </w:style>
  <w:style w:type="paragraph" w:customStyle="1" w:styleId="DefinitionsL3">
    <w:name w:val="Definitions L3"/>
    <w:basedOn w:val="Normal"/>
    <w:next w:val="BodyText3"/>
    <w:rsid w:val="002170F5"/>
    <w:pPr>
      <w:numPr>
        <w:ilvl w:val="2"/>
        <w:numId w:val="27"/>
      </w:numPr>
      <w:spacing w:after="240"/>
      <w:outlineLvl w:val="2"/>
    </w:pPr>
    <w:rPr>
      <w:rFonts w:eastAsia="SimSun"/>
      <w:lang w:eastAsia="zh-CN" w:bidi="ar-AE"/>
    </w:rPr>
  </w:style>
  <w:style w:type="paragraph" w:customStyle="1" w:styleId="DefinitionsL2">
    <w:name w:val="Definitions L2"/>
    <w:basedOn w:val="Normal"/>
    <w:next w:val="BodyText2"/>
    <w:rsid w:val="002170F5"/>
    <w:pPr>
      <w:numPr>
        <w:ilvl w:val="1"/>
        <w:numId w:val="27"/>
      </w:numPr>
      <w:spacing w:after="240"/>
      <w:outlineLvl w:val="1"/>
    </w:pPr>
    <w:rPr>
      <w:rFonts w:eastAsia="SimSun"/>
      <w:lang w:eastAsia="zh-CN" w:bidi="ar-AE"/>
    </w:rPr>
  </w:style>
  <w:style w:type="paragraph" w:customStyle="1" w:styleId="DefinitionsL1">
    <w:name w:val="Definitions L1"/>
    <w:basedOn w:val="Normal"/>
    <w:next w:val="Normal"/>
    <w:link w:val="DefinitionsL1Char"/>
    <w:rsid w:val="002170F5"/>
    <w:pPr>
      <w:numPr>
        <w:numId w:val="27"/>
      </w:numPr>
      <w:spacing w:after="240"/>
      <w:outlineLvl w:val="0"/>
    </w:pPr>
    <w:rPr>
      <w:rFonts w:eastAsia="SimSun"/>
      <w:lang w:eastAsia="zh-CN" w:bidi="ar-AE"/>
    </w:rPr>
  </w:style>
  <w:style w:type="character" w:customStyle="1" w:styleId="DefinitionsL1Char">
    <w:name w:val="Definitions L1 Char"/>
    <w:basedOn w:val="DefaultParagraphFont"/>
    <w:link w:val="DefinitionsL1"/>
    <w:rsid w:val="002170F5"/>
    <w:rPr>
      <w:rFonts w:ascii="Arial" w:eastAsia="SimSun" w:hAnsi="Arial"/>
      <w:sz w:val="22"/>
      <w:szCs w:val="24"/>
      <w:lang w:eastAsia="zh-CN" w:bidi="ar-AE"/>
    </w:rPr>
  </w:style>
  <w:style w:type="paragraph" w:customStyle="1" w:styleId="BodyText1">
    <w:name w:val="Body Text 1"/>
    <w:basedOn w:val="Normal"/>
    <w:link w:val="BodyText1Char"/>
    <w:qFormat/>
    <w:rsid w:val="00381CDB"/>
    <w:pPr>
      <w:spacing w:after="240"/>
      <w:ind w:left="720"/>
    </w:pPr>
    <w:rPr>
      <w:rFonts w:eastAsia="SimSun"/>
      <w:lang w:eastAsia="en-GB" w:bidi="ar-AE"/>
    </w:rPr>
  </w:style>
  <w:style w:type="character" w:customStyle="1" w:styleId="BodyText1Char">
    <w:name w:val="Body Text 1 Char"/>
    <w:basedOn w:val="DefaultParagraphFont"/>
    <w:link w:val="BodyText1"/>
    <w:rsid w:val="00381CDB"/>
    <w:rPr>
      <w:rFonts w:eastAsia="SimSun"/>
      <w:sz w:val="24"/>
      <w:szCs w:val="24"/>
      <w:lang w:bidi="ar-AE"/>
    </w:rPr>
  </w:style>
  <w:style w:type="character" w:customStyle="1" w:styleId="SimpleL4Char">
    <w:name w:val="Simple L4 Char"/>
    <w:basedOn w:val="DefaultParagraphFont"/>
    <w:link w:val="SimpleL4"/>
    <w:rsid w:val="00EE6026"/>
    <w:rPr>
      <w:rFonts w:ascii="Arial" w:eastAsia="SimSun" w:hAnsi="Arial"/>
      <w:sz w:val="22"/>
      <w:szCs w:val="24"/>
      <w:lang w:eastAsia="zh-CN" w:bidi="ar-AE"/>
    </w:rPr>
  </w:style>
  <w:style w:type="paragraph" w:customStyle="1" w:styleId="SimpleL1">
    <w:name w:val="Simple L1"/>
    <w:basedOn w:val="Normal"/>
    <w:rsid w:val="00EE6026"/>
    <w:pPr>
      <w:tabs>
        <w:tab w:val="num" w:pos="720"/>
      </w:tabs>
      <w:spacing w:after="240"/>
      <w:ind w:left="720" w:hanging="720"/>
      <w:outlineLvl w:val="0"/>
    </w:pPr>
    <w:rPr>
      <w:rFonts w:eastAsia="SimSun"/>
      <w:lang w:eastAsia="zh-CN" w:bidi="ar-AE"/>
    </w:rPr>
  </w:style>
  <w:style w:type="numbering" w:customStyle="1" w:styleId="StyleOutlinenumberedLatinArial11ptBoldLeft025H">
    <w:name w:val="Style Outline numbered (Latin) Arial 11 pt Bold Left:  0.25&quot; H..."/>
    <w:basedOn w:val="NoList"/>
    <w:rsid w:val="00C0325E"/>
    <w:pPr>
      <w:numPr>
        <w:numId w:val="30"/>
      </w:numPr>
    </w:pPr>
  </w:style>
  <w:style w:type="numbering" w:customStyle="1" w:styleId="StyleOutlinenumberedLatinArial11ptBoldLeft025H1">
    <w:name w:val="Style Outline numbered (Latin) Arial 11 pt Bold Left:  0.25&quot; H...1"/>
    <w:basedOn w:val="NoList"/>
    <w:rsid w:val="00C0325E"/>
    <w:pPr>
      <w:numPr>
        <w:numId w:val="31"/>
      </w:numPr>
    </w:pPr>
  </w:style>
  <w:style w:type="numbering" w:customStyle="1" w:styleId="StyleOutlinenumberedLatinArial11ptBoldLeft025H2">
    <w:name w:val="Style Outline numbered (Latin) Arial 11 pt Bold Left:  0.25&quot; H...2"/>
    <w:basedOn w:val="NoList"/>
    <w:rsid w:val="00AC0A71"/>
    <w:pPr>
      <w:numPr>
        <w:numId w:val="32"/>
      </w:numPr>
    </w:pPr>
  </w:style>
  <w:style w:type="paragraph" w:customStyle="1" w:styleId="CM4">
    <w:name w:val="CM4"/>
    <w:basedOn w:val="Default"/>
    <w:next w:val="Default"/>
    <w:uiPriority w:val="99"/>
    <w:rsid w:val="00660AD2"/>
    <w:pPr>
      <w:spacing w:line="240" w:lineRule="auto"/>
      <w:jc w:val="left"/>
    </w:pPr>
    <w:rPr>
      <w:rFonts w:ascii="Times New Roman" w:hAnsi="Times New Roman" w:cs="Times New Roman"/>
      <w:color w:val="auto"/>
      <w:lang w:val="en-GB" w:eastAsia="en-GB" w:bidi="ar-SA"/>
    </w:rPr>
  </w:style>
  <w:style w:type="table" w:customStyle="1" w:styleId="TableGrid0">
    <w:name w:val="TableGrid"/>
    <w:rsid w:val="00A37372"/>
    <w:pPr>
      <w:spacing w:line="240" w:lineRule="auto"/>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genid7100">
    <w:name w:val="genid7_100"/>
    <w:basedOn w:val="DefaultParagraphFont"/>
    <w:rsid w:val="00A37372"/>
  </w:style>
  <w:style w:type="paragraph" w:customStyle="1" w:styleId="NoteContinuation">
    <w:name w:val="Note Continuation"/>
    <w:basedOn w:val="Normal"/>
    <w:qFormat/>
    <w:rsid w:val="00445B4E"/>
    <w:pPr>
      <w:spacing w:after="120" w:line="240" w:lineRule="auto"/>
      <w:ind w:left="340"/>
    </w:pPr>
    <w:rPr>
      <w:rFonts w:ascii="Times New Roman" w:eastAsia="SimSun" w:hAnsi="Times New Roman"/>
      <w:sz w:val="20"/>
      <w:szCs w:val="20"/>
      <w:lang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1439895">
      <w:bodyDiv w:val="1"/>
      <w:marLeft w:val="0"/>
      <w:marRight w:val="0"/>
      <w:marTop w:val="0"/>
      <w:marBottom w:val="0"/>
      <w:divBdr>
        <w:top w:val="none" w:sz="0" w:space="0" w:color="auto"/>
        <w:left w:val="none" w:sz="0" w:space="0" w:color="auto"/>
        <w:bottom w:val="none" w:sz="0" w:space="0" w:color="auto"/>
        <w:right w:val="none" w:sz="0" w:space="0" w:color="auto"/>
      </w:divBdr>
    </w:div>
    <w:div w:id="101803805">
      <w:bodyDiv w:val="1"/>
      <w:marLeft w:val="0"/>
      <w:marRight w:val="0"/>
      <w:marTop w:val="0"/>
      <w:marBottom w:val="0"/>
      <w:divBdr>
        <w:top w:val="none" w:sz="0" w:space="0" w:color="auto"/>
        <w:left w:val="none" w:sz="0" w:space="0" w:color="auto"/>
        <w:bottom w:val="none" w:sz="0" w:space="0" w:color="auto"/>
        <w:right w:val="none" w:sz="0" w:space="0" w:color="auto"/>
      </w:divBdr>
    </w:div>
    <w:div w:id="105851706">
      <w:bodyDiv w:val="1"/>
      <w:marLeft w:val="0"/>
      <w:marRight w:val="0"/>
      <w:marTop w:val="0"/>
      <w:marBottom w:val="0"/>
      <w:divBdr>
        <w:top w:val="none" w:sz="0" w:space="0" w:color="auto"/>
        <w:left w:val="none" w:sz="0" w:space="0" w:color="auto"/>
        <w:bottom w:val="none" w:sz="0" w:space="0" w:color="auto"/>
        <w:right w:val="none" w:sz="0" w:space="0" w:color="auto"/>
      </w:divBdr>
    </w:div>
    <w:div w:id="234977468">
      <w:bodyDiv w:val="1"/>
      <w:marLeft w:val="0"/>
      <w:marRight w:val="0"/>
      <w:marTop w:val="0"/>
      <w:marBottom w:val="0"/>
      <w:divBdr>
        <w:top w:val="none" w:sz="0" w:space="0" w:color="auto"/>
        <w:left w:val="none" w:sz="0" w:space="0" w:color="auto"/>
        <w:bottom w:val="none" w:sz="0" w:space="0" w:color="auto"/>
        <w:right w:val="none" w:sz="0" w:space="0" w:color="auto"/>
      </w:divBdr>
    </w:div>
    <w:div w:id="247808479">
      <w:bodyDiv w:val="1"/>
      <w:marLeft w:val="0"/>
      <w:marRight w:val="0"/>
      <w:marTop w:val="0"/>
      <w:marBottom w:val="0"/>
      <w:divBdr>
        <w:top w:val="none" w:sz="0" w:space="0" w:color="auto"/>
        <w:left w:val="none" w:sz="0" w:space="0" w:color="auto"/>
        <w:bottom w:val="none" w:sz="0" w:space="0" w:color="auto"/>
        <w:right w:val="none" w:sz="0" w:space="0" w:color="auto"/>
      </w:divBdr>
    </w:div>
    <w:div w:id="264116520">
      <w:bodyDiv w:val="1"/>
      <w:marLeft w:val="0"/>
      <w:marRight w:val="0"/>
      <w:marTop w:val="0"/>
      <w:marBottom w:val="0"/>
      <w:divBdr>
        <w:top w:val="none" w:sz="0" w:space="0" w:color="auto"/>
        <w:left w:val="none" w:sz="0" w:space="0" w:color="auto"/>
        <w:bottom w:val="none" w:sz="0" w:space="0" w:color="auto"/>
        <w:right w:val="none" w:sz="0" w:space="0" w:color="auto"/>
      </w:divBdr>
    </w:div>
    <w:div w:id="378870105">
      <w:bodyDiv w:val="1"/>
      <w:marLeft w:val="0"/>
      <w:marRight w:val="0"/>
      <w:marTop w:val="0"/>
      <w:marBottom w:val="0"/>
      <w:divBdr>
        <w:top w:val="none" w:sz="0" w:space="0" w:color="auto"/>
        <w:left w:val="none" w:sz="0" w:space="0" w:color="auto"/>
        <w:bottom w:val="none" w:sz="0" w:space="0" w:color="auto"/>
        <w:right w:val="none" w:sz="0" w:space="0" w:color="auto"/>
      </w:divBdr>
    </w:div>
    <w:div w:id="459492506">
      <w:bodyDiv w:val="1"/>
      <w:marLeft w:val="0"/>
      <w:marRight w:val="0"/>
      <w:marTop w:val="0"/>
      <w:marBottom w:val="0"/>
      <w:divBdr>
        <w:top w:val="none" w:sz="0" w:space="0" w:color="auto"/>
        <w:left w:val="none" w:sz="0" w:space="0" w:color="auto"/>
        <w:bottom w:val="none" w:sz="0" w:space="0" w:color="auto"/>
        <w:right w:val="none" w:sz="0" w:space="0" w:color="auto"/>
      </w:divBdr>
    </w:div>
    <w:div w:id="499925816">
      <w:bodyDiv w:val="1"/>
      <w:marLeft w:val="0"/>
      <w:marRight w:val="0"/>
      <w:marTop w:val="0"/>
      <w:marBottom w:val="0"/>
      <w:divBdr>
        <w:top w:val="none" w:sz="0" w:space="0" w:color="auto"/>
        <w:left w:val="none" w:sz="0" w:space="0" w:color="auto"/>
        <w:bottom w:val="none" w:sz="0" w:space="0" w:color="auto"/>
        <w:right w:val="none" w:sz="0" w:space="0" w:color="auto"/>
      </w:divBdr>
    </w:div>
    <w:div w:id="536049446">
      <w:bodyDiv w:val="1"/>
      <w:marLeft w:val="0"/>
      <w:marRight w:val="0"/>
      <w:marTop w:val="0"/>
      <w:marBottom w:val="0"/>
      <w:divBdr>
        <w:top w:val="none" w:sz="0" w:space="0" w:color="auto"/>
        <w:left w:val="none" w:sz="0" w:space="0" w:color="auto"/>
        <w:bottom w:val="none" w:sz="0" w:space="0" w:color="auto"/>
        <w:right w:val="none" w:sz="0" w:space="0" w:color="auto"/>
      </w:divBdr>
    </w:div>
    <w:div w:id="577372551">
      <w:bodyDiv w:val="1"/>
      <w:marLeft w:val="0"/>
      <w:marRight w:val="0"/>
      <w:marTop w:val="0"/>
      <w:marBottom w:val="0"/>
      <w:divBdr>
        <w:top w:val="none" w:sz="0" w:space="0" w:color="auto"/>
        <w:left w:val="none" w:sz="0" w:space="0" w:color="auto"/>
        <w:bottom w:val="none" w:sz="0" w:space="0" w:color="auto"/>
        <w:right w:val="none" w:sz="0" w:space="0" w:color="auto"/>
      </w:divBdr>
    </w:div>
    <w:div w:id="600647164">
      <w:bodyDiv w:val="1"/>
      <w:marLeft w:val="0"/>
      <w:marRight w:val="0"/>
      <w:marTop w:val="0"/>
      <w:marBottom w:val="0"/>
      <w:divBdr>
        <w:top w:val="none" w:sz="0" w:space="0" w:color="auto"/>
        <w:left w:val="none" w:sz="0" w:space="0" w:color="auto"/>
        <w:bottom w:val="none" w:sz="0" w:space="0" w:color="auto"/>
        <w:right w:val="none" w:sz="0" w:space="0" w:color="auto"/>
      </w:divBdr>
    </w:div>
    <w:div w:id="621765828">
      <w:bodyDiv w:val="1"/>
      <w:marLeft w:val="0"/>
      <w:marRight w:val="0"/>
      <w:marTop w:val="0"/>
      <w:marBottom w:val="0"/>
      <w:divBdr>
        <w:top w:val="none" w:sz="0" w:space="0" w:color="auto"/>
        <w:left w:val="none" w:sz="0" w:space="0" w:color="auto"/>
        <w:bottom w:val="none" w:sz="0" w:space="0" w:color="auto"/>
        <w:right w:val="none" w:sz="0" w:space="0" w:color="auto"/>
      </w:divBdr>
    </w:div>
    <w:div w:id="629284449">
      <w:bodyDiv w:val="1"/>
      <w:marLeft w:val="0"/>
      <w:marRight w:val="0"/>
      <w:marTop w:val="0"/>
      <w:marBottom w:val="0"/>
      <w:divBdr>
        <w:top w:val="none" w:sz="0" w:space="0" w:color="auto"/>
        <w:left w:val="none" w:sz="0" w:space="0" w:color="auto"/>
        <w:bottom w:val="none" w:sz="0" w:space="0" w:color="auto"/>
        <w:right w:val="none" w:sz="0" w:space="0" w:color="auto"/>
      </w:divBdr>
      <w:divsChild>
        <w:div w:id="1550604048">
          <w:marLeft w:val="1080"/>
          <w:marRight w:val="0"/>
          <w:marTop w:val="100"/>
          <w:marBottom w:val="120"/>
          <w:divBdr>
            <w:top w:val="none" w:sz="0" w:space="0" w:color="auto"/>
            <w:left w:val="none" w:sz="0" w:space="0" w:color="auto"/>
            <w:bottom w:val="none" w:sz="0" w:space="0" w:color="auto"/>
            <w:right w:val="none" w:sz="0" w:space="0" w:color="auto"/>
          </w:divBdr>
        </w:div>
        <w:div w:id="1839271876">
          <w:marLeft w:val="1080"/>
          <w:marRight w:val="0"/>
          <w:marTop w:val="100"/>
          <w:marBottom w:val="120"/>
          <w:divBdr>
            <w:top w:val="none" w:sz="0" w:space="0" w:color="auto"/>
            <w:left w:val="none" w:sz="0" w:space="0" w:color="auto"/>
            <w:bottom w:val="none" w:sz="0" w:space="0" w:color="auto"/>
            <w:right w:val="none" w:sz="0" w:space="0" w:color="auto"/>
          </w:divBdr>
        </w:div>
      </w:divsChild>
    </w:div>
    <w:div w:id="661466110">
      <w:bodyDiv w:val="1"/>
      <w:marLeft w:val="0"/>
      <w:marRight w:val="0"/>
      <w:marTop w:val="0"/>
      <w:marBottom w:val="0"/>
      <w:divBdr>
        <w:top w:val="none" w:sz="0" w:space="0" w:color="auto"/>
        <w:left w:val="none" w:sz="0" w:space="0" w:color="auto"/>
        <w:bottom w:val="none" w:sz="0" w:space="0" w:color="auto"/>
        <w:right w:val="none" w:sz="0" w:space="0" w:color="auto"/>
      </w:divBdr>
    </w:div>
    <w:div w:id="676075451">
      <w:bodyDiv w:val="1"/>
      <w:marLeft w:val="0"/>
      <w:marRight w:val="0"/>
      <w:marTop w:val="0"/>
      <w:marBottom w:val="0"/>
      <w:divBdr>
        <w:top w:val="none" w:sz="0" w:space="0" w:color="auto"/>
        <w:left w:val="none" w:sz="0" w:space="0" w:color="auto"/>
        <w:bottom w:val="none" w:sz="0" w:space="0" w:color="auto"/>
        <w:right w:val="none" w:sz="0" w:space="0" w:color="auto"/>
      </w:divBdr>
    </w:div>
    <w:div w:id="712777063">
      <w:bodyDiv w:val="1"/>
      <w:marLeft w:val="0"/>
      <w:marRight w:val="0"/>
      <w:marTop w:val="0"/>
      <w:marBottom w:val="0"/>
      <w:divBdr>
        <w:top w:val="none" w:sz="0" w:space="0" w:color="auto"/>
        <w:left w:val="none" w:sz="0" w:space="0" w:color="auto"/>
        <w:bottom w:val="none" w:sz="0" w:space="0" w:color="auto"/>
        <w:right w:val="none" w:sz="0" w:space="0" w:color="auto"/>
      </w:divBdr>
    </w:div>
    <w:div w:id="775255593">
      <w:bodyDiv w:val="1"/>
      <w:marLeft w:val="0"/>
      <w:marRight w:val="0"/>
      <w:marTop w:val="0"/>
      <w:marBottom w:val="0"/>
      <w:divBdr>
        <w:top w:val="none" w:sz="0" w:space="0" w:color="auto"/>
        <w:left w:val="none" w:sz="0" w:space="0" w:color="auto"/>
        <w:bottom w:val="none" w:sz="0" w:space="0" w:color="auto"/>
        <w:right w:val="none" w:sz="0" w:space="0" w:color="auto"/>
      </w:divBdr>
    </w:div>
    <w:div w:id="802844207">
      <w:bodyDiv w:val="1"/>
      <w:marLeft w:val="0"/>
      <w:marRight w:val="0"/>
      <w:marTop w:val="0"/>
      <w:marBottom w:val="0"/>
      <w:divBdr>
        <w:top w:val="none" w:sz="0" w:space="0" w:color="auto"/>
        <w:left w:val="none" w:sz="0" w:space="0" w:color="auto"/>
        <w:bottom w:val="none" w:sz="0" w:space="0" w:color="auto"/>
        <w:right w:val="none" w:sz="0" w:space="0" w:color="auto"/>
      </w:divBdr>
    </w:div>
    <w:div w:id="817770496">
      <w:bodyDiv w:val="1"/>
      <w:marLeft w:val="0"/>
      <w:marRight w:val="0"/>
      <w:marTop w:val="0"/>
      <w:marBottom w:val="0"/>
      <w:divBdr>
        <w:top w:val="none" w:sz="0" w:space="0" w:color="auto"/>
        <w:left w:val="none" w:sz="0" w:space="0" w:color="auto"/>
        <w:bottom w:val="none" w:sz="0" w:space="0" w:color="auto"/>
        <w:right w:val="none" w:sz="0" w:space="0" w:color="auto"/>
      </w:divBdr>
    </w:div>
    <w:div w:id="863707703">
      <w:bodyDiv w:val="1"/>
      <w:marLeft w:val="0"/>
      <w:marRight w:val="0"/>
      <w:marTop w:val="0"/>
      <w:marBottom w:val="0"/>
      <w:divBdr>
        <w:top w:val="none" w:sz="0" w:space="0" w:color="auto"/>
        <w:left w:val="none" w:sz="0" w:space="0" w:color="auto"/>
        <w:bottom w:val="none" w:sz="0" w:space="0" w:color="auto"/>
        <w:right w:val="none" w:sz="0" w:space="0" w:color="auto"/>
      </w:divBdr>
    </w:div>
    <w:div w:id="872235323">
      <w:bodyDiv w:val="1"/>
      <w:marLeft w:val="0"/>
      <w:marRight w:val="0"/>
      <w:marTop w:val="0"/>
      <w:marBottom w:val="0"/>
      <w:divBdr>
        <w:top w:val="none" w:sz="0" w:space="0" w:color="auto"/>
        <w:left w:val="none" w:sz="0" w:space="0" w:color="auto"/>
        <w:bottom w:val="none" w:sz="0" w:space="0" w:color="auto"/>
        <w:right w:val="none" w:sz="0" w:space="0" w:color="auto"/>
      </w:divBdr>
    </w:div>
    <w:div w:id="932013743">
      <w:bodyDiv w:val="1"/>
      <w:marLeft w:val="0"/>
      <w:marRight w:val="0"/>
      <w:marTop w:val="0"/>
      <w:marBottom w:val="0"/>
      <w:divBdr>
        <w:top w:val="none" w:sz="0" w:space="0" w:color="auto"/>
        <w:left w:val="none" w:sz="0" w:space="0" w:color="auto"/>
        <w:bottom w:val="none" w:sz="0" w:space="0" w:color="auto"/>
        <w:right w:val="none" w:sz="0" w:space="0" w:color="auto"/>
      </w:divBdr>
    </w:div>
    <w:div w:id="997268175">
      <w:bodyDiv w:val="1"/>
      <w:marLeft w:val="0"/>
      <w:marRight w:val="0"/>
      <w:marTop w:val="0"/>
      <w:marBottom w:val="0"/>
      <w:divBdr>
        <w:top w:val="none" w:sz="0" w:space="0" w:color="auto"/>
        <w:left w:val="none" w:sz="0" w:space="0" w:color="auto"/>
        <w:bottom w:val="none" w:sz="0" w:space="0" w:color="auto"/>
        <w:right w:val="none" w:sz="0" w:space="0" w:color="auto"/>
      </w:divBdr>
    </w:div>
    <w:div w:id="1005940611">
      <w:bodyDiv w:val="1"/>
      <w:marLeft w:val="0"/>
      <w:marRight w:val="0"/>
      <w:marTop w:val="0"/>
      <w:marBottom w:val="0"/>
      <w:divBdr>
        <w:top w:val="none" w:sz="0" w:space="0" w:color="auto"/>
        <w:left w:val="none" w:sz="0" w:space="0" w:color="auto"/>
        <w:bottom w:val="none" w:sz="0" w:space="0" w:color="auto"/>
        <w:right w:val="none" w:sz="0" w:space="0" w:color="auto"/>
      </w:divBdr>
    </w:div>
    <w:div w:id="1152527253">
      <w:bodyDiv w:val="1"/>
      <w:marLeft w:val="0"/>
      <w:marRight w:val="0"/>
      <w:marTop w:val="0"/>
      <w:marBottom w:val="0"/>
      <w:divBdr>
        <w:top w:val="none" w:sz="0" w:space="0" w:color="auto"/>
        <w:left w:val="none" w:sz="0" w:space="0" w:color="auto"/>
        <w:bottom w:val="none" w:sz="0" w:space="0" w:color="auto"/>
        <w:right w:val="none" w:sz="0" w:space="0" w:color="auto"/>
      </w:divBdr>
    </w:div>
    <w:div w:id="1264218423">
      <w:bodyDiv w:val="1"/>
      <w:marLeft w:val="0"/>
      <w:marRight w:val="0"/>
      <w:marTop w:val="0"/>
      <w:marBottom w:val="0"/>
      <w:divBdr>
        <w:top w:val="none" w:sz="0" w:space="0" w:color="auto"/>
        <w:left w:val="none" w:sz="0" w:space="0" w:color="auto"/>
        <w:bottom w:val="none" w:sz="0" w:space="0" w:color="auto"/>
        <w:right w:val="none" w:sz="0" w:space="0" w:color="auto"/>
      </w:divBdr>
    </w:div>
    <w:div w:id="1384332217">
      <w:bodyDiv w:val="1"/>
      <w:marLeft w:val="0"/>
      <w:marRight w:val="0"/>
      <w:marTop w:val="0"/>
      <w:marBottom w:val="0"/>
      <w:divBdr>
        <w:top w:val="none" w:sz="0" w:space="0" w:color="auto"/>
        <w:left w:val="none" w:sz="0" w:space="0" w:color="auto"/>
        <w:bottom w:val="none" w:sz="0" w:space="0" w:color="auto"/>
        <w:right w:val="none" w:sz="0" w:space="0" w:color="auto"/>
      </w:divBdr>
    </w:div>
    <w:div w:id="1395541337">
      <w:bodyDiv w:val="1"/>
      <w:marLeft w:val="0"/>
      <w:marRight w:val="0"/>
      <w:marTop w:val="0"/>
      <w:marBottom w:val="0"/>
      <w:divBdr>
        <w:top w:val="none" w:sz="0" w:space="0" w:color="auto"/>
        <w:left w:val="none" w:sz="0" w:space="0" w:color="auto"/>
        <w:bottom w:val="none" w:sz="0" w:space="0" w:color="auto"/>
        <w:right w:val="none" w:sz="0" w:space="0" w:color="auto"/>
      </w:divBdr>
    </w:div>
    <w:div w:id="1405377414">
      <w:bodyDiv w:val="1"/>
      <w:marLeft w:val="0"/>
      <w:marRight w:val="0"/>
      <w:marTop w:val="0"/>
      <w:marBottom w:val="0"/>
      <w:divBdr>
        <w:top w:val="none" w:sz="0" w:space="0" w:color="auto"/>
        <w:left w:val="none" w:sz="0" w:space="0" w:color="auto"/>
        <w:bottom w:val="none" w:sz="0" w:space="0" w:color="auto"/>
        <w:right w:val="none" w:sz="0" w:space="0" w:color="auto"/>
      </w:divBdr>
      <w:divsChild>
        <w:div w:id="156500400">
          <w:marLeft w:val="0"/>
          <w:marRight w:val="0"/>
          <w:marTop w:val="0"/>
          <w:marBottom w:val="0"/>
          <w:divBdr>
            <w:top w:val="none" w:sz="0" w:space="0" w:color="auto"/>
            <w:left w:val="none" w:sz="0" w:space="0" w:color="auto"/>
            <w:bottom w:val="none" w:sz="0" w:space="0" w:color="auto"/>
            <w:right w:val="none" w:sz="0" w:space="0" w:color="auto"/>
          </w:divBdr>
          <w:divsChild>
            <w:div w:id="1343706268">
              <w:marLeft w:val="0"/>
              <w:marRight w:val="0"/>
              <w:marTop w:val="0"/>
              <w:marBottom w:val="0"/>
              <w:divBdr>
                <w:top w:val="none" w:sz="0" w:space="0" w:color="auto"/>
                <w:left w:val="none" w:sz="0" w:space="0" w:color="auto"/>
                <w:bottom w:val="none" w:sz="0" w:space="0" w:color="auto"/>
                <w:right w:val="none" w:sz="0" w:space="0" w:color="auto"/>
              </w:divBdr>
              <w:divsChild>
                <w:div w:id="1206409384">
                  <w:marLeft w:val="0"/>
                  <w:marRight w:val="0"/>
                  <w:marTop w:val="0"/>
                  <w:marBottom w:val="0"/>
                  <w:divBdr>
                    <w:top w:val="none" w:sz="0" w:space="0" w:color="auto"/>
                    <w:left w:val="none" w:sz="0" w:space="0" w:color="auto"/>
                    <w:bottom w:val="none" w:sz="0" w:space="0" w:color="auto"/>
                    <w:right w:val="none" w:sz="0" w:space="0" w:color="auto"/>
                  </w:divBdr>
                  <w:divsChild>
                    <w:div w:id="1758019380">
                      <w:marLeft w:val="1"/>
                      <w:marRight w:val="1"/>
                      <w:marTop w:val="0"/>
                      <w:marBottom w:val="0"/>
                      <w:divBdr>
                        <w:top w:val="none" w:sz="0" w:space="0" w:color="auto"/>
                        <w:left w:val="none" w:sz="0" w:space="0" w:color="auto"/>
                        <w:bottom w:val="none" w:sz="0" w:space="0" w:color="auto"/>
                        <w:right w:val="none" w:sz="0" w:space="0" w:color="auto"/>
                      </w:divBdr>
                      <w:divsChild>
                        <w:div w:id="613102365">
                          <w:marLeft w:val="0"/>
                          <w:marRight w:val="0"/>
                          <w:marTop w:val="0"/>
                          <w:marBottom w:val="0"/>
                          <w:divBdr>
                            <w:top w:val="none" w:sz="0" w:space="0" w:color="auto"/>
                            <w:left w:val="none" w:sz="0" w:space="0" w:color="auto"/>
                            <w:bottom w:val="none" w:sz="0" w:space="0" w:color="auto"/>
                            <w:right w:val="none" w:sz="0" w:space="0" w:color="auto"/>
                          </w:divBdr>
                          <w:divsChild>
                            <w:div w:id="1844274581">
                              <w:marLeft w:val="0"/>
                              <w:marRight w:val="0"/>
                              <w:marTop w:val="0"/>
                              <w:marBottom w:val="360"/>
                              <w:divBdr>
                                <w:top w:val="none" w:sz="0" w:space="0" w:color="auto"/>
                                <w:left w:val="none" w:sz="0" w:space="0" w:color="auto"/>
                                <w:bottom w:val="none" w:sz="0" w:space="0" w:color="auto"/>
                                <w:right w:val="none" w:sz="0" w:space="0" w:color="auto"/>
                              </w:divBdr>
                              <w:divsChild>
                                <w:div w:id="139468788">
                                  <w:marLeft w:val="0"/>
                                  <w:marRight w:val="0"/>
                                  <w:marTop w:val="0"/>
                                  <w:marBottom w:val="0"/>
                                  <w:divBdr>
                                    <w:top w:val="none" w:sz="0" w:space="0" w:color="auto"/>
                                    <w:left w:val="none" w:sz="0" w:space="0" w:color="auto"/>
                                    <w:bottom w:val="none" w:sz="0" w:space="0" w:color="auto"/>
                                    <w:right w:val="none" w:sz="0" w:space="0" w:color="auto"/>
                                  </w:divBdr>
                                  <w:divsChild>
                                    <w:div w:id="910695172">
                                      <w:marLeft w:val="0"/>
                                      <w:marRight w:val="0"/>
                                      <w:marTop w:val="0"/>
                                      <w:marBottom w:val="0"/>
                                      <w:divBdr>
                                        <w:top w:val="none" w:sz="0" w:space="0" w:color="auto"/>
                                        <w:left w:val="none" w:sz="0" w:space="0" w:color="auto"/>
                                        <w:bottom w:val="none" w:sz="0" w:space="0" w:color="auto"/>
                                        <w:right w:val="none" w:sz="0" w:space="0" w:color="auto"/>
                                      </w:divBdr>
                                      <w:divsChild>
                                        <w:div w:id="1441488277">
                                          <w:marLeft w:val="0"/>
                                          <w:marRight w:val="0"/>
                                          <w:marTop w:val="0"/>
                                          <w:marBottom w:val="0"/>
                                          <w:divBdr>
                                            <w:top w:val="none" w:sz="0" w:space="0" w:color="auto"/>
                                            <w:left w:val="none" w:sz="0" w:space="0" w:color="auto"/>
                                            <w:bottom w:val="none" w:sz="0" w:space="0" w:color="auto"/>
                                            <w:right w:val="none" w:sz="0" w:space="0" w:color="auto"/>
                                          </w:divBdr>
                                          <w:divsChild>
                                            <w:div w:id="1334379185">
                                              <w:marLeft w:val="0"/>
                                              <w:marRight w:val="0"/>
                                              <w:marTop w:val="0"/>
                                              <w:marBottom w:val="0"/>
                                              <w:divBdr>
                                                <w:top w:val="none" w:sz="0" w:space="0" w:color="auto"/>
                                                <w:left w:val="none" w:sz="0" w:space="0" w:color="auto"/>
                                                <w:bottom w:val="none" w:sz="0" w:space="0" w:color="auto"/>
                                                <w:right w:val="none" w:sz="0" w:space="0" w:color="auto"/>
                                              </w:divBdr>
                                              <w:divsChild>
                                                <w:div w:id="16747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586056">
      <w:bodyDiv w:val="1"/>
      <w:marLeft w:val="0"/>
      <w:marRight w:val="0"/>
      <w:marTop w:val="0"/>
      <w:marBottom w:val="0"/>
      <w:divBdr>
        <w:top w:val="none" w:sz="0" w:space="0" w:color="auto"/>
        <w:left w:val="none" w:sz="0" w:space="0" w:color="auto"/>
        <w:bottom w:val="none" w:sz="0" w:space="0" w:color="auto"/>
        <w:right w:val="none" w:sz="0" w:space="0" w:color="auto"/>
      </w:divBdr>
    </w:div>
    <w:div w:id="1449424063">
      <w:bodyDiv w:val="1"/>
      <w:marLeft w:val="0"/>
      <w:marRight w:val="0"/>
      <w:marTop w:val="0"/>
      <w:marBottom w:val="0"/>
      <w:divBdr>
        <w:top w:val="none" w:sz="0" w:space="0" w:color="auto"/>
        <w:left w:val="none" w:sz="0" w:space="0" w:color="auto"/>
        <w:bottom w:val="none" w:sz="0" w:space="0" w:color="auto"/>
        <w:right w:val="none" w:sz="0" w:space="0" w:color="auto"/>
      </w:divBdr>
    </w:div>
    <w:div w:id="1449467862">
      <w:bodyDiv w:val="1"/>
      <w:marLeft w:val="0"/>
      <w:marRight w:val="0"/>
      <w:marTop w:val="0"/>
      <w:marBottom w:val="0"/>
      <w:divBdr>
        <w:top w:val="none" w:sz="0" w:space="0" w:color="auto"/>
        <w:left w:val="none" w:sz="0" w:space="0" w:color="auto"/>
        <w:bottom w:val="none" w:sz="0" w:space="0" w:color="auto"/>
        <w:right w:val="none" w:sz="0" w:space="0" w:color="auto"/>
      </w:divBdr>
    </w:div>
    <w:div w:id="1460611160">
      <w:bodyDiv w:val="1"/>
      <w:marLeft w:val="0"/>
      <w:marRight w:val="0"/>
      <w:marTop w:val="0"/>
      <w:marBottom w:val="0"/>
      <w:divBdr>
        <w:top w:val="none" w:sz="0" w:space="0" w:color="auto"/>
        <w:left w:val="none" w:sz="0" w:space="0" w:color="auto"/>
        <w:bottom w:val="none" w:sz="0" w:space="0" w:color="auto"/>
        <w:right w:val="none" w:sz="0" w:space="0" w:color="auto"/>
      </w:divBdr>
    </w:div>
    <w:div w:id="1586646284">
      <w:bodyDiv w:val="1"/>
      <w:marLeft w:val="0"/>
      <w:marRight w:val="0"/>
      <w:marTop w:val="0"/>
      <w:marBottom w:val="0"/>
      <w:divBdr>
        <w:top w:val="none" w:sz="0" w:space="0" w:color="auto"/>
        <w:left w:val="none" w:sz="0" w:space="0" w:color="auto"/>
        <w:bottom w:val="none" w:sz="0" w:space="0" w:color="auto"/>
        <w:right w:val="none" w:sz="0" w:space="0" w:color="auto"/>
      </w:divBdr>
    </w:div>
    <w:div w:id="1621257939">
      <w:bodyDiv w:val="1"/>
      <w:marLeft w:val="0"/>
      <w:marRight w:val="0"/>
      <w:marTop w:val="0"/>
      <w:marBottom w:val="0"/>
      <w:divBdr>
        <w:top w:val="none" w:sz="0" w:space="0" w:color="auto"/>
        <w:left w:val="none" w:sz="0" w:space="0" w:color="auto"/>
        <w:bottom w:val="none" w:sz="0" w:space="0" w:color="auto"/>
        <w:right w:val="none" w:sz="0" w:space="0" w:color="auto"/>
      </w:divBdr>
    </w:div>
    <w:div w:id="1707170958">
      <w:bodyDiv w:val="1"/>
      <w:marLeft w:val="0"/>
      <w:marRight w:val="0"/>
      <w:marTop w:val="0"/>
      <w:marBottom w:val="0"/>
      <w:divBdr>
        <w:top w:val="none" w:sz="0" w:space="0" w:color="auto"/>
        <w:left w:val="none" w:sz="0" w:space="0" w:color="auto"/>
        <w:bottom w:val="none" w:sz="0" w:space="0" w:color="auto"/>
        <w:right w:val="none" w:sz="0" w:space="0" w:color="auto"/>
      </w:divBdr>
    </w:div>
    <w:div w:id="1719403023">
      <w:bodyDiv w:val="1"/>
      <w:marLeft w:val="0"/>
      <w:marRight w:val="0"/>
      <w:marTop w:val="0"/>
      <w:marBottom w:val="0"/>
      <w:divBdr>
        <w:top w:val="none" w:sz="0" w:space="0" w:color="auto"/>
        <w:left w:val="none" w:sz="0" w:space="0" w:color="auto"/>
        <w:bottom w:val="none" w:sz="0" w:space="0" w:color="auto"/>
        <w:right w:val="none" w:sz="0" w:space="0" w:color="auto"/>
      </w:divBdr>
    </w:div>
    <w:div w:id="1861158032">
      <w:bodyDiv w:val="1"/>
      <w:marLeft w:val="0"/>
      <w:marRight w:val="0"/>
      <w:marTop w:val="0"/>
      <w:marBottom w:val="0"/>
      <w:divBdr>
        <w:top w:val="none" w:sz="0" w:space="0" w:color="auto"/>
        <w:left w:val="none" w:sz="0" w:space="0" w:color="auto"/>
        <w:bottom w:val="none" w:sz="0" w:space="0" w:color="auto"/>
        <w:right w:val="none" w:sz="0" w:space="0" w:color="auto"/>
      </w:divBdr>
    </w:div>
    <w:div w:id="1890725741">
      <w:bodyDiv w:val="1"/>
      <w:marLeft w:val="0"/>
      <w:marRight w:val="0"/>
      <w:marTop w:val="0"/>
      <w:marBottom w:val="0"/>
      <w:divBdr>
        <w:top w:val="none" w:sz="0" w:space="0" w:color="auto"/>
        <w:left w:val="none" w:sz="0" w:space="0" w:color="auto"/>
        <w:bottom w:val="none" w:sz="0" w:space="0" w:color="auto"/>
        <w:right w:val="none" w:sz="0" w:space="0" w:color="auto"/>
      </w:divBdr>
    </w:div>
    <w:div w:id="1975600288">
      <w:bodyDiv w:val="1"/>
      <w:marLeft w:val="0"/>
      <w:marRight w:val="0"/>
      <w:marTop w:val="0"/>
      <w:marBottom w:val="0"/>
      <w:divBdr>
        <w:top w:val="none" w:sz="0" w:space="0" w:color="auto"/>
        <w:left w:val="none" w:sz="0" w:space="0" w:color="auto"/>
        <w:bottom w:val="none" w:sz="0" w:space="0" w:color="auto"/>
        <w:right w:val="none" w:sz="0" w:space="0" w:color="auto"/>
      </w:divBdr>
    </w:div>
    <w:div w:id="1986231918">
      <w:bodyDiv w:val="1"/>
      <w:marLeft w:val="0"/>
      <w:marRight w:val="0"/>
      <w:marTop w:val="0"/>
      <w:marBottom w:val="0"/>
      <w:divBdr>
        <w:top w:val="none" w:sz="0" w:space="0" w:color="auto"/>
        <w:left w:val="none" w:sz="0" w:space="0" w:color="auto"/>
        <w:bottom w:val="none" w:sz="0" w:space="0" w:color="auto"/>
        <w:right w:val="none" w:sz="0" w:space="0" w:color="auto"/>
      </w:divBdr>
    </w:div>
    <w:div w:id="1997176268">
      <w:bodyDiv w:val="1"/>
      <w:marLeft w:val="0"/>
      <w:marRight w:val="0"/>
      <w:marTop w:val="0"/>
      <w:marBottom w:val="0"/>
      <w:divBdr>
        <w:top w:val="none" w:sz="0" w:space="0" w:color="auto"/>
        <w:left w:val="none" w:sz="0" w:space="0" w:color="auto"/>
        <w:bottom w:val="none" w:sz="0" w:space="0" w:color="auto"/>
        <w:right w:val="none" w:sz="0" w:space="0" w:color="auto"/>
      </w:divBdr>
    </w:div>
    <w:div w:id="2085373330">
      <w:bodyDiv w:val="1"/>
      <w:marLeft w:val="0"/>
      <w:marRight w:val="0"/>
      <w:marTop w:val="0"/>
      <w:marBottom w:val="0"/>
      <w:divBdr>
        <w:top w:val="none" w:sz="0" w:space="0" w:color="auto"/>
        <w:left w:val="none" w:sz="0" w:space="0" w:color="auto"/>
        <w:bottom w:val="none" w:sz="0" w:space="0" w:color="auto"/>
        <w:right w:val="none" w:sz="0" w:space="0" w:color="auto"/>
      </w:divBdr>
    </w:div>
    <w:div w:id="2103136708">
      <w:bodyDiv w:val="1"/>
      <w:marLeft w:val="0"/>
      <w:marRight w:val="0"/>
      <w:marTop w:val="0"/>
      <w:marBottom w:val="0"/>
      <w:divBdr>
        <w:top w:val="none" w:sz="0" w:space="0" w:color="auto"/>
        <w:left w:val="none" w:sz="0" w:space="0" w:color="auto"/>
        <w:bottom w:val="none" w:sz="0" w:space="0" w:color="auto"/>
        <w:right w:val="none" w:sz="0" w:space="0" w:color="auto"/>
      </w:divBdr>
    </w:div>
    <w:div w:id="21377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ntadeandalucia.es/organismos/empleoformacionytrabajoautonomo/areas/economia/fondos-europeos/paginas/programacion-fondo-agricola.html"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ur-lex.europa.eu/legal-content/EN/TXT/?uri=CELEX%3A31996R2271" TargetMode="Externa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procurement@eib.org" TargetMode="External"/><Relationship Id="rId24" Type="http://schemas.openxmlformats.org/officeDocument/2006/relationships/footer" Target="footer4.xml"/><Relationship Id="rId32" Type="http://schemas.openxmlformats.org/officeDocument/2006/relationships/hyperlink" Target="mailto:edps@edps.europa.e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header" Target="header14.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hyperlink" Target="mailto:p.donos@eib.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attachments/strategies/anti_fraud_policy_20130917_en.pdf" TargetMode="External"/><Relationship Id="rId2" Type="http://schemas.openxmlformats.org/officeDocument/2006/relationships/hyperlink" Target="https://ec.europa.eu/commission/commissioners/2019-2024/wojciechowski/announcements/eu-response-impact-covid-19-agriculture_en" TargetMode="External"/><Relationship Id="rId1" Type="http://schemas.openxmlformats.org/officeDocument/2006/relationships/hyperlink" Target="https://www.juntadeandalucia.es/organismos/empleoformacionytrabajoautonomo/areas/economia/fondos-europeos/paginas/programacion-fondo-agricola.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B894-E996-4980-B0C6-C24BE717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24395</Words>
  <Characters>141328</Characters>
  <Application>Microsoft Office Word</Application>
  <DocSecurity>0</DocSecurity>
  <Lines>1177</Lines>
  <Paragraphs>330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Call for Expressions of Interest: ref</vt:lpstr>
      <vt:lpstr>Call for Expressions of Interest: ref</vt:lpstr>
    </vt:vector>
  </TitlesOfParts>
  <Company>TOSHIBA</Company>
  <LinksUpToDate>false</LinksUpToDate>
  <CharactersWithSpaces>165393</CharactersWithSpaces>
  <SharedDoc>false</SharedDoc>
  <HLinks>
    <vt:vector size="12" baseType="variant">
      <vt:variant>
        <vt:i4>4653074</vt:i4>
      </vt:variant>
      <vt:variant>
        <vt:i4>3</vt:i4>
      </vt:variant>
      <vt:variant>
        <vt:i4>0</vt:i4>
      </vt:variant>
      <vt:variant>
        <vt:i4>5</vt:i4>
      </vt:variant>
      <vt:variant>
        <vt:lpwstr>http://www.opsi.gov.uk/acts/acts2008/pdf/ukpga_20080017_en.pdf</vt:lpwstr>
      </vt:variant>
      <vt:variant>
        <vt:lpwstr/>
      </vt:variant>
      <vt:variant>
        <vt:i4>5636144</vt:i4>
      </vt:variant>
      <vt:variant>
        <vt:i4>0</vt:i4>
      </vt:variant>
      <vt:variant>
        <vt:i4>0</vt:i4>
      </vt:variant>
      <vt:variant>
        <vt:i4>5</vt:i4>
      </vt:variant>
      <vt:variant>
        <vt:lpwstr>mailto:OCCO-procurement@eib.org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Expressions of Interest: ref</dc:title>
  <dc:subject/>
  <dc:creator>NILAND Ruth;l.busato@eib.org</dc:creator>
  <cp:keywords/>
  <dc:description/>
  <cp:lastModifiedBy>Armand MH</cp:lastModifiedBy>
  <cp:revision>2</cp:revision>
  <cp:lastPrinted>2020-06-22T11:47:00Z</cp:lastPrinted>
  <dcterms:created xsi:type="dcterms:W3CDTF">2021-01-19T07:28:00Z</dcterms:created>
  <dcterms:modified xsi:type="dcterms:W3CDTF">2021-01-19T07:28:00Z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gFAAvvm1OVlBaXE2YGY7+Efb5sT4+J4rpOL3wneCkoSzjElCobLEQZXPnOeANMr8qSk65U+Xoi8I79pg
NlXtWEplyTwUmK3GBBv84JyWwTMse5hwe3n6Xz7Vt20GtM3P5mTg2qL3mo4zvttgNlXtWEplyTwU
mK3GBBv84JyWwTMse5hwe3n6Xz7Vt/FmdGlVyYOxB9ituE5OfrmEK9iwp/IyocDqWJagI1HkXawk
vvapdE/bpM7tyBPWF</vt:lpwstr>
  </property>
  <property fmtid="{D5CDD505-2E9C-101B-9397-08002B2CF9AE}" pid="3" name="RESPONSE_SENDER_NAME">
    <vt:lpwstr>sAAAGYoQX4c3X/IBIuphOwP5O7MPY0GeOWVGF1XBL3ZvQSY=</vt:lpwstr>
  </property>
  <property fmtid="{D5CDD505-2E9C-101B-9397-08002B2CF9AE}" pid="4" name="EMAIL_OWNER_ADDRESS">
    <vt:lpwstr>sAAAGYoQX4c3X/Llk/DAcKVVj2bZN1OD2C/T0t++T17XrAg=</vt:lpwstr>
  </property>
  <property fmtid="{D5CDD505-2E9C-101B-9397-08002B2CF9AE}" pid="5" name="MAIL_MSG_ID2">
    <vt:lpwstr>6CtnBKHNRp0FALgC5holu2osuL8P1n2DUy80SCJsO67FAriFaEPYpbHbetP
cV99LAHotLh4LNJYKW+ogXuRiqtGfQIcDKUpFg==</vt:lpwstr>
  </property>
</Properties>
</file>